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kern w:val="2"/>
          <w:sz w:val="40"/>
          <w:szCs w:val="40"/>
          <w:u w:val="none"/>
          <w:lang w:val="en-US" w:eastAsia="zh-CN" w:bidi="ar-SA"/>
        </w:rPr>
        <w:t>全区14个市核酸采样点基本信息网站链接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1、南宁市：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begin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instrText xml:space="preserve"> HYPERLINK "https://03-h5-health.tengmed.com/h5/vip/orgList?hospitalId=32231&amp;cityCode=450100&amp;channel=0402010&amp;orgType=samplePoint&amp;title=南宁市核酸采样机构列表" </w:instrTex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https://03-h5-health.tengmed.com/h5/vip/orgList?hospitalId=32231&amp;cityCode=4501</w:t>
      </w:r>
      <w:bookmarkStart w:id="0" w:name="_GoBack"/>
      <w:bookmarkEnd w:id="0"/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00&amp;channel=0402010&amp;orgType=samplePoint&amp;title=南宁市核酸采样机构列表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2</w:t>
      </w:r>
      <w:r>
        <w:rPr>
          <w:rFonts w:hint="eastAsia"/>
          <w:sz w:val="18"/>
          <w:szCs w:val="21"/>
          <w:lang w:val="en-US" w:eastAsia="zh-CN"/>
        </w:rPr>
        <w:t>、</w:t>
      </w:r>
      <w:r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柳州市：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http://wjw.liuzhou.gov.cn/ztzl/zdzt/qlzhxgfyyqfkgz/bmfw/202205/t20220505_3053851.shtml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3、桂林市：</w:t>
      </w:r>
      <w:r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instrText xml:space="preserve"> HYPERLINK "http://wjw.guilin.gov.cn/gzdt/bw/202207/t20220713_2306290.html" </w:instrText>
      </w:r>
      <w:r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仿宋_GB2312" w:cs="微软雅黑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http://wjw.guilin.gov.cn/gzdt/bw/202207/t20220713_2306290.html</w:t>
      </w:r>
      <w:r>
        <w:rPr>
          <w:rFonts w:hint="eastAsia" w:ascii="Times New Roman" w:hAnsi="Times New Roman" w:eastAsia="仿宋_GB2312" w:cs="微软雅黑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梧州市：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begin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instrText xml:space="preserve"> HYPERLINK "http://wjw.wuzhou.gov.cn/gggs/t10936570.shtml；" </w:instrTex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http://wjw.wuzhou.gov.cn/gggs/t10936570.shtml；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</w:pP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begin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instrText xml:space="preserve"> HYPERLINK "https://mp.weixin.qq.com/s/2HqKOAQUGhTtKARPkqcu7Q" </w:instrTex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https://mp.weixin.qq.com/s/2HqKOAQUGhTtKARPkqcu7Q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5、北海市：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begin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instrText xml:space="preserve"> HYPERLINK "https://mp.weixin.qq.com/s/ZDNWdwFvVvKPhDLhNlhbNA" </w:instrTex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https://mp.weixin.qq.com/s/ZDNWdwFvVvKPhDLhNlhbNA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6、防城港市：</w: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instrText xml:space="preserve"> HYPERLINK "http://www.fcgs.gov.cn/wjw/zfxxgk/fdzdgknr/zwgk/202207/t20220709_271046.html" </w:instrTex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http://www.fcgs.gov.cn/wjw/zfxxgk/fdzdgknr/zwgk/202207/t20220709_271046.html</w: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7、钦州市：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begin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instrText xml:space="preserve"> HYPERLINK "https://mp.weixin.qq.com/s/uvJBpoNCNI43oJiGh2Eepw" </w:instrTex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https://mp.weixin.qq.com/s/uvJBpoNCNI43oJiGh2Eepw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8、贵港市：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begin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instrText xml:space="preserve"> HYPERLINK "http://www.gxgg.gov.cn/xxgk/ztzl/jjdyyqfkzjz/fkdt/t12773420.shtml" </w:instrTex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http://www.gxgg.gov.cn/xxgk/ztzl/jjdyyqfkzjz/fkdt/t12773420.shtml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9、玉林市：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begin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instrText xml:space="preserve"> HYPERLINK "https://mp.weixin.qq.com/s/eIFbweW3EObTdTYA7cSx4A" </w:instrTex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https://mp.weixin.qq.com/s/eIFbweW3EObTdTYA7cSx4A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10、百色市：</w: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instrText xml:space="preserve"> HYPERLINK "https://mp.weixin.qq.com/s/DyF2MIrDG22j8c6YQZWHWw" </w:instrTex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https://mp.weixin.qq.com/s/DyF2MIrDG22j8c6YQZWHWw</w: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11、贺州市：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://mp.weixin.qq.com/s?__biz=MzI0NDYxNDgzMw==&amp;mid=2247527764&amp;idx=1&amp;sn=8f49cd3455f6642e01d665b6d7f1f3ac&amp;chksm=e9593e8ade2eb79c8c146f35d11634bb8d424e994337f272435dbb8d99108d5c4cc8fe0995d4&amp;mpshare=1&amp;scene=1&amp;srcid=07120Vq665sbqjvaBfqb2GkC&amp;sharer_sharetime=1657635740718&amp;sharer_shareid=7fe903b61abf94f1d629a74821885eab#rd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 xml:space="preserve">12、河池市； 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 xml:space="preserve"> 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begin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instrText xml:space="preserve"> HYPERLINK "http://wjw.hechi.gov.cn/gggs/t12785315.shtml" </w:instrTex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http://wjw.hechi.gov.cn/gggs/t12785315.shtml</w:t>
      </w:r>
      <w:r>
        <w:rPr>
          <w:rStyle w:val="5"/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13、来宾市：</w: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instrText xml:space="preserve"> HYPERLINK "http://wjw.laibin.gov.cn/wzsy/xgfyyqfkdt/fkzs/t12797476.shtml" </w:instrTex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http://wjw.laibin.gov.cn/wzsy/xgfyyqfkdt/fkzs/t12797476.shtml</w:t>
      </w: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u w:val="none"/>
          <w:lang w:val="en-US" w:eastAsia="zh-CN" w:bidi="ar-SA"/>
        </w:rPr>
        <w:t>14、崇左市：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"http://www.chongzuo.gov.cn/zt/zt_yqfk/t10758355.shtml"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www.chongzuo.gov.cn/zt/zt_yqfk/t10758355.shtml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ODNhMjRiMGYxNTc0ZWFiODI4NzI0MmZiZjRjZDQifQ=="/>
  </w:docVars>
  <w:rsids>
    <w:rsidRoot w:val="00000000"/>
    <w:rsid w:val="2177331E"/>
    <w:rsid w:val="26E13ECD"/>
    <w:rsid w:val="32DF6EBB"/>
    <w:rsid w:val="387E4B3B"/>
    <w:rsid w:val="3CC67B25"/>
    <w:rsid w:val="401203A7"/>
    <w:rsid w:val="4B7E5187"/>
    <w:rsid w:val="4ED244DE"/>
    <w:rsid w:val="566D6D28"/>
    <w:rsid w:val="5CDF5347"/>
    <w:rsid w:val="616927CC"/>
    <w:rsid w:val="6F7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微软雅黑" w:cs="微软雅黑"/>
      <w:color w:val="000000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1274</Characters>
  <Lines>0</Lines>
  <Paragraphs>0</Paragraphs>
  <TotalTime>2</TotalTime>
  <ScaleCrop>false</ScaleCrop>
  <LinksUpToDate>false</LinksUpToDate>
  <CharactersWithSpaces>1276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2022-07-12T10:19:00Z</dcterms:created>
  <dc:creator>613-2</dc:creator>
  <cp:lastModifiedBy>愿、景</cp:lastModifiedBy>
  <dcterms:modified xsi:type="dcterms:W3CDTF">2022-07-14T02:44:19Z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61FE0DF0208C44018A8DDCF7FE6F25DC</vt:lpwstr>
  </property>
</Properties>
</file>