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p>
    <w:p>
      <w:pPr>
        <w:overflowPunct w:val="0"/>
        <w:spacing w:line="49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桂卫规〔2021〕3号</w:t>
      </w:r>
    </w:p>
    <w:p>
      <w:pPr>
        <w:overflowPunct w:val="0"/>
        <w:spacing w:line="520" w:lineRule="exact"/>
        <w:jc w:val="center"/>
        <w:rPr>
          <w:rFonts w:ascii="仿宋_GB2312" w:hAnsi="仿宋_GB2312" w:eastAsia="仿宋_GB2312" w:cs="仿宋_GB2312"/>
          <w:color w:val="000000"/>
          <w:kern w:val="0"/>
          <w:sz w:val="32"/>
          <w:szCs w:val="32"/>
        </w:rPr>
      </w:pPr>
    </w:p>
    <w:p>
      <w:pPr>
        <w:overflowPunct w:val="0"/>
        <w:spacing w:line="520" w:lineRule="exact"/>
        <w:jc w:val="center"/>
        <w:rPr>
          <w:rFonts w:ascii="仿宋_GB2312" w:hAnsi="仿宋_GB2312" w:eastAsia="仿宋_GB2312" w:cs="仿宋_GB2312"/>
          <w:color w:val="000000"/>
          <w:kern w:val="0"/>
          <w:sz w:val="32"/>
          <w:szCs w:val="32"/>
        </w:rPr>
      </w:pPr>
    </w:p>
    <w:p>
      <w:pPr>
        <w:adjustRightInd w:val="0"/>
        <w:snapToGrid w:val="0"/>
        <w:spacing w:line="520" w:lineRule="exact"/>
        <w:jc w:val="center"/>
        <w:rPr>
          <w:rStyle w:val="11"/>
          <w:rFonts w:eastAsia="方正小标宋简体"/>
          <w:b w:val="0"/>
          <w:color w:val="000000"/>
          <w:sz w:val="44"/>
          <w:szCs w:val="44"/>
        </w:rPr>
      </w:pPr>
      <w:r>
        <w:rPr>
          <w:rStyle w:val="11"/>
          <w:rFonts w:hint="eastAsia" w:eastAsia="方正小标宋简体"/>
          <w:b w:val="0"/>
          <w:color w:val="000000"/>
          <w:sz w:val="44"/>
          <w:szCs w:val="44"/>
        </w:rPr>
        <w:t>自治区卫生健康委关于印发《</w:t>
      </w:r>
      <w:r>
        <w:rPr>
          <w:rStyle w:val="11"/>
          <w:rFonts w:eastAsia="方正小标宋简体"/>
          <w:b w:val="0"/>
          <w:color w:val="000000"/>
          <w:sz w:val="44"/>
          <w:szCs w:val="44"/>
        </w:rPr>
        <w:t>广西</w:t>
      </w:r>
      <w:r>
        <w:rPr>
          <w:rStyle w:val="11"/>
          <w:rFonts w:hint="eastAsia" w:eastAsia="方正小标宋简体"/>
          <w:b w:val="0"/>
          <w:color w:val="000000"/>
          <w:sz w:val="44"/>
          <w:szCs w:val="44"/>
        </w:rPr>
        <w:t>示范性</w:t>
      </w:r>
    </w:p>
    <w:p>
      <w:pPr>
        <w:adjustRightInd w:val="0"/>
        <w:snapToGrid w:val="0"/>
        <w:spacing w:line="520" w:lineRule="exact"/>
        <w:jc w:val="center"/>
        <w:rPr>
          <w:rStyle w:val="11"/>
          <w:rFonts w:eastAsia="方正小标宋简体"/>
          <w:b w:val="0"/>
          <w:color w:val="000000"/>
          <w:sz w:val="44"/>
          <w:szCs w:val="44"/>
          <w:lang w:val="zh-TW"/>
        </w:rPr>
      </w:pPr>
      <w:r>
        <w:rPr>
          <w:rStyle w:val="11"/>
          <w:rFonts w:hint="eastAsia" w:eastAsia="方正小标宋简体"/>
          <w:b w:val="0"/>
          <w:color w:val="000000"/>
          <w:sz w:val="44"/>
          <w:szCs w:val="44"/>
        </w:rPr>
        <w:t>托育机构</w:t>
      </w:r>
      <w:r>
        <w:rPr>
          <w:rStyle w:val="11"/>
          <w:rFonts w:eastAsia="方正小标宋简体"/>
          <w:b w:val="0"/>
          <w:color w:val="000000"/>
          <w:sz w:val="44"/>
          <w:szCs w:val="44"/>
        </w:rPr>
        <w:t>评估办法</w:t>
      </w:r>
      <w:r>
        <w:rPr>
          <w:rStyle w:val="11"/>
          <w:rFonts w:hint="eastAsia" w:eastAsia="方正小标宋简体"/>
          <w:b w:val="0"/>
          <w:color w:val="000000"/>
          <w:sz w:val="44"/>
          <w:szCs w:val="44"/>
        </w:rPr>
        <w:t>（试行）》</w:t>
      </w:r>
      <w:r>
        <w:rPr>
          <w:rStyle w:val="11"/>
          <w:rFonts w:hint="eastAsia" w:eastAsia="方正小标宋简体"/>
          <w:b w:val="0"/>
          <w:color w:val="000000"/>
          <w:sz w:val="44"/>
          <w:szCs w:val="44"/>
          <w:lang w:val="zh-TW"/>
        </w:rPr>
        <w:t>的通知</w:t>
      </w:r>
    </w:p>
    <w:p>
      <w:pPr>
        <w:adjustRightInd w:val="0"/>
        <w:snapToGrid w:val="0"/>
        <w:spacing w:line="520" w:lineRule="exact"/>
        <w:jc w:val="center"/>
        <w:rPr>
          <w:rFonts w:ascii="楷体_GB2312" w:eastAsia="楷体_GB2312" w:cs="仿宋_GB2312"/>
          <w:color w:val="000000"/>
          <w:sz w:val="32"/>
          <w:szCs w:val="32"/>
        </w:rPr>
      </w:pPr>
    </w:p>
    <w:p>
      <w:pPr>
        <w:adjustRightInd w:val="0"/>
        <w:snapToGrid w:val="0"/>
        <w:spacing w:line="520" w:lineRule="exact"/>
        <w:rPr>
          <w:rStyle w:val="11"/>
          <w:rFonts w:ascii="仿宋_GB2312" w:hAnsi="仿宋_GB2312" w:eastAsia="仿宋_GB2312" w:cs="仿宋_GB2312"/>
          <w:b w:val="0"/>
          <w:color w:val="000000"/>
          <w:sz w:val="32"/>
          <w:szCs w:val="32"/>
          <w:lang w:val="zh-TW"/>
        </w:rPr>
      </w:pPr>
      <w:r>
        <w:rPr>
          <w:rStyle w:val="11"/>
          <w:rFonts w:hint="eastAsia" w:ascii="仿宋_GB2312" w:hAnsi="仿宋_GB2312" w:eastAsia="仿宋_GB2312" w:cs="仿宋_GB2312"/>
          <w:b w:val="0"/>
          <w:color w:val="000000"/>
          <w:sz w:val="32"/>
          <w:szCs w:val="32"/>
          <w:lang w:val="zh-TW"/>
        </w:rPr>
        <w:t>各市、县（市、区）卫生健康委（局）：</w:t>
      </w:r>
    </w:p>
    <w:p>
      <w:pPr>
        <w:adjustRightInd w:val="0"/>
        <w:snapToGrid w:val="0"/>
        <w:spacing w:line="520" w:lineRule="exact"/>
        <w:ind w:firstLine="640" w:firstLineChars="200"/>
        <w:rPr>
          <w:rStyle w:val="11"/>
          <w:rFonts w:ascii="仿宋_GB2312" w:hAnsi="仿宋_GB2312" w:eastAsia="仿宋_GB2312" w:cs="仿宋_GB2312"/>
          <w:b w:val="0"/>
          <w:color w:val="000000"/>
          <w:sz w:val="32"/>
          <w:szCs w:val="32"/>
          <w:lang w:val="zh-TW"/>
        </w:rPr>
      </w:pPr>
      <w:r>
        <w:rPr>
          <w:rStyle w:val="11"/>
          <w:rFonts w:hint="eastAsia" w:ascii="仿宋_GB2312" w:hAnsi="仿宋_GB2312" w:eastAsia="仿宋_GB2312" w:cs="仿宋_GB2312"/>
          <w:b w:val="0"/>
          <w:color w:val="000000"/>
          <w:sz w:val="32"/>
          <w:szCs w:val="32"/>
          <w:lang w:val="zh-TW"/>
        </w:rPr>
        <w:t>《广西示范性托育机构评估办法（试行）》已经2021年自治区卫生健康委第</w:t>
      </w:r>
      <w:r>
        <w:rPr>
          <w:rStyle w:val="11"/>
          <w:rFonts w:hint="eastAsia" w:ascii="仿宋_GB2312" w:hAnsi="仿宋_GB2312" w:eastAsia="仿宋_GB2312" w:cs="仿宋_GB2312"/>
          <w:b w:val="0"/>
          <w:color w:val="000000"/>
          <w:sz w:val="32"/>
          <w:szCs w:val="32"/>
        </w:rPr>
        <w:t>9</w:t>
      </w:r>
      <w:r>
        <w:rPr>
          <w:rStyle w:val="11"/>
          <w:rFonts w:hint="eastAsia" w:ascii="仿宋_GB2312" w:hAnsi="仿宋_GB2312" w:eastAsia="仿宋_GB2312" w:cs="仿宋_GB2312"/>
          <w:b w:val="0"/>
          <w:color w:val="000000"/>
          <w:sz w:val="32"/>
          <w:szCs w:val="32"/>
          <w:lang w:val="zh-TW"/>
        </w:rPr>
        <w:t>次主任会议审议通过，现印发给你们，请认真组织实施。</w:t>
      </w:r>
    </w:p>
    <w:p>
      <w:pPr>
        <w:adjustRightInd w:val="0"/>
        <w:snapToGrid w:val="0"/>
        <w:spacing w:line="540" w:lineRule="exact"/>
        <w:ind w:firstLine="640" w:firstLineChars="200"/>
        <w:jc w:val="left"/>
        <w:rPr>
          <w:rStyle w:val="11"/>
          <w:rFonts w:ascii="仿宋_GB2312" w:hAnsi="仿宋_GB2312" w:eastAsia="仿宋_GB2312" w:cs="仿宋_GB2312"/>
          <w:b w:val="0"/>
          <w:color w:val="000000"/>
          <w:sz w:val="32"/>
          <w:szCs w:val="32"/>
          <w:lang w:val="zh-TW"/>
        </w:rPr>
      </w:pPr>
    </w:p>
    <w:p>
      <w:pPr>
        <w:adjustRightInd w:val="0"/>
        <w:snapToGrid w:val="0"/>
        <w:spacing w:line="540" w:lineRule="exact"/>
        <w:ind w:firstLine="640" w:firstLineChars="200"/>
        <w:jc w:val="left"/>
        <w:rPr>
          <w:rStyle w:val="11"/>
          <w:rFonts w:ascii="仿宋_GB2312" w:hAnsi="仿宋_GB2312" w:eastAsia="仿宋_GB2312" w:cs="仿宋_GB2312"/>
          <w:b w:val="0"/>
          <w:color w:val="000000"/>
          <w:sz w:val="32"/>
          <w:szCs w:val="32"/>
          <w:lang w:val="zh-TW"/>
        </w:rPr>
      </w:pPr>
    </w:p>
    <w:p>
      <w:pPr>
        <w:adjustRightInd w:val="0"/>
        <w:snapToGrid w:val="0"/>
        <w:spacing w:line="540" w:lineRule="exact"/>
        <w:ind w:firstLine="640" w:firstLineChars="200"/>
        <w:jc w:val="left"/>
        <w:rPr>
          <w:rStyle w:val="11"/>
          <w:rFonts w:ascii="仿宋_GB2312" w:hAnsi="仿宋_GB2312" w:eastAsia="仿宋_GB2312" w:cs="仿宋_GB2312"/>
          <w:b w:val="0"/>
          <w:color w:val="000000"/>
          <w:sz w:val="32"/>
          <w:szCs w:val="32"/>
          <w:lang w:val="zh-TW"/>
        </w:rPr>
      </w:pPr>
    </w:p>
    <w:p>
      <w:pPr>
        <w:adjustRightInd w:val="0"/>
        <w:snapToGrid w:val="0"/>
        <w:spacing w:line="520" w:lineRule="exact"/>
        <w:ind w:firstLine="3520" w:firstLineChars="1100"/>
        <w:jc w:val="left"/>
        <w:rPr>
          <w:rStyle w:val="11"/>
          <w:rFonts w:ascii="仿宋_GB2312" w:hAnsi="仿宋_GB2312" w:eastAsia="仿宋_GB2312" w:cs="仿宋_GB2312"/>
          <w:b w:val="0"/>
          <w:color w:val="000000"/>
          <w:sz w:val="32"/>
          <w:szCs w:val="32"/>
          <w:lang w:val="zh-TW"/>
        </w:rPr>
      </w:pPr>
      <w:r>
        <w:rPr>
          <w:rStyle w:val="11"/>
          <w:rFonts w:hint="eastAsia" w:ascii="仿宋_GB2312" w:hAnsi="仿宋_GB2312" w:eastAsia="仿宋_GB2312" w:cs="仿宋_GB2312"/>
          <w:b w:val="0"/>
          <w:color w:val="000000"/>
          <w:sz w:val="32"/>
          <w:szCs w:val="32"/>
          <w:lang w:val="zh-TW"/>
        </w:rPr>
        <w:t>广西壮族自治区卫生健康委员会</w:t>
      </w:r>
    </w:p>
    <w:p>
      <w:pPr>
        <w:adjustRightInd w:val="0"/>
        <w:snapToGrid w:val="0"/>
        <w:spacing w:line="520" w:lineRule="exact"/>
        <w:ind w:firstLine="3200" w:firstLineChars="1000"/>
        <w:jc w:val="left"/>
        <w:rPr>
          <w:rStyle w:val="11"/>
          <w:rFonts w:ascii="仿宋_GB2312" w:hAnsi="仿宋_GB2312" w:eastAsia="仿宋_GB2312" w:cs="仿宋_GB2312"/>
          <w:b w:val="0"/>
          <w:color w:val="000000"/>
          <w:sz w:val="32"/>
          <w:szCs w:val="32"/>
        </w:rPr>
      </w:pPr>
      <w:r>
        <w:rPr>
          <w:rStyle w:val="11"/>
          <w:rFonts w:hint="eastAsia" w:ascii="仿宋_GB2312" w:hAnsi="仿宋_GB2312" w:eastAsia="仿宋_GB2312" w:cs="仿宋_GB2312"/>
          <w:b w:val="0"/>
          <w:color w:val="000000"/>
          <w:sz w:val="32"/>
          <w:szCs w:val="32"/>
        </w:rPr>
        <w:t xml:space="preserve">            2021年9月7日</w:t>
      </w:r>
    </w:p>
    <w:p>
      <w:pPr>
        <w:adjustRightInd w:val="0"/>
        <w:snapToGrid w:val="0"/>
        <w:spacing w:line="560" w:lineRule="exact"/>
        <w:jc w:val="center"/>
        <w:rPr>
          <w:rStyle w:val="11"/>
          <w:rFonts w:eastAsia="方正小标宋简体"/>
          <w:b w:val="0"/>
          <w:bCs w:val="0"/>
          <w:color w:val="000000"/>
          <w:sz w:val="44"/>
          <w:szCs w:val="44"/>
        </w:rPr>
      </w:pPr>
      <w:bookmarkStart w:id="0" w:name="PO_word"/>
      <w:r>
        <w:rPr>
          <w:rStyle w:val="11"/>
          <w:rFonts w:eastAsia="方正小标宋简体"/>
          <w:b w:val="0"/>
          <w:color w:val="000000"/>
          <w:sz w:val="44"/>
          <w:szCs w:val="44"/>
        </w:rPr>
        <w:br w:type="page"/>
      </w:r>
      <w:r>
        <w:rPr>
          <w:rStyle w:val="11"/>
          <w:rFonts w:eastAsia="方正小标宋简体"/>
          <w:b w:val="0"/>
          <w:color w:val="000000"/>
          <w:sz w:val="44"/>
          <w:szCs w:val="44"/>
        </w:rPr>
        <w:t>广西</w:t>
      </w:r>
      <w:r>
        <w:rPr>
          <w:rStyle w:val="11"/>
          <w:rFonts w:hint="eastAsia" w:eastAsia="方正小标宋简体"/>
          <w:b w:val="0"/>
          <w:color w:val="000000"/>
          <w:sz w:val="44"/>
          <w:szCs w:val="44"/>
        </w:rPr>
        <w:t>示范性托育机构</w:t>
      </w:r>
      <w:r>
        <w:rPr>
          <w:rStyle w:val="11"/>
          <w:rFonts w:eastAsia="方正小标宋简体"/>
          <w:b w:val="0"/>
          <w:color w:val="000000"/>
          <w:sz w:val="44"/>
          <w:szCs w:val="44"/>
        </w:rPr>
        <w:t>评估办法</w:t>
      </w:r>
      <w:r>
        <w:rPr>
          <w:rStyle w:val="11"/>
          <w:rFonts w:eastAsia="方正小标宋简体"/>
          <w:b w:val="0"/>
          <w:color w:val="000000"/>
          <w:sz w:val="44"/>
          <w:szCs w:val="44"/>
          <w:lang w:val="zh-TW" w:eastAsia="zh-TW"/>
        </w:rPr>
        <w:t>（试行）</w:t>
      </w:r>
    </w:p>
    <w:p>
      <w:pPr>
        <w:adjustRightInd w:val="0"/>
        <w:snapToGrid w:val="0"/>
        <w:spacing w:line="560" w:lineRule="exact"/>
        <w:ind w:firstLine="880" w:firstLineChars="200"/>
        <w:rPr>
          <w:rStyle w:val="11"/>
          <w:rFonts w:eastAsia="方正小标宋简体"/>
          <w:b w:val="0"/>
          <w:bCs w:val="0"/>
          <w:color w:val="000000"/>
          <w:sz w:val="44"/>
          <w:szCs w:val="44"/>
        </w:rPr>
      </w:pPr>
    </w:p>
    <w:p>
      <w:pPr>
        <w:pStyle w:val="15"/>
        <w:adjustRightInd w:val="0"/>
        <w:snapToGrid w:val="0"/>
        <w:spacing w:before="0" w:beforeAutospacing="0" w:after="0" w:afterAutospacing="0" w:line="560" w:lineRule="exact"/>
        <w:ind w:firstLine="640" w:firstLineChars="200"/>
        <w:jc w:val="center"/>
        <w:rPr>
          <w:rFonts w:ascii="Times New Roman" w:eastAsia="黑体" w:cs="Times New Roman"/>
          <w:color w:val="000000"/>
          <w:sz w:val="32"/>
          <w:szCs w:val="32"/>
        </w:rPr>
      </w:pPr>
      <w:r>
        <w:rPr>
          <w:rFonts w:ascii="Times New Roman" w:eastAsia="黑体" w:cs="Times New Roman"/>
          <w:color w:val="000000"/>
          <w:sz w:val="32"/>
          <w:szCs w:val="32"/>
        </w:rPr>
        <w:t>第一章   总 则</w:t>
      </w:r>
    </w:p>
    <w:p>
      <w:pPr>
        <w:pStyle w:val="3"/>
        <w:rPr>
          <w:color w:val="000000"/>
        </w:rPr>
      </w:pPr>
    </w:p>
    <w:p>
      <w:pPr>
        <w:pStyle w:val="15"/>
        <w:adjustRightInd w:val="0"/>
        <w:snapToGrid w:val="0"/>
        <w:spacing w:before="0" w:beforeAutospacing="0" w:after="0" w:afterAutospacing="0" w:line="560" w:lineRule="exact"/>
        <w:ind w:firstLine="643" w:firstLineChars="200"/>
        <w:jc w:val="both"/>
        <w:rPr>
          <w:rFonts w:ascii="Times New Roman" w:eastAsia="仿宋_GB2312" w:cs="Times New Roman"/>
          <w:color w:val="000000"/>
          <w:sz w:val="32"/>
          <w:szCs w:val="32"/>
        </w:rPr>
      </w:pPr>
      <w:r>
        <w:rPr>
          <w:rFonts w:hint="eastAsia" w:ascii="仿宋_GB2312" w:eastAsia="仿宋_GB2312" w:cs="仿宋_GB2312"/>
          <w:b/>
          <w:bCs/>
          <w:snapToGrid w:val="0"/>
          <w:color w:val="000000"/>
          <w:sz w:val="32"/>
        </w:rPr>
        <w:t>第一条</w:t>
      </w:r>
      <w:r>
        <w:rPr>
          <w:rFonts w:hint="eastAsia" w:ascii="仿宋_GB2312" w:eastAsia="仿宋_GB2312" w:cs="仿宋_GB2312"/>
          <w:snapToGrid w:val="0"/>
          <w:color w:val="000000"/>
          <w:sz w:val="32"/>
        </w:rPr>
        <w:t xml:space="preserve">  为深入贯彻</w:t>
      </w:r>
      <w:r>
        <w:rPr>
          <w:rFonts w:hint="eastAsia" w:ascii="仿宋_GB2312" w:eastAsia="仿宋_GB2312" w:cs="仿宋_GB2312"/>
          <w:color w:val="000000"/>
          <w:sz w:val="32"/>
          <w:szCs w:val="32"/>
        </w:rPr>
        <w:t>《国务院办公厅关于促进3岁以下婴幼儿照护服务发展的指导意见》（国办发〔2019〕15号）和</w:t>
      </w:r>
      <w:r>
        <w:rPr>
          <w:rFonts w:hint="eastAsia" w:ascii="仿宋_GB2312" w:eastAsia="仿宋_GB2312"/>
          <w:color w:val="000000"/>
          <w:sz w:val="32"/>
          <w:szCs w:val="32"/>
        </w:rPr>
        <w:t>《广西壮族自治区人民政府办公厅关于印发广西促进养老托育服务健康发展三年行动方案（2021—2023年）的通知》（桂政办发〔2021〕67号）精神</w:t>
      </w:r>
      <w:r>
        <w:rPr>
          <w:rFonts w:hint="eastAsia" w:ascii="仿宋_GB2312" w:eastAsia="仿宋_GB2312" w:cs="仿宋_GB2312"/>
          <w:color w:val="000000"/>
          <w:sz w:val="32"/>
          <w:szCs w:val="32"/>
        </w:rPr>
        <w:t>，充分发挥</w:t>
      </w:r>
      <w:r>
        <w:rPr>
          <w:rFonts w:hint="eastAsia" w:ascii="仿宋_GB2312" w:eastAsia="仿宋_GB2312" w:cs="仿宋_GB2312"/>
          <w:snapToGrid w:val="0"/>
          <w:color w:val="000000"/>
          <w:sz w:val="32"/>
        </w:rPr>
        <w:t>示范性托育机构的辐射带动作用，激发社会力量参与积极性，促进托育服务健康发展，</w:t>
      </w:r>
      <w:r>
        <w:rPr>
          <w:rFonts w:ascii="Times New Roman" w:eastAsia="仿宋_GB2312" w:cs="Times New Roman"/>
          <w:color w:val="000000"/>
          <w:sz w:val="32"/>
          <w:szCs w:val="32"/>
        </w:rPr>
        <w:t>结合我区实际，特制定本办法。</w:t>
      </w:r>
    </w:p>
    <w:p>
      <w:pPr>
        <w:pStyle w:val="15"/>
        <w:adjustRightInd w:val="0"/>
        <w:snapToGrid w:val="0"/>
        <w:spacing w:before="0" w:beforeAutospacing="0" w:after="0" w:afterAutospacing="0" w:line="560" w:lineRule="exact"/>
        <w:ind w:firstLine="643" w:firstLineChars="200"/>
        <w:jc w:val="both"/>
        <w:rPr>
          <w:rFonts w:ascii="仿宋_GB2312" w:eastAsia="仿宋_GB2312" w:cs="仿宋_GB2312"/>
          <w:color w:val="000000"/>
          <w:sz w:val="32"/>
          <w:szCs w:val="32"/>
        </w:rPr>
      </w:pPr>
      <w:r>
        <w:rPr>
          <w:rFonts w:hint="eastAsia" w:ascii="仿宋_GB2312" w:eastAsia="仿宋_GB2312" w:cs="仿宋_GB2312"/>
          <w:b/>
          <w:bCs/>
          <w:color w:val="000000"/>
          <w:sz w:val="32"/>
          <w:szCs w:val="32"/>
        </w:rPr>
        <w:t>第二条</w:t>
      </w:r>
      <w:r>
        <w:rPr>
          <w:rFonts w:hint="eastAsia" w:ascii="仿宋_GB2312" w:eastAsia="仿宋_GB2312" w:cs="仿宋_GB2312"/>
          <w:color w:val="000000"/>
          <w:sz w:val="32"/>
          <w:szCs w:val="32"/>
        </w:rPr>
        <w:t xml:space="preserve">  本办法所称广西示范性托育机构</w:t>
      </w:r>
      <w:r>
        <w:rPr>
          <w:rFonts w:ascii="Times New Roman" w:eastAsia="仿宋_GB2312" w:cs="Times New Roman"/>
          <w:color w:val="000000"/>
          <w:sz w:val="32"/>
          <w:szCs w:val="32"/>
        </w:rPr>
        <w:t>是指</w:t>
      </w:r>
      <w:r>
        <w:rPr>
          <w:rFonts w:hint="eastAsia" w:ascii="Times New Roman" w:eastAsia="仿宋_GB2312" w:cs="Times New Roman"/>
          <w:color w:val="000000"/>
          <w:sz w:val="32"/>
          <w:szCs w:val="32"/>
        </w:rPr>
        <w:t>具备托育服务功能</w:t>
      </w:r>
      <w:r>
        <w:rPr>
          <w:rFonts w:ascii="Times New Roman" w:eastAsia="仿宋_GB2312" w:cs="Times New Roman"/>
          <w:color w:val="000000"/>
          <w:sz w:val="32"/>
          <w:szCs w:val="32"/>
        </w:rPr>
        <w:t>，设置一定规模的普惠性托位，</w:t>
      </w:r>
      <w:r>
        <w:rPr>
          <w:rFonts w:hint="eastAsia" w:ascii="Times New Roman" w:eastAsia="仿宋_GB2312" w:cs="Times New Roman"/>
          <w:color w:val="000000"/>
          <w:sz w:val="32"/>
          <w:szCs w:val="32"/>
        </w:rPr>
        <w:t>在托育从业人员培训、托育机构管理咨询、家庭养育指导和社区亲子服务</w:t>
      </w:r>
      <w:r>
        <w:rPr>
          <w:rFonts w:hint="eastAsia" w:ascii="仿宋_GB2312" w:eastAsia="仿宋_GB2312" w:cs="仿宋_GB2312"/>
          <w:color w:val="000000"/>
          <w:sz w:val="32"/>
          <w:szCs w:val="32"/>
        </w:rPr>
        <w:t>等方面</w:t>
      </w:r>
      <w:r>
        <w:rPr>
          <w:rFonts w:ascii="Times New Roman" w:eastAsia="仿宋_GB2312" w:cs="Times New Roman"/>
          <w:color w:val="000000"/>
          <w:sz w:val="32"/>
          <w:szCs w:val="32"/>
        </w:rPr>
        <w:t>具有</w:t>
      </w:r>
      <w:r>
        <w:rPr>
          <w:rFonts w:hint="eastAsia" w:ascii="仿宋_GB2312" w:eastAsia="仿宋_GB2312" w:cs="仿宋_GB2312"/>
          <w:color w:val="000000"/>
          <w:sz w:val="32"/>
          <w:szCs w:val="32"/>
        </w:rPr>
        <w:t>带动效应，承担一定指导功能的托育机构。</w:t>
      </w: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第三条</w:t>
      </w:r>
      <w:r>
        <w:rPr>
          <w:rFonts w:hint="eastAsia" w:ascii="仿宋_GB2312" w:eastAsia="仿宋_GB2312" w:cs="Times New Roman"/>
          <w:color w:val="000000"/>
          <w:sz w:val="32"/>
          <w:szCs w:val="32"/>
        </w:rPr>
        <w:t xml:space="preserve">  广西示范性托育机构应当符合以下条件：</w:t>
      </w:r>
    </w:p>
    <w:p>
      <w:pPr>
        <w:pStyle w:val="15"/>
        <w:adjustRightInd w:val="0"/>
        <w:snapToGrid w:val="0"/>
        <w:spacing w:before="0" w:beforeAutospacing="0" w:after="0" w:afterAutospacing="0" w:line="56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（一）</w:t>
      </w:r>
      <w:r>
        <w:rPr>
          <w:rFonts w:hint="eastAsia" w:ascii="仿宋_GB2312" w:eastAsia="仿宋_GB2312" w:cs="Arial"/>
          <w:color w:val="000000"/>
          <w:kern w:val="2"/>
          <w:sz w:val="32"/>
          <w:szCs w:val="32"/>
        </w:rPr>
        <w:t>由政</w:t>
      </w:r>
      <w:r>
        <w:rPr>
          <w:rFonts w:hint="eastAsia" w:ascii="仿宋_GB2312" w:eastAsia="仿宋_GB2312" w:cs="Times New Roman"/>
          <w:color w:val="000000"/>
          <w:sz w:val="32"/>
          <w:szCs w:val="32"/>
        </w:rPr>
        <w:t>府、企事业单位、社会团体、其他社会组织及公民个人依法举办，在县（市、区）卫生健康主管部门备案。</w:t>
      </w:r>
    </w:p>
    <w:p>
      <w:pPr>
        <w:widowControl/>
        <w:spacing w:line="560" w:lineRule="atLeast"/>
        <w:ind w:firstLine="640"/>
        <w:rPr>
          <w:rFonts w:ascii="仿宋_GB2312" w:eastAsia="仿宋_GB2312"/>
          <w:color w:val="000000"/>
          <w:sz w:val="32"/>
          <w:szCs w:val="32"/>
        </w:rPr>
      </w:pPr>
      <w:r>
        <w:rPr>
          <w:rFonts w:hint="eastAsia" w:ascii="仿宋_GB2312" w:eastAsia="仿宋_GB2312"/>
          <w:color w:val="000000"/>
          <w:sz w:val="32"/>
          <w:szCs w:val="32"/>
        </w:rPr>
        <w:t>（二）自觉遵守相关法律法</w:t>
      </w:r>
      <w:r>
        <w:rPr>
          <w:rFonts w:hint="eastAsia" w:ascii="仿宋_GB2312" w:eastAsia="仿宋_GB2312"/>
          <w:color w:val="000000"/>
          <w:kern w:val="0"/>
          <w:sz w:val="32"/>
          <w:szCs w:val="32"/>
        </w:rPr>
        <w:t>规</w:t>
      </w:r>
      <w:r>
        <w:rPr>
          <w:rFonts w:hint="eastAsia" w:ascii="仿宋_GB2312" w:eastAsia="仿宋_GB2312"/>
          <w:color w:val="000000"/>
          <w:sz w:val="32"/>
          <w:szCs w:val="32"/>
        </w:rPr>
        <w:t>，提供生活照料、安全看护、平衡膳食和早期学习机会，促进婴幼儿身体和心理的全面发展。</w:t>
      </w:r>
    </w:p>
    <w:p>
      <w:pPr>
        <w:pStyle w:val="15"/>
        <w:adjustRightInd w:val="0"/>
        <w:snapToGrid w:val="0"/>
        <w:spacing w:before="0" w:beforeAutospacing="0" w:after="0" w:afterAutospacing="0" w:line="56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（三）近三年内无失信惩戒不良记录，无歧视、体罚、变相体罚、侮辱、虐待婴幼儿等行为，未发生安全事故和严重婴幼儿伤害事件，未发生其他造成社会负面影响的事件。</w:t>
      </w:r>
    </w:p>
    <w:p>
      <w:pPr>
        <w:pStyle w:val="3"/>
        <w:spacing w:line="560" w:lineRule="exact"/>
        <w:ind w:left="0" w:firstLine="640" w:firstLineChars="200"/>
        <w:rPr>
          <w:rFonts w:ascii="仿宋_GB2312" w:eastAsia="仿宋_GB2312"/>
          <w:color w:val="000000"/>
          <w:sz w:val="32"/>
          <w:szCs w:val="32"/>
        </w:rPr>
      </w:pPr>
      <w:r>
        <w:rPr>
          <w:rFonts w:hint="eastAsia" w:ascii="仿宋_GB2312" w:eastAsia="仿宋_GB2312"/>
          <w:color w:val="000000"/>
          <w:kern w:val="0"/>
          <w:sz w:val="32"/>
          <w:szCs w:val="32"/>
        </w:rPr>
        <w:t>（四）</w:t>
      </w:r>
      <w:r>
        <w:rPr>
          <w:rFonts w:hint="eastAsia" w:ascii="仿宋_GB2312" w:hAnsi="仿宋_GB2312" w:eastAsia="仿宋_GB2312" w:cs="仿宋_GB2312"/>
          <w:color w:val="000000"/>
          <w:sz w:val="32"/>
          <w:szCs w:val="32"/>
        </w:rPr>
        <w:t>根据《</w:t>
      </w:r>
      <w:r>
        <w:rPr>
          <w:rFonts w:hint="eastAsia" w:ascii="仿宋_GB2312" w:eastAsia="仿宋_GB2312"/>
          <w:color w:val="000000"/>
          <w:sz w:val="32"/>
          <w:szCs w:val="32"/>
        </w:rPr>
        <w:t>广西示范性托育机构评分表》评估，需满足必备条件，且评估分数达到900分（含）以上，核心指标得分不得低于90%。</w:t>
      </w:r>
    </w:p>
    <w:p>
      <w:pPr>
        <w:pStyle w:val="15"/>
        <w:adjustRightInd w:val="0"/>
        <w:snapToGrid w:val="0"/>
        <w:spacing w:before="0" w:beforeAutospacing="0" w:after="0" w:afterAutospacing="0" w:line="560" w:lineRule="exact"/>
        <w:ind w:firstLine="643" w:firstLineChars="200"/>
        <w:jc w:val="both"/>
        <w:rPr>
          <w:rFonts w:ascii="Times New Roman" w:eastAsia="仿宋_GB2312" w:cs="Times New Roman"/>
          <w:color w:val="000000"/>
          <w:sz w:val="32"/>
          <w:szCs w:val="32"/>
        </w:rPr>
      </w:pPr>
      <w:r>
        <w:rPr>
          <w:rFonts w:hint="eastAsia" w:ascii="Times New Roman" w:eastAsia="仿宋_GB2312" w:cs="Times New Roman"/>
          <w:b/>
          <w:bCs/>
          <w:color w:val="000000"/>
          <w:sz w:val="32"/>
          <w:szCs w:val="32"/>
        </w:rPr>
        <w:t>第四条</w:t>
      </w:r>
      <w:r>
        <w:rPr>
          <w:rFonts w:hint="eastAsia" w:ascii="Times New Roman" w:eastAsia="仿宋_GB2312" w:cs="Times New Roman"/>
          <w:color w:val="000000"/>
          <w:sz w:val="32"/>
          <w:szCs w:val="32"/>
        </w:rPr>
        <w:t xml:space="preserve">  </w:t>
      </w:r>
      <w:r>
        <w:rPr>
          <w:rFonts w:ascii="Times New Roman" w:eastAsia="仿宋_GB2312" w:cs="Times New Roman"/>
          <w:color w:val="000000"/>
          <w:sz w:val="32"/>
          <w:szCs w:val="32"/>
        </w:rPr>
        <w:t>广西</w:t>
      </w:r>
      <w:r>
        <w:rPr>
          <w:rFonts w:hint="eastAsia" w:ascii="仿宋_GB2312" w:eastAsia="仿宋_GB2312" w:cs="仿宋_GB2312"/>
          <w:color w:val="000000"/>
          <w:sz w:val="32"/>
          <w:szCs w:val="32"/>
        </w:rPr>
        <w:t>示范性托育机构</w:t>
      </w:r>
      <w:r>
        <w:rPr>
          <w:rFonts w:ascii="Times New Roman" w:eastAsia="仿宋_GB2312" w:cs="Times New Roman"/>
          <w:color w:val="000000"/>
          <w:sz w:val="32"/>
          <w:szCs w:val="32"/>
        </w:rPr>
        <w:t>评估管理工作，坚持</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自愿申报、择优评选、量化评定、突出示范、动态管理</w:t>
      </w:r>
      <w:r>
        <w:rPr>
          <w:rFonts w:hint="eastAsia" w:ascii="Times New Roman" w:eastAsia="仿宋_GB2312" w:cs="Times New Roman"/>
          <w:color w:val="000000"/>
          <w:sz w:val="32"/>
          <w:szCs w:val="32"/>
        </w:rPr>
        <w:t>”</w:t>
      </w:r>
      <w:r>
        <w:rPr>
          <w:rFonts w:ascii="Times New Roman" w:eastAsia="仿宋_GB2312" w:cs="Times New Roman"/>
          <w:color w:val="000000"/>
          <w:sz w:val="32"/>
          <w:szCs w:val="32"/>
        </w:rPr>
        <w:t>的原则。</w:t>
      </w:r>
    </w:p>
    <w:p>
      <w:pPr>
        <w:pStyle w:val="15"/>
        <w:adjustRightInd w:val="0"/>
        <w:snapToGrid w:val="0"/>
        <w:spacing w:before="0" w:beforeAutospacing="0" w:after="0" w:afterAutospacing="0" w:line="560" w:lineRule="exact"/>
        <w:ind w:firstLine="643" w:firstLineChars="200"/>
        <w:jc w:val="both"/>
        <w:rPr>
          <w:rFonts w:ascii="Times New Roman" w:eastAsia="黑体" w:cs="Times New Roman"/>
          <w:color w:val="000000"/>
          <w:sz w:val="32"/>
          <w:szCs w:val="32"/>
        </w:rPr>
      </w:pPr>
      <w:r>
        <w:rPr>
          <w:rFonts w:hint="eastAsia" w:ascii="Times New Roman" w:eastAsia="仿宋_GB2312" w:cs="Times New Roman"/>
          <w:b/>
          <w:bCs/>
          <w:color w:val="000000"/>
          <w:sz w:val="32"/>
          <w:szCs w:val="32"/>
        </w:rPr>
        <w:t>第五条</w:t>
      </w:r>
      <w:r>
        <w:rPr>
          <w:rFonts w:hint="eastAsia" w:ascii="Times New Roman" w:eastAsia="仿宋_GB2312" w:cs="Times New Roman"/>
          <w:color w:val="000000"/>
          <w:sz w:val="32"/>
          <w:szCs w:val="32"/>
        </w:rPr>
        <w:t xml:space="preserve">  </w:t>
      </w:r>
      <w:r>
        <w:rPr>
          <w:rFonts w:ascii="Times New Roman" w:eastAsia="仿宋_GB2312" w:cs="Times New Roman"/>
          <w:color w:val="000000"/>
          <w:sz w:val="32"/>
          <w:szCs w:val="32"/>
        </w:rPr>
        <w:t>自治区</w:t>
      </w:r>
      <w:r>
        <w:rPr>
          <w:rFonts w:hint="eastAsia" w:ascii="Times New Roman" w:eastAsia="仿宋_GB2312" w:cs="Times New Roman"/>
          <w:color w:val="000000"/>
          <w:sz w:val="32"/>
          <w:szCs w:val="32"/>
        </w:rPr>
        <w:t>卫生健康委</w:t>
      </w:r>
      <w:r>
        <w:rPr>
          <w:rFonts w:ascii="Times New Roman" w:eastAsia="仿宋_GB2312" w:cs="Times New Roman"/>
          <w:color w:val="000000"/>
          <w:sz w:val="32"/>
          <w:szCs w:val="32"/>
        </w:rPr>
        <w:t>负责</w:t>
      </w:r>
      <w:r>
        <w:rPr>
          <w:rFonts w:hint="eastAsia" w:ascii="Times New Roman" w:eastAsia="仿宋_GB2312" w:cs="Times New Roman"/>
          <w:color w:val="000000"/>
          <w:sz w:val="32"/>
          <w:szCs w:val="32"/>
        </w:rPr>
        <w:t>广西</w:t>
      </w:r>
      <w:r>
        <w:rPr>
          <w:rFonts w:hint="eastAsia" w:ascii="仿宋_GB2312" w:eastAsia="仿宋_GB2312" w:cs="仿宋_GB2312"/>
          <w:color w:val="000000"/>
          <w:sz w:val="32"/>
          <w:szCs w:val="32"/>
        </w:rPr>
        <w:t>示范性托育机构</w:t>
      </w:r>
      <w:r>
        <w:rPr>
          <w:rFonts w:ascii="Times New Roman" w:eastAsia="仿宋_GB2312" w:cs="Times New Roman"/>
          <w:color w:val="000000"/>
          <w:sz w:val="32"/>
          <w:szCs w:val="32"/>
        </w:rPr>
        <w:t>的</w:t>
      </w:r>
      <w:r>
        <w:rPr>
          <w:rFonts w:hint="eastAsia" w:ascii="Times New Roman" w:eastAsia="仿宋_GB2312" w:cs="Times New Roman"/>
          <w:color w:val="000000"/>
          <w:sz w:val="32"/>
          <w:szCs w:val="32"/>
        </w:rPr>
        <w:t>审定</w:t>
      </w:r>
      <w:r>
        <w:rPr>
          <w:rFonts w:ascii="Times New Roman" w:eastAsia="仿宋_GB2312" w:cs="Times New Roman"/>
          <w:color w:val="000000"/>
          <w:sz w:val="32"/>
          <w:szCs w:val="32"/>
        </w:rPr>
        <w:t>、命名等工作。设区市</w:t>
      </w:r>
      <w:r>
        <w:rPr>
          <w:rFonts w:hint="eastAsia" w:ascii="Times New Roman" w:eastAsia="仿宋_GB2312" w:cs="Times New Roman"/>
          <w:color w:val="000000"/>
          <w:sz w:val="32"/>
          <w:szCs w:val="32"/>
        </w:rPr>
        <w:t>卫生健康主管</w:t>
      </w:r>
      <w:r>
        <w:rPr>
          <w:rFonts w:ascii="Times New Roman" w:eastAsia="仿宋_GB2312" w:cs="Times New Roman"/>
          <w:color w:val="000000"/>
          <w:sz w:val="32"/>
          <w:szCs w:val="32"/>
        </w:rPr>
        <w:t>部门负责本辖区内</w:t>
      </w:r>
      <w:r>
        <w:rPr>
          <w:rFonts w:hint="eastAsia" w:ascii="Times New Roman" w:eastAsia="仿宋_GB2312" w:cs="Times New Roman"/>
          <w:color w:val="000000"/>
          <w:sz w:val="32"/>
          <w:szCs w:val="32"/>
        </w:rPr>
        <w:t>广西</w:t>
      </w:r>
      <w:r>
        <w:rPr>
          <w:rFonts w:hint="eastAsia" w:ascii="仿宋_GB2312" w:eastAsia="仿宋_GB2312" w:cs="仿宋_GB2312"/>
          <w:color w:val="000000"/>
          <w:sz w:val="32"/>
          <w:szCs w:val="32"/>
        </w:rPr>
        <w:t>示范性托育机构</w:t>
      </w:r>
      <w:r>
        <w:rPr>
          <w:rFonts w:ascii="Times New Roman" w:eastAsia="仿宋_GB2312" w:cs="Times New Roman"/>
          <w:color w:val="000000"/>
          <w:sz w:val="32"/>
          <w:szCs w:val="32"/>
        </w:rPr>
        <w:t>的审</w:t>
      </w:r>
      <w:r>
        <w:rPr>
          <w:rFonts w:hint="eastAsia" w:ascii="Times New Roman" w:eastAsia="仿宋_GB2312" w:cs="Times New Roman"/>
          <w:color w:val="000000"/>
          <w:sz w:val="32"/>
          <w:szCs w:val="32"/>
        </w:rPr>
        <w:t>核验收、监督</w:t>
      </w:r>
      <w:r>
        <w:rPr>
          <w:rFonts w:ascii="Times New Roman" w:eastAsia="仿宋_GB2312" w:cs="Times New Roman"/>
          <w:color w:val="000000"/>
          <w:sz w:val="32"/>
          <w:szCs w:val="32"/>
        </w:rPr>
        <w:t>和</w:t>
      </w:r>
      <w:r>
        <w:rPr>
          <w:rFonts w:hint="eastAsia" w:ascii="Times New Roman" w:eastAsia="仿宋_GB2312" w:cs="Times New Roman"/>
          <w:color w:val="000000"/>
          <w:sz w:val="32"/>
          <w:szCs w:val="32"/>
        </w:rPr>
        <w:t>动态</w:t>
      </w:r>
      <w:r>
        <w:rPr>
          <w:rFonts w:ascii="Times New Roman" w:eastAsia="仿宋_GB2312" w:cs="Times New Roman"/>
          <w:color w:val="000000"/>
          <w:sz w:val="32"/>
          <w:szCs w:val="32"/>
        </w:rPr>
        <w:t>管理等工作。县</w:t>
      </w:r>
      <w:r>
        <w:rPr>
          <w:rFonts w:hint="eastAsia" w:ascii="Times New Roman" w:eastAsia="仿宋_GB2312" w:cs="Times New Roman"/>
          <w:color w:val="000000"/>
          <w:sz w:val="32"/>
          <w:szCs w:val="32"/>
        </w:rPr>
        <w:t>（市、区）卫生健康主管</w:t>
      </w:r>
      <w:r>
        <w:rPr>
          <w:rFonts w:ascii="Times New Roman" w:eastAsia="仿宋_GB2312" w:cs="Times New Roman"/>
          <w:color w:val="000000"/>
          <w:sz w:val="32"/>
          <w:szCs w:val="32"/>
        </w:rPr>
        <w:t>部门负责本辖区内</w:t>
      </w:r>
      <w:r>
        <w:rPr>
          <w:rFonts w:hint="eastAsia" w:ascii="Times New Roman" w:eastAsia="仿宋_GB2312" w:cs="Times New Roman"/>
          <w:color w:val="000000"/>
          <w:sz w:val="32"/>
          <w:szCs w:val="32"/>
        </w:rPr>
        <w:t>广西</w:t>
      </w:r>
      <w:r>
        <w:rPr>
          <w:rFonts w:hint="eastAsia" w:ascii="仿宋_GB2312" w:eastAsia="仿宋_GB2312" w:cs="仿宋_GB2312"/>
          <w:color w:val="000000"/>
          <w:sz w:val="32"/>
          <w:szCs w:val="32"/>
        </w:rPr>
        <w:t>示范性托育机构</w:t>
      </w:r>
      <w:r>
        <w:rPr>
          <w:rFonts w:ascii="Times New Roman" w:eastAsia="仿宋_GB2312" w:cs="Times New Roman"/>
          <w:color w:val="000000"/>
          <w:sz w:val="32"/>
          <w:szCs w:val="32"/>
        </w:rPr>
        <w:t>的指导、</w:t>
      </w:r>
      <w:r>
        <w:rPr>
          <w:rFonts w:hint="eastAsia" w:ascii="Times New Roman" w:eastAsia="仿宋_GB2312" w:cs="Times New Roman"/>
          <w:color w:val="000000"/>
          <w:sz w:val="32"/>
          <w:szCs w:val="32"/>
        </w:rPr>
        <w:t>初审、</w:t>
      </w:r>
      <w:r>
        <w:rPr>
          <w:rFonts w:ascii="Times New Roman" w:eastAsia="仿宋_GB2312" w:cs="Times New Roman"/>
          <w:color w:val="000000"/>
          <w:sz w:val="32"/>
          <w:szCs w:val="32"/>
        </w:rPr>
        <w:t>推荐申报、日常监督与管理。</w:t>
      </w:r>
    </w:p>
    <w:p>
      <w:pPr>
        <w:pStyle w:val="15"/>
        <w:adjustRightInd w:val="0"/>
        <w:snapToGrid w:val="0"/>
        <w:spacing w:before="0" w:beforeAutospacing="0" w:after="0" w:afterAutospacing="0" w:line="560" w:lineRule="exact"/>
        <w:jc w:val="center"/>
        <w:rPr>
          <w:rFonts w:ascii="Times New Roman" w:eastAsia="黑体" w:cs="Times New Roman"/>
          <w:color w:val="000000"/>
          <w:sz w:val="32"/>
          <w:szCs w:val="32"/>
        </w:rPr>
      </w:pPr>
    </w:p>
    <w:p>
      <w:pPr>
        <w:pStyle w:val="15"/>
        <w:adjustRightInd w:val="0"/>
        <w:snapToGrid w:val="0"/>
        <w:spacing w:before="0" w:beforeAutospacing="0" w:after="0" w:afterAutospacing="0" w:line="560" w:lineRule="exact"/>
        <w:jc w:val="center"/>
        <w:rPr>
          <w:rFonts w:ascii="Times New Roman" w:eastAsia="黑体" w:cs="Times New Roman"/>
          <w:color w:val="000000"/>
          <w:sz w:val="32"/>
          <w:szCs w:val="32"/>
        </w:rPr>
      </w:pPr>
      <w:r>
        <w:rPr>
          <w:rFonts w:ascii="Times New Roman" w:eastAsia="黑体" w:cs="Times New Roman"/>
          <w:color w:val="000000"/>
          <w:sz w:val="32"/>
          <w:szCs w:val="32"/>
        </w:rPr>
        <w:t>第二章   评估</w:t>
      </w:r>
      <w:r>
        <w:rPr>
          <w:rFonts w:hint="eastAsia" w:ascii="Times New Roman" w:eastAsia="黑体" w:cs="Times New Roman"/>
          <w:color w:val="000000"/>
          <w:sz w:val="32"/>
          <w:szCs w:val="32"/>
        </w:rPr>
        <w:t>程序</w:t>
      </w:r>
    </w:p>
    <w:p>
      <w:pPr>
        <w:pStyle w:val="3"/>
        <w:spacing w:line="560" w:lineRule="exact"/>
        <w:ind w:left="0"/>
        <w:rPr>
          <w:color w:val="000000"/>
        </w:rPr>
      </w:pP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第六条</w:t>
      </w:r>
      <w:r>
        <w:rPr>
          <w:rFonts w:hint="eastAsia" w:ascii="仿宋_GB2312" w:eastAsia="仿宋_GB2312" w:cs="Times New Roman"/>
          <w:color w:val="000000"/>
          <w:sz w:val="32"/>
          <w:szCs w:val="32"/>
        </w:rPr>
        <w:t xml:space="preserve">  广西</w:t>
      </w:r>
      <w:r>
        <w:rPr>
          <w:rFonts w:hint="eastAsia" w:ascii="仿宋_GB2312" w:eastAsia="仿宋_GB2312" w:cs="仿宋_GB2312"/>
          <w:color w:val="000000"/>
          <w:sz w:val="32"/>
          <w:szCs w:val="32"/>
        </w:rPr>
        <w:t>示范性托育机构</w:t>
      </w:r>
      <w:r>
        <w:rPr>
          <w:rFonts w:hint="eastAsia" w:ascii="仿宋_GB2312" w:eastAsia="仿宋_GB2312" w:cs="Times New Roman"/>
          <w:color w:val="000000"/>
          <w:sz w:val="32"/>
          <w:szCs w:val="32"/>
        </w:rPr>
        <w:t>评估按照“自评—申报—初审—核验—命名”的程序进行。</w:t>
      </w: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第七条</w:t>
      </w:r>
      <w:r>
        <w:rPr>
          <w:rFonts w:hint="eastAsia" w:ascii="仿宋_GB2312" w:eastAsia="仿宋_GB2312" w:cs="Times New Roman"/>
          <w:color w:val="000000"/>
          <w:sz w:val="32"/>
          <w:szCs w:val="32"/>
        </w:rPr>
        <w:t xml:space="preserve">  机构自评。</w:t>
      </w:r>
      <w:r>
        <w:rPr>
          <w:rFonts w:hint="eastAsia" w:ascii="仿宋_GB2312" w:eastAsia="仿宋_GB2312"/>
          <w:color w:val="000000"/>
          <w:sz w:val="32"/>
          <w:szCs w:val="32"/>
        </w:rPr>
        <w:t>托育机构</w:t>
      </w:r>
      <w:r>
        <w:rPr>
          <w:rFonts w:hint="eastAsia" w:ascii="仿宋_GB2312" w:eastAsia="仿宋_GB2312" w:cs="Times New Roman"/>
          <w:color w:val="000000"/>
          <w:sz w:val="32"/>
          <w:szCs w:val="32"/>
        </w:rPr>
        <w:t>开展自检自评，达到示范性托育机构申报条件的，可向所在县（市、区）卫生健康主管部门提请申报</w:t>
      </w:r>
      <w:r>
        <w:rPr>
          <w:rFonts w:hint="eastAsia" w:ascii="仿宋_GB2312" w:eastAsia="仿宋_GB2312"/>
          <w:color w:val="000000"/>
          <w:sz w:val="32"/>
          <w:szCs w:val="32"/>
        </w:rPr>
        <w:t>。</w:t>
      </w: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第八条</w:t>
      </w:r>
      <w:r>
        <w:rPr>
          <w:rFonts w:hint="eastAsia" w:ascii="仿宋_GB2312" w:eastAsia="仿宋_GB2312" w:cs="Times New Roman"/>
          <w:color w:val="000000"/>
          <w:sz w:val="32"/>
          <w:szCs w:val="32"/>
        </w:rPr>
        <w:t xml:space="preserve">  机构申报。申报机构向县</w:t>
      </w:r>
      <w:r>
        <w:rPr>
          <w:rFonts w:hint="eastAsia" w:ascii="Times New Roman" w:eastAsia="仿宋_GB2312" w:cs="Times New Roman"/>
          <w:color w:val="000000"/>
          <w:sz w:val="32"/>
          <w:szCs w:val="32"/>
        </w:rPr>
        <w:t>（市、区）</w:t>
      </w:r>
      <w:r>
        <w:rPr>
          <w:rFonts w:hint="eastAsia" w:ascii="仿宋_GB2312" w:eastAsia="仿宋_GB2312" w:cs="Times New Roman"/>
          <w:color w:val="000000"/>
          <w:sz w:val="32"/>
          <w:szCs w:val="32"/>
        </w:rPr>
        <w:t>卫生健康主管部门提交申报材料。申报材料应包括以下内容（一式3份）：</w:t>
      </w:r>
    </w:p>
    <w:p>
      <w:pPr>
        <w:pStyle w:val="15"/>
        <w:adjustRightInd w:val="0"/>
        <w:snapToGrid w:val="0"/>
        <w:spacing w:before="0" w:beforeAutospacing="0" w:after="0" w:afterAutospacing="0" w:line="560" w:lineRule="exact"/>
        <w:ind w:firstLine="640" w:firstLineChars="200"/>
        <w:jc w:val="both"/>
        <w:rPr>
          <w:rFonts w:ascii="仿宋_GB2312" w:eastAsia="仿宋_GB2312" w:cs="仿宋_GB2312"/>
          <w:color w:val="000000"/>
          <w:sz w:val="32"/>
          <w:szCs w:val="32"/>
        </w:rPr>
      </w:pPr>
      <w:r>
        <w:rPr>
          <w:rFonts w:hint="eastAsia" w:ascii="仿宋_GB2312" w:eastAsia="仿宋_GB2312" w:cs="仿宋_GB2312"/>
          <w:color w:val="000000"/>
          <w:sz w:val="32"/>
          <w:szCs w:val="32"/>
        </w:rPr>
        <w:t>（一）广西示范性托育机构申报表（附件1）；</w:t>
      </w:r>
    </w:p>
    <w:p>
      <w:pPr>
        <w:pStyle w:val="15"/>
        <w:adjustRightInd w:val="0"/>
        <w:snapToGrid w:val="0"/>
        <w:spacing w:before="0" w:beforeAutospacing="0" w:after="0" w:afterAutospacing="0" w:line="56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（二）广西示范性托育机构评分表（附件2，含自评结果）；</w:t>
      </w:r>
    </w:p>
    <w:p>
      <w:pPr>
        <w:pStyle w:val="15"/>
        <w:adjustRightInd w:val="0"/>
        <w:snapToGrid w:val="0"/>
        <w:spacing w:before="0" w:beforeAutospacing="0" w:after="0" w:afterAutospacing="0" w:line="56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（三）</w:t>
      </w:r>
      <w:r>
        <w:rPr>
          <w:rFonts w:hint="eastAsia" w:ascii="仿宋_GB2312" w:eastAsia="仿宋_GB2312" w:cs="Times New Roman"/>
          <w:color w:val="000000"/>
          <w:kern w:val="2"/>
          <w:sz w:val="32"/>
          <w:szCs w:val="32"/>
        </w:rPr>
        <w:t>广西示范性托育机构自评报告（附</w:t>
      </w:r>
      <w:r>
        <w:rPr>
          <w:rFonts w:hint="eastAsia" w:ascii="仿宋_GB2312" w:eastAsia="仿宋_GB2312" w:cs="Times New Roman"/>
          <w:color w:val="000000"/>
          <w:sz w:val="32"/>
          <w:szCs w:val="32"/>
        </w:rPr>
        <w:t>件3）。</w:t>
      </w: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第九条</w:t>
      </w:r>
      <w:r>
        <w:rPr>
          <w:rFonts w:hint="eastAsia" w:ascii="仿宋_GB2312" w:eastAsia="仿宋_GB2312" w:cs="Times New Roman"/>
          <w:color w:val="000000"/>
          <w:sz w:val="32"/>
          <w:szCs w:val="32"/>
        </w:rPr>
        <w:t xml:space="preserve">  县（市、区）初审。县</w:t>
      </w:r>
      <w:r>
        <w:rPr>
          <w:rFonts w:hint="eastAsia" w:ascii="Times New Roman" w:eastAsia="仿宋_GB2312" w:cs="Times New Roman"/>
          <w:color w:val="000000"/>
          <w:sz w:val="32"/>
          <w:szCs w:val="32"/>
        </w:rPr>
        <w:t>（市、区）</w:t>
      </w:r>
      <w:r>
        <w:rPr>
          <w:rFonts w:hint="eastAsia" w:ascii="仿宋_GB2312" w:eastAsia="仿宋_GB2312" w:cs="Times New Roman"/>
          <w:color w:val="000000"/>
          <w:sz w:val="32"/>
          <w:szCs w:val="32"/>
        </w:rPr>
        <w:t>卫生健康主管部门对申报机构进行初审，通过查看台账、实地核验等方式审核申报材料的真实性和准确性，评估出符合条件的托育机构，并将机构申报表、机构评分表、机构自评报告及县（市、区）初审报告上报设区市卫生健康主管部门申请审核验收。</w:t>
      </w:r>
    </w:p>
    <w:p>
      <w:pPr>
        <w:pStyle w:val="15"/>
        <w:adjustRightInd w:val="0"/>
        <w:snapToGrid w:val="0"/>
        <w:spacing w:before="0" w:beforeAutospacing="0" w:after="0" w:afterAutospacing="0" w:line="560" w:lineRule="exact"/>
        <w:ind w:firstLine="643" w:firstLineChars="200"/>
        <w:jc w:val="both"/>
        <w:rPr>
          <w:rFonts w:ascii="仿宋_GB2312" w:eastAsia="仿宋_GB2312" w:cs="仿宋_GB2312"/>
          <w:color w:val="000000"/>
          <w:sz w:val="32"/>
          <w:szCs w:val="32"/>
        </w:rPr>
      </w:pPr>
      <w:r>
        <w:rPr>
          <w:rFonts w:hint="eastAsia" w:ascii="仿宋_GB2312" w:eastAsia="仿宋_GB2312" w:cs="Times New Roman"/>
          <w:b/>
          <w:bCs/>
          <w:color w:val="000000"/>
          <w:sz w:val="32"/>
          <w:szCs w:val="32"/>
        </w:rPr>
        <w:t>第十条</w:t>
      </w:r>
      <w:r>
        <w:rPr>
          <w:rFonts w:hint="eastAsia" w:ascii="仿宋_GB2312" w:eastAsia="仿宋_GB2312" w:cs="Times New Roman"/>
          <w:color w:val="000000"/>
          <w:sz w:val="32"/>
          <w:szCs w:val="32"/>
        </w:rPr>
        <w:t xml:space="preserve">  设区市核验。设区市卫生健康主管部门组织有关人员进行审核验收。审核验收工作采取查阅资料、现场查看、座谈等方式进行，确定</w:t>
      </w:r>
      <w:r>
        <w:rPr>
          <w:rFonts w:hint="eastAsia" w:ascii="仿宋_GB2312" w:eastAsia="仿宋_GB2312" w:cs="仿宋_GB2312"/>
          <w:color w:val="000000"/>
          <w:sz w:val="32"/>
          <w:szCs w:val="32"/>
        </w:rPr>
        <w:t>示范性托育机构名单，公示后上报自治区卫生健康委。上报材料包括：</w:t>
      </w:r>
      <w:r>
        <w:rPr>
          <w:rFonts w:hint="eastAsia" w:ascii="仿宋_GB2312" w:eastAsia="仿宋_GB2312" w:cs="Times New Roman"/>
          <w:color w:val="000000"/>
          <w:sz w:val="32"/>
          <w:szCs w:val="32"/>
        </w:rPr>
        <w:t>机构申报表、机构评分表、机构自评报告、县（市、区）初审报告、设区市审核验收报告、设区市汇总表。</w:t>
      </w:r>
    </w:p>
    <w:p>
      <w:pPr>
        <w:pStyle w:val="15"/>
        <w:adjustRightInd w:val="0"/>
        <w:snapToGrid w:val="0"/>
        <w:spacing w:before="0" w:beforeAutospacing="0" w:after="0" w:afterAutospacing="0" w:line="560" w:lineRule="exact"/>
        <w:ind w:firstLine="643" w:firstLineChars="200"/>
        <w:jc w:val="both"/>
        <w:rPr>
          <w:rFonts w:ascii="Times New Roman" w:eastAsia="仿宋_GB2312" w:cs="Times New Roman"/>
          <w:color w:val="000000"/>
          <w:sz w:val="32"/>
          <w:szCs w:val="32"/>
          <w:highlight w:val="green"/>
        </w:rPr>
      </w:pPr>
      <w:r>
        <w:rPr>
          <w:rFonts w:hint="eastAsia" w:ascii="Times New Roman" w:eastAsia="仿宋_GB2312" w:cs="Times New Roman"/>
          <w:b/>
          <w:bCs/>
          <w:color w:val="000000"/>
          <w:sz w:val="32"/>
          <w:szCs w:val="32"/>
        </w:rPr>
        <w:t>第十一条</w:t>
      </w:r>
      <w:r>
        <w:rPr>
          <w:rFonts w:hint="eastAsia" w:ascii="Times New Roman" w:eastAsia="仿宋_GB2312" w:cs="Times New Roman"/>
          <w:color w:val="000000"/>
          <w:sz w:val="32"/>
          <w:szCs w:val="32"/>
        </w:rPr>
        <w:t xml:space="preserve">  自治区</w:t>
      </w:r>
      <w:r>
        <w:rPr>
          <w:rFonts w:hint="eastAsia" w:ascii="仿宋_GB2312" w:eastAsia="仿宋_GB2312" w:cs="Times New Roman"/>
          <w:color w:val="000000"/>
          <w:sz w:val="32"/>
          <w:szCs w:val="32"/>
        </w:rPr>
        <w:t>命名</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自治区卫生健康委对设区市卫生健康主管部门审核验收通过的机构进行综合审定、公示。将拟命名的示范性托育机构名单向社会公示</w:t>
      </w:r>
      <w:r>
        <w:rPr>
          <w:rFonts w:hint="eastAsia" w:ascii="仿宋_GB2312" w:eastAsia="仿宋_GB2312" w:cs="Times New Roman"/>
          <w:color w:val="000000"/>
          <w:sz w:val="32"/>
          <w:szCs w:val="32"/>
          <w:lang w:val="zh-TW"/>
        </w:rPr>
        <w:t>5个工作日，接受社会评议和监督</w:t>
      </w:r>
      <w:r>
        <w:rPr>
          <w:rFonts w:hint="eastAsia" w:ascii="仿宋_GB2312" w:eastAsia="仿宋_GB2312" w:cs="Times New Roman"/>
          <w:color w:val="000000"/>
          <w:sz w:val="32"/>
          <w:szCs w:val="32"/>
        </w:rPr>
        <w:t>。对有反映问题的，及时组织核查。通过公示和核查的，由自治区卫生健康委命名为“广西示范性托育机构”，授予牌匾。</w:t>
      </w:r>
    </w:p>
    <w:p>
      <w:pPr>
        <w:adjustRightInd w:val="0"/>
        <w:snapToGrid w:val="0"/>
        <w:spacing w:line="560" w:lineRule="exact"/>
        <w:ind w:firstLine="640" w:firstLineChars="200"/>
        <w:rPr>
          <w:rFonts w:eastAsia="黑体"/>
          <w:color w:val="000000"/>
          <w:sz w:val="32"/>
          <w:szCs w:val="32"/>
        </w:rPr>
      </w:pPr>
    </w:p>
    <w:p>
      <w:pPr>
        <w:adjustRightInd w:val="0"/>
        <w:snapToGrid w:val="0"/>
        <w:spacing w:line="560" w:lineRule="exact"/>
        <w:jc w:val="center"/>
        <w:rPr>
          <w:rFonts w:eastAsia="黑体"/>
          <w:color w:val="000000"/>
          <w:sz w:val="32"/>
          <w:szCs w:val="32"/>
        </w:rPr>
      </w:pPr>
      <w:r>
        <w:rPr>
          <w:rFonts w:eastAsia="黑体"/>
          <w:color w:val="000000"/>
          <w:sz w:val="32"/>
          <w:szCs w:val="32"/>
        </w:rPr>
        <w:t>第三章   管理和保障</w:t>
      </w:r>
    </w:p>
    <w:p>
      <w:pPr>
        <w:adjustRightInd w:val="0"/>
        <w:snapToGrid w:val="0"/>
        <w:spacing w:line="560" w:lineRule="exact"/>
        <w:jc w:val="center"/>
        <w:rPr>
          <w:rFonts w:eastAsia="黑体"/>
          <w:color w:val="000000"/>
          <w:sz w:val="32"/>
          <w:szCs w:val="32"/>
        </w:rPr>
      </w:pPr>
    </w:p>
    <w:p>
      <w:pPr>
        <w:pStyle w:val="15"/>
        <w:adjustRightInd w:val="0"/>
        <w:snapToGrid w:val="0"/>
        <w:spacing w:before="0" w:beforeAutospacing="0" w:after="0" w:afterAutospacing="0" w:line="560" w:lineRule="exact"/>
        <w:ind w:firstLine="643" w:firstLineChars="200"/>
        <w:jc w:val="both"/>
        <w:rPr>
          <w:rFonts w:ascii="仿宋_GB2312" w:eastAsia="仿宋_GB2312"/>
          <w:color w:val="000000"/>
          <w:sz w:val="32"/>
          <w:szCs w:val="32"/>
        </w:rPr>
      </w:pPr>
      <w:r>
        <w:rPr>
          <w:rFonts w:hint="eastAsia" w:ascii="仿宋_GB2312" w:eastAsia="仿宋_GB2312"/>
          <w:b/>
          <w:bCs/>
          <w:color w:val="000000"/>
          <w:sz w:val="32"/>
          <w:szCs w:val="32"/>
        </w:rPr>
        <w:t>第十二条</w:t>
      </w:r>
      <w:r>
        <w:rPr>
          <w:rFonts w:hint="eastAsia" w:ascii="仿宋_GB2312" w:eastAsia="仿宋_GB2312"/>
          <w:color w:val="000000"/>
          <w:sz w:val="32"/>
          <w:szCs w:val="32"/>
        </w:rPr>
        <w:t xml:space="preserve">  设区市卫生健康主管部门每年要向自治区卫生健康委报送所辖范围内开展示范性托育机构评选情况。设区市卫生健康主管部门对获得命名的广西示范性托育机构进行动态管理，对于</w:t>
      </w:r>
      <w:r>
        <w:rPr>
          <w:rFonts w:hint="eastAsia" w:ascii="仿宋_GB2312" w:eastAsia="仿宋_GB2312" w:cs="Times New Roman"/>
          <w:color w:val="000000"/>
          <w:sz w:val="32"/>
          <w:szCs w:val="32"/>
        </w:rPr>
        <w:t>巡检中发现问题的责令其在3个月内完成整改，拒不整改或整改达不到要求的，</w:t>
      </w:r>
      <w:r>
        <w:rPr>
          <w:rFonts w:hint="eastAsia" w:ascii="仿宋_GB2312" w:eastAsia="仿宋_GB2312"/>
          <w:color w:val="000000"/>
          <w:sz w:val="32"/>
          <w:szCs w:val="32"/>
        </w:rPr>
        <w:t>设区市卫生健康主管部门应当</w:t>
      </w:r>
      <w:r>
        <w:rPr>
          <w:rFonts w:hint="eastAsia" w:ascii="仿宋_GB2312" w:eastAsia="仿宋_GB2312" w:cs="Times New Roman"/>
          <w:color w:val="000000"/>
          <w:sz w:val="32"/>
          <w:szCs w:val="32"/>
        </w:rPr>
        <w:t>报自治区卫生健康委，自治区卫生健康委给予</w:t>
      </w:r>
      <w:r>
        <w:rPr>
          <w:rFonts w:hint="eastAsia" w:ascii="仿宋_GB2312" w:eastAsia="仿宋_GB2312"/>
          <w:color w:val="000000"/>
          <w:sz w:val="32"/>
          <w:szCs w:val="32"/>
          <w:lang w:val="zh-TW" w:eastAsia="zh-TW"/>
        </w:rPr>
        <w:t>撤销称号处理</w:t>
      </w:r>
      <w:r>
        <w:rPr>
          <w:rFonts w:hint="eastAsia" w:ascii="仿宋_GB2312" w:eastAsia="仿宋_GB2312"/>
          <w:color w:val="000000"/>
          <w:sz w:val="32"/>
          <w:szCs w:val="32"/>
          <w:lang w:val="zh-TW"/>
        </w:rPr>
        <w:t>。</w:t>
      </w:r>
      <w:r>
        <w:rPr>
          <w:rFonts w:hint="eastAsia" w:ascii="仿宋_GB2312" w:eastAsia="仿宋_GB2312"/>
          <w:color w:val="000000"/>
          <w:sz w:val="32"/>
          <w:szCs w:val="32"/>
        </w:rPr>
        <w:t>被撤销称号的托育机构3年内不得再次申报。</w:t>
      </w:r>
    </w:p>
    <w:p>
      <w:pPr>
        <w:adjustRightInd w:val="0"/>
        <w:snapToGrid w:val="0"/>
        <w:spacing w:line="58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第十三条</w:t>
      </w:r>
      <w:r>
        <w:rPr>
          <w:rFonts w:hint="eastAsia" w:ascii="仿宋_GB2312" w:eastAsia="仿宋_GB2312"/>
          <w:color w:val="000000"/>
          <w:sz w:val="32"/>
          <w:szCs w:val="32"/>
        </w:rPr>
        <w:t xml:space="preserve">  获得广西示范性托育机构称号后，有下列情形之一的，由设区市卫生健康主管部门核实情况并上报自治区卫生健康委，情况属实的，给予撤销称号处理。被撤销称号的托育机构5年内不得再次申报。</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（一）发生违反国家法律法规等行为。</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（二）因监管失职，造成安全事故。</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（三）存在严重弄虚作假、失信行为的。</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（四）歧视、体罚、变相体罚、侮辱、虐待婴幼儿等行为。</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（五）造成重大负面舆情影响的。</w:t>
      </w:r>
    </w:p>
    <w:p>
      <w:pPr>
        <w:pStyle w:val="15"/>
        <w:adjustRightInd w:val="0"/>
        <w:snapToGrid w:val="0"/>
        <w:spacing w:before="0" w:beforeAutospacing="0" w:after="0" w:afterAutospacing="0" w:line="58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（六）在当地产生重大负面影响责任事件。</w:t>
      </w:r>
    </w:p>
    <w:p>
      <w:pPr>
        <w:pStyle w:val="15"/>
        <w:adjustRightInd w:val="0"/>
        <w:snapToGrid w:val="0"/>
        <w:spacing w:before="0" w:beforeAutospacing="0" w:after="0" w:afterAutospacing="0" w:line="580" w:lineRule="exact"/>
        <w:ind w:firstLine="640" w:firstLineChars="200"/>
        <w:jc w:val="both"/>
        <w:rPr>
          <w:rFonts w:ascii="Times New Roman" w:eastAsia="仿宋_GB2312" w:cs="Times New Roman"/>
          <w:color w:val="000000"/>
          <w:sz w:val="32"/>
          <w:szCs w:val="32"/>
        </w:rPr>
      </w:pPr>
      <w:r>
        <w:rPr>
          <w:rFonts w:hint="eastAsia" w:ascii="仿宋_GB2312" w:eastAsia="仿宋_GB2312" w:cs="Times New Roman"/>
          <w:color w:val="000000"/>
          <w:sz w:val="32"/>
          <w:szCs w:val="32"/>
        </w:rPr>
        <w:t>（七）其他应当撤销称号的行为。</w:t>
      </w:r>
    </w:p>
    <w:p>
      <w:pPr>
        <w:pStyle w:val="3"/>
        <w:spacing w:line="580" w:lineRule="exact"/>
        <w:ind w:left="0" w:firstLine="643" w:firstLineChars="200"/>
        <w:rPr>
          <w:rFonts w:ascii="仿宋_GB2312" w:eastAsia="仿宋_GB2312"/>
          <w:color w:val="000000"/>
          <w:sz w:val="32"/>
          <w:szCs w:val="32"/>
          <w:lang w:val="zh-TW"/>
        </w:rPr>
      </w:pPr>
      <w:r>
        <w:rPr>
          <w:rFonts w:hint="eastAsia" w:ascii="仿宋_GB2312" w:eastAsia="仿宋_GB2312"/>
          <w:b/>
          <w:bCs/>
          <w:color w:val="000000"/>
          <w:sz w:val="32"/>
          <w:szCs w:val="32"/>
        </w:rPr>
        <w:t>第十四条</w:t>
      </w:r>
      <w:r>
        <w:rPr>
          <w:rFonts w:hint="eastAsia" w:ascii="仿宋_GB2312" w:eastAsia="仿宋_GB2312"/>
          <w:color w:val="000000"/>
          <w:sz w:val="32"/>
          <w:szCs w:val="32"/>
        </w:rPr>
        <w:t xml:space="preserve">  对于获得命名的广西示范性托育机构，每3年复审1次。由示范性托育机构向县</w:t>
      </w:r>
      <w:r>
        <w:rPr>
          <w:rFonts w:hint="eastAsia" w:eastAsia="仿宋_GB2312"/>
          <w:color w:val="000000"/>
          <w:sz w:val="32"/>
          <w:szCs w:val="32"/>
        </w:rPr>
        <w:t>（市、区）</w:t>
      </w:r>
      <w:r>
        <w:rPr>
          <w:rFonts w:hint="eastAsia" w:ascii="仿宋_GB2312" w:eastAsia="仿宋_GB2312"/>
          <w:color w:val="000000"/>
          <w:sz w:val="32"/>
          <w:szCs w:val="32"/>
        </w:rPr>
        <w:t>卫生健康主管部门申请，县</w:t>
      </w:r>
      <w:r>
        <w:rPr>
          <w:rFonts w:hint="eastAsia" w:eastAsia="仿宋_GB2312"/>
          <w:color w:val="000000"/>
          <w:sz w:val="32"/>
          <w:szCs w:val="32"/>
        </w:rPr>
        <w:t>（市、区）和设区市</w:t>
      </w:r>
      <w:r>
        <w:rPr>
          <w:rFonts w:hint="eastAsia" w:ascii="仿宋_GB2312" w:eastAsia="仿宋_GB2312"/>
          <w:color w:val="000000"/>
          <w:sz w:val="32"/>
          <w:szCs w:val="32"/>
        </w:rPr>
        <w:t>卫生健康主管部门按照广西示范性托育机构评估程序和评估标准进行审核验收并逐级申报，</w:t>
      </w:r>
      <w:r>
        <w:rPr>
          <w:rFonts w:hint="eastAsia" w:ascii="仿宋_GB2312" w:eastAsia="仿宋_GB2312"/>
          <w:color w:val="000000"/>
          <w:sz w:val="32"/>
          <w:szCs w:val="32"/>
          <w:lang w:val="zh-TW" w:eastAsia="zh-TW"/>
        </w:rPr>
        <w:t>自治区</w:t>
      </w:r>
      <w:r>
        <w:rPr>
          <w:rFonts w:hint="eastAsia" w:ascii="仿宋_GB2312" w:eastAsia="仿宋_GB2312"/>
          <w:color w:val="000000"/>
          <w:sz w:val="32"/>
          <w:szCs w:val="32"/>
          <w:lang w:val="zh-TW"/>
        </w:rPr>
        <w:t>卫生健康委对复审情况</w:t>
      </w:r>
      <w:r>
        <w:rPr>
          <w:rFonts w:hint="eastAsia" w:ascii="仿宋_GB2312" w:eastAsia="仿宋_GB2312"/>
          <w:color w:val="000000"/>
          <w:sz w:val="32"/>
          <w:szCs w:val="32"/>
          <w:lang w:val="zh-TW" w:eastAsia="zh-TW"/>
        </w:rPr>
        <w:t>进行</w:t>
      </w:r>
      <w:r>
        <w:rPr>
          <w:rFonts w:hint="eastAsia" w:ascii="仿宋_GB2312" w:eastAsia="仿宋_GB2312"/>
          <w:color w:val="000000"/>
          <w:sz w:val="32"/>
          <w:szCs w:val="32"/>
          <w:lang w:val="zh-TW"/>
        </w:rPr>
        <w:t>审定、</w:t>
      </w:r>
      <w:r>
        <w:rPr>
          <w:rFonts w:hint="eastAsia" w:ascii="仿宋_GB2312" w:eastAsia="仿宋_GB2312"/>
          <w:color w:val="000000"/>
          <w:sz w:val="32"/>
          <w:szCs w:val="32"/>
          <w:lang w:val="zh-TW" w:eastAsia="zh-TW"/>
        </w:rPr>
        <w:t>公示</w:t>
      </w:r>
      <w:r>
        <w:rPr>
          <w:rFonts w:hint="eastAsia" w:ascii="仿宋_GB2312" w:eastAsia="仿宋_GB2312"/>
          <w:color w:val="000000"/>
          <w:sz w:val="32"/>
          <w:szCs w:val="32"/>
          <w:shd w:val="clear" w:color="auto" w:fill="FFFFFF"/>
        </w:rPr>
        <w:t>，对复审不通过或不参加复审的</w:t>
      </w:r>
      <w:r>
        <w:rPr>
          <w:rFonts w:hint="eastAsia" w:ascii="仿宋_GB2312" w:eastAsia="仿宋_GB2312"/>
          <w:color w:val="000000"/>
          <w:sz w:val="32"/>
          <w:szCs w:val="32"/>
        </w:rPr>
        <w:t>，</w:t>
      </w:r>
      <w:r>
        <w:rPr>
          <w:rFonts w:hint="eastAsia" w:ascii="仿宋_GB2312" w:eastAsia="仿宋_GB2312"/>
          <w:color w:val="000000"/>
          <w:sz w:val="32"/>
          <w:szCs w:val="32"/>
          <w:lang w:val="zh-TW" w:eastAsia="zh-TW"/>
        </w:rPr>
        <w:t>予以撤销称号处理</w:t>
      </w:r>
      <w:r>
        <w:rPr>
          <w:rFonts w:hint="eastAsia" w:ascii="仿宋_GB2312" w:eastAsia="仿宋_GB2312"/>
          <w:color w:val="000000"/>
          <w:sz w:val="32"/>
          <w:szCs w:val="32"/>
          <w:lang w:val="zh-TW"/>
        </w:rPr>
        <w:t>。被</w:t>
      </w:r>
      <w:r>
        <w:rPr>
          <w:rFonts w:hint="eastAsia" w:ascii="仿宋_GB2312" w:eastAsia="仿宋_GB2312"/>
          <w:color w:val="000000"/>
          <w:sz w:val="32"/>
          <w:szCs w:val="32"/>
          <w:lang w:val="zh-TW" w:eastAsia="zh-TW"/>
        </w:rPr>
        <w:t>撤销称号</w:t>
      </w:r>
      <w:r>
        <w:rPr>
          <w:rFonts w:hint="eastAsia" w:ascii="仿宋_GB2312" w:eastAsia="仿宋_GB2312"/>
          <w:color w:val="000000"/>
          <w:sz w:val="32"/>
          <w:szCs w:val="32"/>
          <w:lang w:val="zh-TW"/>
        </w:rPr>
        <w:t>的，由</w:t>
      </w:r>
      <w:r>
        <w:rPr>
          <w:rFonts w:hint="eastAsia" w:ascii="仿宋_GB2312" w:eastAsia="仿宋_GB2312"/>
          <w:color w:val="000000"/>
          <w:sz w:val="32"/>
          <w:szCs w:val="32"/>
        </w:rPr>
        <w:t>县</w:t>
      </w:r>
      <w:r>
        <w:rPr>
          <w:rFonts w:hint="eastAsia" w:eastAsia="仿宋_GB2312"/>
          <w:color w:val="000000"/>
          <w:sz w:val="32"/>
          <w:szCs w:val="32"/>
        </w:rPr>
        <w:t>（市、区）</w:t>
      </w:r>
      <w:r>
        <w:rPr>
          <w:rFonts w:hint="eastAsia" w:ascii="仿宋_GB2312" w:eastAsia="仿宋_GB2312"/>
          <w:color w:val="000000"/>
          <w:sz w:val="32"/>
          <w:szCs w:val="32"/>
        </w:rPr>
        <w:t>卫生健康主管部门</w:t>
      </w:r>
      <w:r>
        <w:rPr>
          <w:rFonts w:hint="eastAsia" w:ascii="仿宋_GB2312" w:eastAsia="仿宋_GB2312"/>
          <w:color w:val="000000"/>
          <w:sz w:val="32"/>
          <w:szCs w:val="32"/>
          <w:lang w:val="zh-TW"/>
        </w:rPr>
        <w:t>收回“广西示范性托育机构”牌匾。</w:t>
      </w:r>
    </w:p>
    <w:p>
      <w:pPr>
        <w:pStyle w:val="15"/>
        <w:adjustRightInd w:val="0"/>
        <w:snapToGrid w:val="0"/>
        <w:spacing w:before="0" w:beforeAutospacing="0" w:after="0" w:afterAutospacing="0" w:line="58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第十五条</w:t>
      </w:r>
      <w:r>
        <w:rPr>
          <w:rFonts w:hint="eastAsia" w:ascii="仿宋_GB2312" w:eastAsia="仿宋_GB2312" w:cs="Times New Roman"/>
          <w:color w:val="000000"/>
          <w:sz w:val="32"/>
          <w:szCs w:val="32"/>
        </w:rPr>
        <w:t xml:space="preserve">  各级卫生健康主管部门要及时总结推广先进经验，充分发挥示范引领作用，对获得“广西示范性托育机构”称号的，在政策、项目等方面给予一定倾斜和支持。</w:t>
      </w:r>
    </w:p>
    <w:p>
      <w:pPr>
        <w:adjustRightInd w:val="0"/>
        <w:snapToGrid w:val="0"/>
        <w:spacing w:line="560" w:lineRule="exact"/>
        <w:jc w:val="center"/>
        <w:rPr>
          <w:rFonts w:eastAsia="黑体"/>
          <w:color w:val="000000"/>
          <w:sz w:val="32"/>
          <w:szCs w:val="32"/>
        </w:rPr>
      </w:pPr>
      <w:r>
        <w:rPr>
          <w:rFonts w:eastAsia="黑体"/>
          <w:color w:val="000000"/>
          <w:sz w:val="32"/>
          <w:szCs w:val="32"/>
        </w:rPr>
        <w:t>第四章   附 则</w:t>
      </w:r>
    </w:p>
    <w:p>
      <w:pPr>
        <w:adjustRightInd w:val="0"/>
        <w:snapToGrid w:val="0"/>
        <w:spacing w:line="560" w:lineRule="exact"/>
        <w:jc w:val="center"/>
        <w:rPr>
          <w:rFonts w:eastAsia="黑体"/>
          <w:color w:val="000000"/>
          <w:sz w:val="32"/>
          <w:szCs w:val="32"/>
        </w:rPr>
      </w:pPr>
    </w:p>
    <w:p>
      <w:pPr>
        <w:pStyle w:val="15"/>
        <w:adjustRightInd w:val="0"/>
        <w:snapToGrid w:val="0"/>
        <w:spacing w:before="0" w:beforeAutospacing="0" w:after="0" w:afterAutospacing="0" w:line="560" w:lineRule="exact"/>
        <w:ind w:firstLine="643" w:firstLineChars="200"/>
        <w:jc w:val="both"/>
        <w:rPr>
          <w:rFonts w:ascii="Times New Roman" w:eastAsia="仿宋_GB2312" w:cs="Times New Roman"/>
          <w:color w:val="000000"/>
          <w:sz w:val="32"/>
          <w:szCs w:val="32"/>
        </w:rPr>
      </w:pPr>
      <w:r>
        <w:rPr>
          <w:rFonts w:hint="eastAsia" w:ascii="Times New Roman" w:eastAsia="仿宋_GB2312" w:cs="Times New Roman"/>
          <w:b/>
          <w:bCs/>
          <w:color w:val="000000"/>
          <w:sz w:val="32"/>
          <w:szCs w:val="32"/>
        </w:rPr>
        <w:t xml:space="preserve">第十六条 </w:t>
      </w:r>
      <w:r>
        <w:rPr>
          <w:rFonts w:hint="eastAsia" w:ascii="Times New Roman" w:eastAsia="仿宋_GB2312" w:cs="Times New Roman"/>
          <w:color w:val="000000"/>
          <w:sz w:val="32"/>
          <w:szCs w:val="32"/>
        </w:rPr>
        <w:t xml:space="preserve"> </w:t>
      </w:r>
      <w:r>
        <w:rPr>
          <w:rFonts w:ascii="Times New Roman" w:eastAsia="仿宋_GB2312" w:cs="Times New Roman"/>
          <w:color w:val="000000"/>
          <w:sz w:val="32"/>
          <w:szCs w:val="32"/>
        </w:rPr>
        <w:t>本办法由自治区</w:t>
      </w:r>
      <w:r>
        <w:rPr>
          <w:rFonts w:hint="eastAsia" w:ascii="Times New Roman" w:eastAsia="仿宋_GB2312" w:cs="Times New Roman"/>
          <w:color w:val="000000"/>
          <w:sz w:val="32"/>
          <w:szCs w:val="32"/>
        </w:rPr>
        <w:t>卫生健康委</w:t>
      </w:r>
      <w:r>
        <w:rPr>
          <w:rFonts w:ascii="Times New Roman" w:eastAsia="仿宋_GB2312" w:cs="Times New Roman"/>
          <w:color w:val="000000"/>
          <w:sz w:val="32"/>
          <w:szCs w:val="32"/>
        </w:rPr>
        <w:t>负责解释。</w:t>
      </w:r>
    </w:p>
    <w:p>
      <w:pPr>
        <w:pStyle w:val="15"/>
        <w:adjustRightInd w:val="0"/>
        <w:snapToGrid w:val="0"/>
        <w:spacing w:before="0" w:beforeAutospacing="0" w:after="0" w:afterAutospacing="0" w:line="560" w:lineRule="exact"/>
        <w:ind w:firstLine="643" w:firstLineChars="200"/>
        <w:jc w:val="both"/>
        <w:rPr>
          <w:rFonts w:ascii="仿宋_GB2312" w:eastAsia="仿宋_GB2312" w:cs="Times New Roman"/>
          <w:color w:val="000000"/>
          <w:sz w:val="32"/>
          <w:szCs w:val="32"/>
        </w:rPr>
      </w:pPr>
      <w:r>
        <w:rPr>
          <w:rFonts w:hint="eastAsia" w:ascii="仿宋_GB2312" w:eastAsia="仿宋_GB2312" w:cs="Times New Roman"/>
          <w:b/>
          <w:bCs/>
          <w:color w:val="000000"/>
          <w:sz w:val="32"/>
          <w:szCs w:val="32"/>
        </w:rPr>
        <w:t>第十七条</w:t>
      </w:r>
      <w:r>
        <w:rPr>
          <w:rFonts w:hint="eastAsia" w:ascii="仿宋_GB2312" w:eastAsia="仿宋_GB2312" w:cs="Times New Roman"/>
          <w:color w:val="000000"/>
          <w:sz w:val="32"/>
          <w:szCs w:val="32"/>
        </w:rPr>
        <w:t xml:space="preserve">  </w:t>
      </w:r>
      <w:r>
        <w:rPr>
          <w:rFonts w:hint="eastAsia" w:ascii="仿宋_GB2312" w:eastAsia="仿宋_GB2312"/>
          <w:color w:val="000000"/>
          <w:sz w:val="32"/>
          <w:szCs w:val="32"/>
        </w:rPr>
        <w:t>本办法自发布之日起施行。执行期间，遇国家、自治区作出新规定的，从其规定。</w:t>
      </w:r>
    </w:p>
    <w:p>
      <w:pPr>
        <w:pStyle w:val="15"/>
        <w:adjustRightInd w:val="0"/>
        <w:snapToGrid w:val="0"/>
        <w:spacing w:before="0" w:beforeAutospacing="0" w:after="0" w:afterAutospacing="0" w:line="560" w:lineRule="exact"/>
        <w:ind w:firstLine="640" w:firstLineChars="200"/>
        <w:jc w:val="both"/>
        <w:rPr>
          <w:rFonts w:ascii="Times New Roman" w:eastAsia="仿宋_GB2312" w:cs="Times New Roman"/>
          <w:color w:val="000000"/>
          <w:sz w:val="32"/>
          <w:szCs w:val="32"/>
        </w:rPr>
      </w:pPr>
    </w:p>
    <w:p>
      <w:pPr>
        <w:pStyle w:val="15"/>
        <w:adjustRightInd w:val="0"/>
        <w:snapToGrid w:val="0"/>
        <w:spacing w:before="0" w:beforeAutospacing="0" w:after="0" w:afterAutospacing="0" w:line="560" w:lineRule="exact"/>
        <w:ind w:firstLine="640" w:firstLineChars="2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附件：1.广西示范性托育机构申报表</w:t>
      </w:r>
    </w:p>
    <w:bookmarkEnd w:id="0"/>
    <w:p>
      <w:pPr>
        <w:pStyle w:val="15"/>
        <w:adjustRightInd w:val="0"/>
        <w:snapToGrid w:val="0"/>
        <w:spacing w:before="0" w:beforeAutospacing="0" w:after="0" w:afterAutospacing="0" w:line="560" w:lineRule="exact"/>
        <w:ind w:firstLine="1600" w:firstLineChars="5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2.广西示范性托育机构评分表</w:t>
      </w:r>
    </w:p>
    <w:p>
      <w:pPr>
        <w:pStyle w:val="15"/>
        <w:adjustRightInd w:val="0"/>
        <w:snapToGrid w:val="0"/>
        <w:spacing w:before="0" w:beforeAutospacing="0" w:after="0" w:afterAutospacing="0" w:line="560" w:lineRule="exact"/>
        <w:ind w:firstLine="1600" w:firstLineChars="5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3.广西示范性托育机构自评报告</w:t>
      </w:r>
    </w:p>
    <w:p>
      <w:pPr>
        <w:tabs>
          <w:tab w:val="left" w:pos="630"/>
        </w:tabs>
        <w:spacing w:line="560" w:lineRule="exact"/>
        <w:ind w:firstLine="1600" w:firstLineChars="500"/>
        <w:rPr>
          <w:rFonts w:ascii="仿宋_GB2312" w:eastAsia="仿宋_GB2312"/>
          <w:color w:val="000000"/>
          <w:kern w:val="0"/>
          <w:sz w:val="32"/>
          <w:szCs w:val="32"/>
        </w:rPr>
      </w:pPr>
      <w:r>
        <w:rPr>
          <w:rFonts w:hint="eastAsia" w:ascii="仿宋_GB2312" w:eastAsia="仿宋_GB2312"/>
          <w:color w:val="000000"/>
          <w:kern w:val="0"/>
          <w:sz w:val="32"/>
          <w:szCs w:val="32"/>
        </w:rPr>
        <w:t>4.广西示范性托育机构县（市、区）初审报告</w:t>
      </w:r>
    </w:p>
    <w:p>
      <w:pPr>
        <w:pStyle w:val="15"/>
        <w:adjustRightInd w:val="0"/>
        <w:snapToGrid w:val="0"/>
        <w:spacing w:before="0" w:beforeAutospacing="0" w:after="0" w:afterAutospacing="0" w:line="560" w:lineRule="exact"/>
        <w:ind w:firstLine="1600" w:firstLineChars="5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5.广西示范性托育机构设区市审核验收报告</w:t>
      </w:r>
    </w:p>
    <w:p>
      <w:pPr>
        <w:pStyle w:val="15"/>
        <w:adjustRightInd w:val="0"/>
        <w:snapToGrid w:val="0"/>
        <w:spacing w:before="0" w:beforeAutospacing="0" w:after="0" w:afterAutospacing="0" w:line="560" w:lineRule="exact"/>
        <w:ind w:firstLine="1600" w:firstLineChars="500"/>
        <w:jc w:val="both"/>
        <w:rPr>
          <w:rFonts w:ascii="仿宋_GB2312" w:eastAsia="仿宋_GB2312" w:cs="Times New Roman"/>
          <w:color w:val="000000"/>
          <w:sz w:val="32"/>
          <w:szCs w:val="32"/>
        </w:rPr>
      </w:pPr>
      <w:r>
        <w:rPr>
          <w:rFonts w:hint="eastAsia" w:ascii="仿宋_GB2312" w:eastAsia="仿宋_GB2312" w:cs="Times New Roman"/>
          <w:color w:val="000000"/>
          <w:sz w:val="32"/>
          <w:szCs w:val="32"/>
        </w:rPr>
        <w:t>6.广西示范性托育机构评估设区市汇总表</w:t>
      </w: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仿宋_GB2312" w:eastAsia="仿宋_GB2312" w:cs="Times New Roman"/>
          <w:color w:val="000000"/>
          <w:sz w:val="32"/>
          <w:szCs w:val="32"/>
        </w:rPr>
      </w:pPr>
    </w:p>
    <w:p>
      <w:pPr>
        <w:pStyle w:val="15"/>
        <w:spacing w:before="0" w:beforeAutospacing="0" w:after="0" w:afterAutospacing="0" w:line="580" w:lineRule="exact"/>
        <w:jc w:val="both"/>
        <w:rPr>
          <w:rFonts w:ascii="黑体" w:eastAsia="黑体" w:cs="Times New Roman"/>
          <w:color w:val="000000"/>
          <w:sz w:val="32"/>
          <w:szCs w:val="32"/>
        </w:rPr>
      </w:pPr>
      <w:bookmarkStart w:id="1" w:name="_GoBack"/>
      <w:bookmarkEnd w:id="1"/>
      <w:r>
        <w:rPr>
          <w:rFonts w:hint="eastAsia" w:ascii="黑体" w:eastAsia="黑体" w:cs="Times New Roman"/>
          <w:color w:val="000000"/>
          <w:sz w:val="32"/>
          <w:szCs w:val="32"/>
        </w:rPr>
        <w:br w:type="page"/>
      </w:r>
      <w:r>
        <w:rPr>
          <w:rFonts w:hint="eastAsia" w:ascii="黑体" w:eastAsia="黑体" w:cs="Times New Roman"/>
          <w:color w:val="000000"/>
          <w:sz w:val="32"/>
          <w:szCs w:val="32"/>
        </w:rPr>
        <w:t>附件1</w:t>
      </w:r>
    </w:p>
    <w:p>
      <w:pPr>
        <w:autoSpaceDE w:val="0"/>
        <w:autoSpaceDN w:val="0"/>
        <w:adjustRightInd w:val="0"/>
        <w:snapToGrid w:val="0"/>
        <w:jc w:val="center"/>
        <w:rPr>
          <w:rFonts w:ascii="方正小标宋简体" w:eastAsia="方正小标宋简体" w:cs="华文中宋"/>
          <w:snapToGrid w:val="0"/>
          <w:color w:val="000000"/>
          <w:kern w:val="0"/>
          <w:sz w:val="44"/>
          <w:szCs w:val="44"/>
        </w:rPr>
      </w:pPr>
      <w:r>
        <w:rPr>
          <w:rFonts w:hint="eastAsia" w:ascii="方正小标宋简体" w:eastAsia="方正小标宋简体" w:cs="华文中宋"/>
          <w:snapToGrid w:val="0"/>
          <w:color w:val="000000"/>
          <w:kern w:val="0"/>
          <w:sz w:val="44"/>
          <w:szCs w:val="44"/>
        </w:rPr>
        <w:t>广西示范性托育机构申报表</w:t>
      </w:r>
    </w:p>
    <w:tbl>
      <w:tblPr>
        <w:tblStyle w:val="9"/>
        <w:tblW w:w="9988" w:type="dxa"/>
        <w:jc w:val="right"/>
        <w:tblLayout w:type="fixed"/>
        <w:tblCellMar>
          <w:top w:w="0" w:type="dxa"/>
          <w:left w:w="108" w:type="dxa"/>
          <w:bottom w:w="0" w:type="dxa"/>
          <w:right w:w="108" w:type="dxa"/>
        </w:tblCellMar>
      </w:tblPr>
      <w:tblGrid>
        <w:gridCol w:w="489"/>
        <w:gridCol w:w="634"/>
        <w:gridCol w:w="339"/>
        <w:gridCol w:w="225"/>
        <w:gridCol w:w="245"/>
        <w:gridCol w:w="914"/>
        <w:gridCol w:w="689"/>
        <w:gridCol w:w="32"/>
        <w:gridCol w:w="1023"/>
        <w:gridCol w:w="310"/>
        <w:gridCol w:w="425"/>
        <w:gridCol w:w="945"/>
        <w:gridCol w:w="523"/>
        <w:gridCol w:w="206"/>
        <w:gridCol w:w="1055"/>
        <w:gridCol w:w="730"/>
        <w:gridCol w:w="1204"/>
      </w:tblGrid>
      <w:tr>
        <w:tblPrEx>
          <w:tblCellMar>
            <w:top w:w="0" w:type="dxa"/>
            <w:left w:w="108" w:type="dxa"/>
            <w:bottom w:w="0" w:type="dxa"/>
            <w:right w:w="108" w:type="dxa"/>
          </w:tblCellMar>
        </w:tblPrEx>
        <w:trPr>
          <w:trHeight w:val="567" w:hRule="atLeast"/>
          <w:jc w:val="right"/>
        </w:trPr>
        <w:tc>
          <w:tcPr>
            <w:tcW w:w="489" w:type="dxa"/>
            <w:vMerge w:val="restar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基本情况</w:t>
            </w:r>
          </w:p>
        </w:tc>
        <w:tc>
          <w:tcPr>
            <w:tcW w:w="1198"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托育机构名称</w:t>
            </w:r>
          </w:p>
        </w:tc>
        <w:tc>
          <w:tcPr>
            <w:tcW w:w="1848" w:type="dxa"/>
            <w:gridSpan w:val="3"/>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托育机构性质</w:t>
            </w:r>
          </w:p>
        </w:tc>
        <w:tc>
          <w:tcPr>
            <w:tcW w:w="1893" w:type="dxa"/>
            <w:gridSpan w:val="3"/>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负责人</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及电话</w:t>
            </w:r>
          </w:p>
        </w:tc>
        <w:tc>
          <w:tcPr>
            <w:tcW w:w="1934" w:type="dxa"/>
            <w:gridSpan w:val="2"/>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托育机构类型</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地址</w:t>
            </w:r>
          </w:p>
        </w:tc>
        <w:tc>
          <w:tcPr>
            <w:tcW w:w="5088" w:type="dxa"/>
            <w:gridSpan w:val="7"/>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获得备案时间</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备案回执编号</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主办单位及负责人</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restar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园舍设施情况</w:t>
            </w: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设置</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情况</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□独立 □合建</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活动室、盥洗室配套</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□是  □否</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安全、卫生制度</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建筑</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户外活动场地面积</w:t>
            </w:r>
          </w:p>
        </w:tc>
        <w:tc>
          <w:tcPr>
            <w:tcW w:w="1893"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独立户外场地</w:t>
            </w:r>
          </w:p>
        </w:tc>
        <w:tc>
          <w:tcPr>
            <w:tcW w:w="1934" w:type="dxa"/>
            <w:gridSpan w:val="2"/>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服务场所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性 质</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□自有 □租赁</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供餐情况</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□自行□第三方</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设备</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监控保存期限</w:t>
            </w:r>
          </w:p>
        </w:tc>
        <w:tc>
          <w:tcPr>
            <w:tcW w:w="1893" w:type="dxa"/>
            <w:gridSpan w:val="3"/>
            <w:tcBorders>
              <w:top w:val="nil"/>
              <w:left w:val="nil"/>
              <w:bottom w:val="single" w:color="auto" w:sz="4" w:space="0"/>
              <w:right w:val="single" w:color="auto" w:sz="4" w:space="0"/>
            </w:tcBorders>
            <w:vAlign w:val="center"/>
          </w:tcPr>
          <w:p>
            <w:pPr>
              <w:adjustRightInd w:val="0"/>
              <w:snapToGrid w:val="0"/>
              <w:ind w:left="600" w:hanging="600" w:hanging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天</w:t>
            </w: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保健室</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auto"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类型</w:t>
            </w:r>
          </w:p>
        </w:tc>
        <w:tc>
          <w:tcPr>
            <w:tcW w:w="5106" w:type="dxa"/>
            <w:gridSpan w:val="9"/>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□全日托  □半日托  □计时托  □临时托</w:t>
            </w: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养育照护计划</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1123" w:type="dxa"/>
            <w:gridSpan w:val="2"/>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班额</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规模</w:t>
            </w:r>
          </w:p>
        </w:tc>
        <w:tc>
          <w:tcPr>
            <w:tcW w:w="1723" w:type="dxa"/>
            <w:gridSpan w:val="4"/>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班</w:t>
            </w:r>
          </w:p>
        </w:tc>
        <w:tc>
          <w:tcPr>
            <w:tcW w:w="174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班</w:t>
            </w:r>
          </w:p>
        </w:tc>
        <w:tc>
          <w:tcPr>
            <w:tcW w:w="1680"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班</w:t>
            </w:r>
          </w:p>
        </w:tc>
        <w:tc>
          <w:tcPr>
            <w:tcW w:w="178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班</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班</w:t>
            </w:r>
          </w:p>
        </w:tc>
      </w:tr>
      <w:tr>
        <w:tblPrEx>
          <w:tblCellMar>
            <w:top w:w="0" w:type="dxa"/>
            <w:left w:w="108" w:type="dxa"/>
            <w:bottom w:w="0" w:type="dxa"/>
            <w:right w:w="108" w:type="dxa"/>
          </w:tblCellMar>
        </w:tblPrEx>
        <w:trPr>
          <w:trHeight w:val="567" w:hRule="atLeast"/>
          <w:jc w:val="right"/>
        </w:trPr>
        <w:tc>
          <w:tcPr>
            <w:tcW w:w="1123" w:type="dxa"/>
            <w:gridSpan w:val="2"/>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在托婴幼儿数</w:t>
            </w:r>
          </w:p>
        </w:tc>
        <w:tc>
          <w:tcPr>
            <w:tcW w:w="1723" w:type="dxa"/>
            <w:gridSpan w:val="4"/>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人</w:t>
            </w:r>
          </w:p>
        </w:tc>
        <w:tc>
          <w:tcPr>
            <w:tcW w:w="174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人</w:t>
            </w:r>
          </w:p>
        </w:tc>
        <w:tc>
          <w:tcPr>
            <w:tcW w:w="1680"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人</w:t>
            </w:r>
          </w:p>
        </w:tc>
        <w:tc>
          <w:tcPr>
            <w:tcW w:w="178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人</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人</w:t>
            </w:r>
          </w:p>
        </w:tc>
      </w:tr>
      <w:tr>
        <w:tblPrEx>
          <w:tblCellMar>
            <w:top w:w="0" w:type="dxa"/>
            <w:left w:w="108" w:type="dxa"/>
            <w:bottom w:w="0" w:type="dxa"/>
            <w:right w:w="108" w:type="dxa"/>
          </w:tblCellMar>
        </w:tblPrEx>
        <w:trPr>
          <w:trHeight w:val="567" w:hRule="atLeast"/>
          <w:jc w:val="right"/>
        </w:trPr>
        <w:tc>
          <w:tcPr>
            <w:tcW w:w="489" w:type="dxa"/>
            <w:vMerge w:val="restart"/>
            <w:tcBorders>
              <w:top w:val="nil"/>
              <w:left w:val="single" w:color="auto" w:sz="4" w:space="0"/>
              <w:bottom w:val="single" w:color="000000"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教职员工情况</w:t>
            </w: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人数</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480" w:firstLineChars="20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r>
      <w:tr>
        <w:tblPrEx>
          <w:tblCellMar>
            <w:top w:w="0" w:type="dxa"/>
            <w:left w:w="108" w:type="dxa"/>
            <w:bottom w:w="0" w:type="dxa"/>
            <w:right w:w="108" w:type="dxa"/>
          </w:tblCellMar>
        </w:tblPrEx>
        <w:trPr>
          <w:trHeight w:val="567" w:hRule="atLeast"/>
          <w:jc w:val="right"/>
        </w:trPr>
        <w:tc>
          <w:tcPr>
            <w:tcW w:w="489" w:type="dxa"/>
            <w:vMerge w:val="continue"/>
            <w:tcBorders>
              <w:top w:val="nil"/>
              <w:left w:val="single" w:color="auto" w:sz="4" w:space="0"/>
              <w:bottom w:val="single" w:color="000000" w:sz="4" w:space="0"/>
              <w:right w:val="single" w:color="auto" w:sz="4" w:space="0"/>
            </w:tcBorders>
            <w:vAlign w:val="center"/>
          </w:tcPr>
          <w:p>
            <w:pPr>
              <w:rPr>
                <w:color w:val="000000"/>
              </w:rPr>
            </w:pP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学历合格率</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567" w:hRule="atLeast"/>
          <w:jc w:val="right"/>
        </w:trPr>
        <w:tc>
          <w:tcPr>
            <w:tcW w:w="489" w:type="dxa"/>
            <w:vMerge w:val="continue"/>
            <w:tcBorders>
              <w:top w:val="nil"/>
              <w:left w:val="single" w:color="auto" w:sz="4" w:space="0"/>
              <w:bottom w:val="single" w:color="000000" w:sz="4" w:space="0"/>
              <w:right w:val="single" w:color="auto" w:sz="4" w:space="0"/>
            </w:tcBorders>
            <w:vAlign w:val="center"/>
          </w:tcPr>
          <w:p>
            <w:pPr>
              <w:rPr>
                <w:color w:val="000000"/>
              </w:rPr>
            </w:pP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专业合格率</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3687" w:hRule="atLeast"/>
          <w:jc w:val="right"/>
        </w:trPr>
        <w:tc>
          <w:tcPr>
            <w:tcW w:w="9988" w:type="dxa"/>
            <w:gridSpan w:val="17"/>
            <w:tcBorders>
              <w:top w:val="single" w:color="auto" w:sz="4" w:space="0"/>
              <w:left w:val="single" w:color="auto" w:sz="4" w:space="0"/>
              <w:bottom w:val="single" w:color="auto" w:sz="4" w:space="0"/>
              <w:right w:val="single" w:color="000000" w:sz="4" w:space="0"/>
            </w:tcBorders>
            <w:vAlign w:val="center"/>
          </w:tcPr>
          <w:p>
            <w:pPr>
              <w:adjustRightInd w:val="0"/>
              <w:snapToGrid w:val="0"/>
              <w:rPr>
                <w:rFonts w:ascii="仿宋_GB2312" w:eastAsia="仿宋_GB2312" w:cs="华文仿宋"/>
                <w:color w:val="000000"/>
                <w:kern w:val="0"/>
                <w:sz w:val="24"/>
              </w:rPr>
            </w:pPr>
          </w:p>
          <w:p>
            <w:pPr>
              <w:adjustRightInd w:val="0"/>
              <w:snapToGrid w:val="0"/>
              <w:rPr>
                <w:rFonts w:ascii="仿宋_GB2312" w:eastAsia="仿宋_GB2312" w:cs="华文仿宋"/>
                <w:color w:val="000000"/>
                <w:kern w:val="0"/>
                <w:sz w:val="24"/>
              </w:rPr>
            </w:pPr>
            <w:r>
              <w:rPr>
                <w:rFonts w:hint="eastAsia" w:ascii="仿宋_GB2312" w:eastAsia="仿宋_GB2312" w:cs="华文仿宋"/>
                <w:color w:val="000000"/>
                <w:kern w:val="0"/>
                <w:sz w:val="24"/>
              </w:rPr>
              <w:t>县（市、区）主管部门初审意见：</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初评人签字：</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（单位盖章）     单位负责人签字：</w:t>
            </w:r>
          </w:p>
          <w:p>
            <w:pPr>
              <w:adjustRightInd w:val="0"/>
              <w:snapToGrid w:val="0"/>
              <w:jc w:val="right"/>
              <w:rPr>
                <w:rFonts w:ascii="仿宋_GB2312" w:eastAsia="仿宋_GB2312" w:cs="华文仿宋"/>
                <w:color w:val="000000"/>
                <w:kern w:val="0"/>
                <w:sz w:val="24"/>
              </w:rPr>
            </w:pPr>
          </w:p>
          <w:p>
            <w:pPr>
              <w:adjustRightInd w:val="0"/>
              <w:snapToGrid w:val="0"/>
              <w:jc w:val="right"/>
              <w:rPr>
                <w:rFonts w:ascii="仿宋_GB2312" w:eastAsia="仿宋_GB2312" w:cs="华文仿宋"/>
                <w:color w:val="000000"/>
                <w:kern w:val="0"/>
                <w:sz w:val="24"/>
              </w:rPr>
            </w:pPr>
            <w:r>
              <w:rPr>
                <w:rFonts w:hint="eastAsia" w:ascii="仿宋_GB2312" w:eastAsia="仿宋_GB2312" w:cs="华文仿宋"/>
                <w:color w:val="000000"/>
                <w:kern w:val="0"/>
                <w:sz w:val="24"/>
              </w:rPr>
              <w:t>年    月    日</w:t>
            </w:r>
          </w:p>
        </w:tc>
      </w:tr>
    </w:tbl>
    <w:p>
      <w:pPr>
        <w:pStyle w:val="15"/>
        <w:spacing w:before="0" w:beforeAutospacing="0" w:after="0" w:afterAutospacing="0" w:line="580" w:lineRule="exact"/>
        <w:ind w:firstLine="640" w:firstLineChars="200"/>
        <w:jc w:val="both"/>
        <w:rPr>
          <w:rFonts w:ascii="Times New Roman" w:eastAsia="仿宋_GB2312" w:cs="Times New Roman"/>
          <w:color w:val="000000"/>
          <w:sz w:val="32"/>
          <w:szCs w:val="32"/>
        </w:rPr>
        <w:sectPr>
          <w:headerReference r:id="rId3" w:type="default"/>
          <w:footerReference r:id="rId4" w:type="default"/>
          <w:footerReference r:id="rId5" w:type="even"/>
          <w:pgSz w:w="11905" w:h="16838"/>
          <w:pgMar w:top="1701" w:right="1417" w:bottom="1417" w:left="1701" w:header="850" w:footer="992" w:gutter="0"/>
          <w:cols w:space="720" w:num="1"/>
          <w:docGrid w:type="lines" w:linePitch="319" w:charSpace="0"/>
        </w:sectPr>
      </w:pPr>
    </w:p>
    <w:p>
      <w:pPr>
        <w:autoSpaceDE w:val="0"/>
        <w:autoSpaceDN w:val="0"/>
        <w:adjustRightInd w:val="0"/>
        <w:snapToGrid w:val="0"/>
        <w:spacing w:line="560" w:lineRule="exact"/>
        <w:rPr>
          <w:rFonts w:ascii="黑体" w:eastAsia="黑体" w:cs="仿宋"/>
          <w:snapToGrid w:val="0"/>
          <w:color w:val="000000"/>
          <w:kern w:val="0"/>
          <w:sz w:val="32"/>
        </w:rPr>
      </w:pPr>
      <w:r>
        <w:rPr>
          <w:rFonts w:hint="eastAsia" w:ascii="黑体" w:eastAsia="黑体" w:cs="仿宋"/>
          <w:snapToGrid w:val="0"/>
          <w:color w:val="000000"/>
          <w:kern w:val="0"/>
          <w:sz w:val="32"/>
        </w:rPr>
        <w:t>附件2</w:t>
      </w:r>
    </w:p>
    <w:p>
      <w:pPr>
        <w:autoSpaceDE w:val="0"/>
        <w:autoSpaceDN w:val="0"/>
        <w:adjustRightInd w:val="0"/>
        <w:snapToGrid w:val="0"/>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广西示范性托育机构评分表</w:t>
      </w:r>
    </w:p>
    <w:p>
      <w:pPr>
        <w:autoSpaceDE w:val="0"/>
        <w:autoSpaceDN w:val="0"/>
        <w:adjustRightInd w:val="0"/>
        <w:snapToGrid w:val="0"/>
        <w:spacing w:before="156"/>
        <w:jc w:val="left"/>
        <w:rPr>
          <w:rFonts w:ascii="楷体_GB2312" w:eastAsia="楷体_GB2312" w:cs="仿宋"/>
          <w:snapToGrid w:val="0"/>
          <w:color w:val="000000"/>
          <w:sz w:val="28"/>
          <w:szCs w:val="28"/>
        </w:rPr>
      </w:pPr>
      <w:r>
        <w:rPr>
          <w:rFonts w:hint="eastAsia" w:ascii="楷体_GB2312" w:eastAsia="楷体_GB2312" w:cs="仿宋"/>
          <w:snapToGrid w:val="0"/>
          <w:color w:val="000000"/>
          <w:sz w:val="28"/>
          <w:szCs w:val="28"/>
        </w:rPr>
        <w:t xml:space="preserve">机构名称（盖章）：                      </w:t>
      </w:r>
    </w:p>
    <w:p>
      <w:pPr>
        <w:autoSpaceDE w:val="0"/>
        <w:autoSpaceDN w:val="0"/>
        <w:adjustRightInd w:val="0"/>
        <w:snapToGrid w:val="0"/>
        <w:spacing w:before="156"/>
        <w:jc w:val="left"/>
        <w:rPr>
          <w:rFonts w:ascii="仿宋" w:eastAsia="仿宋" w:cs="仿宋"/>
          <w:snapToGrid w:val="0"/>
          <w:color w:val="000000"/>
          <w:sz w:val="32"/>
          <w:szCs w:val="32"/>
        </w:rPr>
      </w:pPr>
      <w:r>
        <w:rPr>
          <w:rFonts w:hint="eastAsia" w:ascii="楷体_GB2312" w:eastAsia="楷体_GB2312" w:cs="仿宋"/>
          <w:snapToGrid w:val="0"/>
          <w:color w:val="000000"/>
          <w:sz w:val="28"/>
          <w:szCs w:val="28"/>
        </w:rPr>
        <w:t xml:space="preserve">机构负责人：                  县级初审单位（盖章）：          </w:t>
      </w:r>
      <w:r>
        <w:rPr>
          <w:rFonts w:hint="eastAsia" w:ascii="仿宋" w:eastAsia="仿宋" w:cs="仿宋"/>
          <w:snapToGrid w:val="0"/>
          <w:color w:val="000000"/>
          <w:sz w:val="32"/>
          <w:szCs w:val="32"/>
        </w:rPr>
        <w:t xml:space="preserve"> </w:t>
      </w:r>
      <w:r>
        <w:rPr>
          <w:rFonts w:hint="eastAsia" w:ascii="楷体_GB2312" w:eastAsia="楷体_GB2312" w:cs="仿宋"/>
          <w:snapToGrid w:val="0"/>
          <w:color w:val="000000"/>
          <w:sz w:val="28"/>
          <w:szCs w:val="28"/>
        </w:rPr>
        <w:t xml:space="preserve">  市级验收单位（盖章）：</w:t>
      </w:r>
    </w:p>
    <w:tbl>
      <w:tblPr>
        <w:tblStyle w:val="9"/>
        <w:tblW w:w="15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60"/>
        <w:gridCol w:w="6428"/>
        <w:gridCol w:w="524"/>
        <w:gridCol w:w="1259"/>
        <w:gridCol w:w="2519"/>
        <w:gridCol w:w="734"/>
        <w:gridCol w:w="10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1491" w:type="dxa"/>
            <w:gridSpan w:val="2"/>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评估内容</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 估 标 准</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分值</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评估方法</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评分办法</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机构自评</w:t>
            </w: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县级初审评分</w:t>
            </w: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市级验收评分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91" w:type="dxa"/>
            <w:gridSpan w:val="2"/>
            <w:vMerge w:val="restart"/>
            <w:tcBorders>
              <w:top w:val="single" w:color="000000" w:sz="8" w:space="0"/>
              <w:left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r>
              <w:rPr>
                <w:rFonts w:hint="eastAsia" w:ascii="仿宋_GB2312" w:eastAsia="仿宋_GB2312" w:cs="华文仿宋"/>
                <w:color w:val="000000"/>
                <w:kern w:val="0"/>
                <w:sz w:val="24"/>
                <w:szCs w:val="24"/>
              </w:rPr>
              <w:t>必备条件</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w:t>
            </w:r>
            <w:r>
              <w:rPr>
                <w:rFonts w:hint="eastAsia" w:ascii="仿宋_GB2312" w:eastAsia="仿宋_GB2312" w:cs="华文仿宋"/>
                <w:color w:val="000000"/>
                <w:sz w:val="24"/>
              </w:rPr>
              <w:t>1.具有合法的举办资质，事业单位性质机构取得事业单位登记证书；非营利性质机构取得社会服务机构登记证书；营利性机构取得营业执照。</w:t>
            </w:r>
            <w:r>
              <w:rPr>
                <w:rFonts w:hint="eastAsia" w:ascii="仿宋_GB2312" w:eastAsia="仿宋_GB2312" w:cs="华文仿宋"/>
                <w:color w:val="000000"/>
                <w:sz w:val="24"/>
                <w:szCs w:val="24"/>
              </w:rPr>
              <w:t>业务范围明确“托育服务”内容。</w:t>
            </w:r>
            <w:r>
              <w:rPr>
                <w:rFonts w:hint="eastAsia" w:ascii="仿宋_GB2312" w:eastAsia="仿宋_GB2312" w:cs="华文仿宋"/>
                <w:color w:val="000000"/>
                <w:sz w:val="24"/>
                <w:lang w:eastAsia="en-US"/>
              </w:rPr>
              <w:t>实际运营满1年。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无合法资质证明，业务范围未明确“托育服务”，实际运营不满1年的不能申报。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91" w:type="dxa"/>
            <w:gridSpan w:val="2"/>
            <w:vMerge w:val="continue"/>
            <w:tcBorders>
              <w:left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★2.取得县（市、区）卫生健康主管部门的“托育机构备案回执”。</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未取得备案回执的不能申报。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491" w:type="dxa"/>
            <w:gridSpan w:val="2"/>
            <w:vMerge w:val="continue"/>
            <w:tcBorders>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★3.三年内机构无责任事故、未受到行政处罚、无失信记录。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出现责任事故的不能申报。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A1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270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B1</w:t>
            </w:r>
          </w:p>
          <w:p>
            <w:pPr>
              <w:adjustRightInd w:val="0"/>
              <w:snapToGrid w:val="0"/>
              <w:jc w:val="center"/>
              <w:rPr>
                <w:rFonts w:ascii="仿宋_GB2312" w:eastAsia="仿宋_GB2312" w:cs="华文仿宋"/>
                <w:color w:val="000000"/>
                <w:kern w:val="0"/>
                <w:szCs w:val="21"/>
              </w:rPr>
            </w:pPr>
            <w:r>
              <w:rPr>
                <w:rFonts w:hint="eastAsia" w:ascii="仿宋_GB2312" w:eastAsia="仿宋_GB2312" w:cs="华文仿宋"/>
                <w:color w:val="000000"/>
                <w:kern w:val="0"/>
                <w:sz w:val="24"/>
                <w:szCs w:val="24"/>
              </w:rPr>
              <w:t>机</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质</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rPr>
              <w:t>▲4.</w:t>
            </w:r>
            <w:r>
              <w:rPr>
                <w:rFonts w:hint="eastAsia" w:ascii="仿宋_GB2312" w:eastAsia="仿宋_GB2312" w:cs="华文仿宋"/>
                <w:color w:val="000000"/>
                <w:sz w:val="24"/>
                <w:szCs w:val="24"/>
              </w:rPr>
              <w:t>托育机构名称符合相关命名规范。</w:t>
            </w:r>
          </w:p>
        </w:tc>
        <w:tc>
          <w:tcPr>
            <w:tcW w:w="524"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达到要求得20分，否则不得分。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rPr>
              <w:t>5.取得县级及县级以上妇幼保健机构出具评价为“合格”的卫生评价报告；自行加工膳食的，取得县级市场监管部门颁发的《食品经营许可证》，委托第三方加工膳食的机构须提供双方委托供餐协议书以及第三方的《营业执照》及《食品经营许可证》；通过消防合格检查。</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A1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270</w:t>
            </w:r>
          </w:p>
          <w:p>
            <w:pPr>
              <w:adjustRightInd w:val="0"/>
              <w:snapToGrid w:val="0"/>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经</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费</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spacing w:line="260" w:lineRule="exact"/>
              <w:rPr>
                <w:color w:val="000000"/>
              </w:rPr>
            </w:pPr>
            <w:r>
              <w:rPr>
                <w:rFonts w:hint="eastAsia" w:ascii="仿宋_GB2312" w:eastAsia="仿宋_GB2312" w:cs="华文仿宋"/>
                <w:color w:val="000000"/>
                <w:kern w:val="0"/>
                <w:sz w:val="24"/>
                <w:szCs w:val="24"/>
              </w:rPr>
              <w:t>25分</w:t>
            </w:r>
          </w:p>
        </w:tc>
        <w:tc>
          <w:tcPr>
            <w:tcW w:w="6428"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6.有必要的办园资金和稳定、合法的经费来源，严格执行国家财务制度，依法使用资金，不得挪用、占用或抽逃经费。</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7.落实收费公示制度；向家长出具收费凭据；无乱收费等现象。</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15</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全部达到要求得15分；每1项不达要求扣5分，扣完为止。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restart"/>
            <w:tcBorders>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3</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场</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地</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用</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房</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8.产权明晰，自有产权或租赁期不少于三年的租赁场地；园舍设置在地质条件较好、交通便利、符合卫生和环保要求的，远离对婴幼儿成长有危害的、喧闹脏乱的建筑、设施、公共娱乐场所和集贸市场等环境地带；场地周围无污染源和噪音；采光通风良好。</w:t>
            </w:r>
          </w:p>
        </w:tc>
        <w:tc>
          <w:tcPr>
            <w:tcW w:w="524"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9.婴幼儿生活用房设置在二层及以下，符合有关消防安全疏散的规范，不应设置在地下室或半地下室；设室外活动场地，人均面积不低于2</w:t>
            </w:r>
            <w:r>
              <w:rPr>
                <w:rFonts w:hint="eastAsia" w:ascii="仿宋_GB2312" w:hAnsi="仿宋_GB2312" w:eastAsia="华文仿宋" w:cs="华文仿宋"/>
                <w:color w:val="000000"/>
                <w:sz w:val="24"/>
                <w:szCs w:val="24"/>
              </w:rPr>
              <w:t>㎡</w:t>
            </w:r>
            <w:r>
              <w:rPr>
                <w:rFonts w:hint="eastAsia" w:ascii="仿宋_GB2312" w:eastAsia="仿宋_GB2312" w:cs="华文仿宋"/>
                <w:color w:val="000000"/>
                <w:sz w:val="24"/>
                <w:szCs w:val="24"/>
              </w:rPr>
              <w:t>；在保障安全的前提下，可利用本机构附近的公共场地作为室外活动场地。</w:t>
            </w:r>
          </w:p>
        </w:tc>
        <w:tc>
          <w:tcPr>
            <w:tcW w:w="524"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sz w:val="24"/>
                <w:szCs w:val="24"/>
              </w:rPr>
              <w:t>婴幼儿生活用房设置不符合要求扣50分。室外活动场地不符合要求扣15分。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B4</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施</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备</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115分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10.配备照明、通风、防暑降温和保暖等设备；按照每立方米1.5瓦计算配备紫外线杀菌灯。各班应配有独立使用的生活单元，每个生活单元应按相关的建筑规范进行分区，包括睡眠区、活动区、配餐区、清洁区、卫生间、储藏区等专用区域；其中睡眠区（房）配有符合婴幼儿安全与卫生要求的午睡床铺和被褥等，确保1人1床。设有独立厕所，设置盥洗和如厕等相关专用设备，尿布台至少1个，流动水龙头数量与婴幼儿人数的比例为1:5，婴幼儿专用坐便器（或蹲位）至少2个/班，小便器至少2个/班；室内配有消毒柜、口杯架、毛巾架、保温桶等生活设施，确保1人2巾。</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A1</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机构设置</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270</w:t>
            </w:r>
          </w:p>
          <w:p>
            <w:pPr>
              <w:adjustRightInd w:val="0"/>
              <w:snapToGrid w:val="0"/>
              <w:jc w:val="center"/>
              <w:rPr>
                <w:color w:val="000000"/>
              </w:rPr>
            </w:pPr>
            <w:r>
              <w:rPr>
                <w:rFonts w:hint="eastAsia" w:ascii="仿宋_GB2312" w:eastAsia="仿宋_GB2312" w:cs="华文仿宋"/>
                <w:color w:val="000000"/>
                <w:sz w:val="24"/>
              </w:rPr>
              <w:t>分</w:t>
            </w:r>
          </w:p>
        </w:tc>
        <w:tc>
          <w:tcPr>
            <w:tcW w:w="760"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B4</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设</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施</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设</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备</w:t>
            </w:r>
          </w:p>
          <w:p>
            <w:pPr>
              <w:adjustRightInd w:val="0"/>
              <w:snapToGrid w:val="0"/>
              <w:jc w:val="center"/>
              <w:rPr>
                <w:color w:val="000000"/>
              </w:rPr>
            </w:pPr>
            <w:r>
              <w:rPr>
                <w:rFonts w:hint="eastAsia" w:ascii="仿宋_GB2312" w:eastAsia="仿宋_GB2312" w:cs="华文仿宋"/>
                <w:color w:val="000000"/>
                <w:sz w:val="24"/>
              </w:rPr>
              <w:t>115分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11.自行加工膳食的机构应设置满足供餐需要的厨房，且场地、设备符合相关规定，且办理《食品经营许可证》；实行明厨亮灶及色标管理。非自行加工膳食的机构可不设厨房，但应设置与供餐规模相适应并符合食品安全管理规定的备餐间。</w:t>
            </w:r>
            <w:r>
              <w:rPr>
                <w:rFonts w:hint="eastAsia" w:ascii="仿宋_GB2312" w:eastAsia="仿宋_GB2312" w:cs="华文仿宋"/>
                <w:color w:val="000000"/>
                <w:sz w:val="24"/>
                <w:szCs w:val="24"/>
                <w:lang w:eastAsia="en-US"/>
              </w:rPr>
              <w:t>备餐间不低于6</w:t>
            </w:r>
            <w:r>
              <w:rPr>
                <w:rFonts w:hint="eastAsia" w:ascii="仿宋_GB2312" w:hAnsi="仿宋_GB2312" w:eastAsia="华文仿宋" w:cs="华文仿宋"/>
                <w:color w:val="000000"/>
                <w:sz w:val="24"/>
                <w:szCs w:val="24"/>
                <w:lang w:eastAsia="en-US"/>
              </w:rPr>
              <w:t>㎡</w:t>
            </w:r>
            <w:r>
              <w:rPr>
                <w:rFonts w:hint="eastAsia" w:ascii="仿宋_GB2312" w:eastAsia="仿宋_GB2312" w:cs="华文仿宋"/>
                <w:color w:val="000000"/>
                <w:sz w:val="24"/>
                <w:szCs w:val="24"/>
                <w:lang w:eastAsia="en-US"/>
              </w:rPr>
              <w:t>。</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w:t>
            </w:r>
            <w:r>
              <w:rPr>
                <w:rFonts w:hint="eastAsia" w:ascii="仿宋_GB2312" w:eastAsia="仿宋_GB2312" w:cs="华文仿宋"/>
                <w:color w:val="000000"/>
                <w:sz w:val="24"/>
              </w:rPr>
              <w:t>；每1项不达要求扣5分，扣完为止。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12.机构内需设置办公室、儿童保健室、厨房（或配餐间）、洗涤消毒间等管理配套用房；儿童保健室配有观察室，设置流动水（代流动水）、儿童坐便器、观察床、身高计、体重秤、药品柜和紫外线消毒灯等卫生保健设施；配有体温计、消毒压舌板、手电筒、免洗手部消毒液等晨检用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760"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Cs/>
                <w:color w:val="000000"/>
                <w:sz w:val="24"/>
              </w:rPr>
            </w:pPr>
            <w:r>
              <w:rPr>
                <w:rFonts w:hint="eastAsia" w:ascii="仿宋_GB2312" w:eastAsia="仿宋_GB2312" w:cs="华文仿宋"/>
                <w:color w:val="000000"/>
                <w:sz w:val="24"/>
              </w:rPr>
              <w:t>13.玩教具种类丰富、数量充足，每班至少20种；符合年龄特点、安全质量标准和环保要求，操作性和实用性强；婴幼儿绘本图书种类丰富、内容健康，生均5册以上；配备充足和适宜的玩具收纳柜或玩具架等；户外玩具和活动器械品种多样、数量充足，配置合理</w:t>
            </w:r>
            <w:r>
              <w:rPr>
                <w:rFonts w:hint="eastAsia" w:ascii="仿宋_GB2312" w:eastAsia="仿宋_GB2312" w:cs="华文仿宋"/>
                <w:bCs/>
                <w:color w:val="000000"/>
                <w:sz w:val="24"/>
              </w:rPr>
              <w:t>。</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bCs/>
                <w:color w:val="000000"/>
                <w:sz w:val="24"/>
              </w:rPr>
            </w:pPr>
            <w:r>
              <w:rPr>
                <w:rFonts w:hint="eastAsia" w:ascii="仿宋_GB2312" w:eastAsia="仿宋_GB2312" w:cs="华文仿宋"/>
                <w:bCs/>
                <w:color w:val="000000"/>
                <w:sz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Cs/>
                <w:color w:val="000000"/>
                <w:sz w:val="24"/>
              </w:rPr>
            </w:pPr>
            <w:r>
              <w:rPr>
                <w:rFonts w:hint="eastAsia" w:ascii="仿宋_GB2312" w:eastAsia="仿宋_GB2312" w:cs="华文仿宋"/>
                <w:bCs/>
                <w:color w:val="000000"/>
                <w:sz w:val="24"/>
              </w:rPr>
              <w:t>现场查看</w:t>
            </w:r>
          </w:p>
          <w:p>
            <w:pPr>
              <w:adjustRightInd w:val="0"/>
              <w:snapToGrid w:val="0"/>
              <w:rPr>
                <w:rFonts w:ascii="仿宋_GB2312" w:eastAsia="仿宋_GB2312" w:cs="华文仿宋"/>
                <w:bCs/>
                <w:color w:val="000000"/>
                <w:sz w:val="24"/>
              </w:rPr>
            </w:pPr>
            <w:r>
              <w:rPr>
                <w:rFonts w:hint="eastAsia" w:ascii="仿宋_GB2312" w:eastAsia="仿宋_GB2312" w:cs="华文仿宋"/>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bCs/>
                <w:color w:val="000000"/>
                <w:sz w:val="24"/>
              </w:rPr>
              <w:t>达到要求</w:t>
            </w:r>
            <w:r>
              <w:rPr>
                <w:rFonts w:hint="eastAsia" w:ascii="仿宋_GB2312" w:eastAsia="仿宋_GB2312" w:cs="华文仿宋"/>
                <w:color w:val="000000"/>
                <w:sz w:val="24"/>
              </w:rPr>
              <w:t>得15分；每1项不达要求扣3分，扣完为止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▲14.机构设有保安岗（室）；配备盾牌、钢叉、警棍、一键式报警系统等安保设施设备；严格按照《建筑设计防火规范》的要求，设置室内消火栓系统、消防烟感或喷淋系统，配备灭火器等消防器材。</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rPr>
              <w:t>15.设置全天24小时运行的视频监控系统；全面覆盖婴幼儿生活、活动区域和食品加工制作区域；录像资料保存期不少于90天；全园设有网络覆盖和配有计算机，每班配备音像播放、摄影摄像等设备。</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全部达到要求得20分，每1项不达要求扣5分，扣完为止。未安装监控系统或录像资料保存期不达90天的扣20分。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31" w:type="dxa"/>
            <w:tcBorders>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A1</w:t>
            </w:r>
          </w:p>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机构设置</w:t>
            </w:r>
          </w:p>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270</w:t>
            </w:r>
          </w:p>
          <w:p>
            <w:pPr>
              <w:adjustRightInd w:val="0"/>
              <w:snapToGrid w:val="0"/>
              <w:spacing w:line="300" w:lineRule="exact"/>
              <w:jc w:val="center"/>
              <w:rPr>
                <w:color w:val="000000"/>
              </w:rPr>
            </w:pPr>
            <w:r>
              <w:rPr>
                <w:rFonts w:hint="eastAsia" w:ascii="仿宋_GB2312" w:eastAsia="仿宋_GB2312" w:cs="华文仿宋"/>
                <w:color w:val="000000"/>
                <w:sz w:val="24"/>
              </w:rPr>
              <w:t>分</w:t>
            </w: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B5</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规</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模</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与</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班</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额</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16.托育机构规模合理，班型和班额符合规定：</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乳儿班（6-12个月）每班不超过10人；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托小班（12-24个月）每班不超过15人；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托大班（24-36个月）每班不超过20人；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混合班（18个月以上）每班不超过18人。</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731" w:type="dxa"/>
            <w:vMerge w:val="restart"/>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B6</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制</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度</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预</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案</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17.建立托育机构安全管理主体责任制度，制定卫生保健、场地设施、消防、食品安全、药品安全、婴幼儿接送交接、一日生活活动组织和婴幼儿就寝值守等管理制度，并落实到位、有检查记录。定期组织维修保养消防设施器材、安全标志及其他安全设施，保持疏散通道、安全出口畅通。</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全部达到要求得20分；有1项内容不达要求扣2分，扣完为止。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31" w:type="dxa"/>
            <w:vMerge w:val="continue"/>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p>
        </w:tc>
        <w:tc>
          <w:tcPr>
            <w:tcW w:w="760" w:type="dxa"/>
            <w:vMerge w:val="continue"/>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18.落实托育机构责任保险项目，有效</w:t>
            </w:r>
            <w:r>
              <w:rPr>
                <w:rFonts w:ascii="仿宋_GB2312" w:eastAsia="仿宋_GB2312" w:cs="华文仿宋"/>
                <w:color w:val="000000"/>
                <w:kern w:val="0"/>
                <w:sz w:val="24"/>
                <w:szCs w:val="24"/>
              </w:rPr>
              <w:t>化解托育机构</w:t>
            </w:r>
            <w:r>
              <w:rPr>
                <w:rFonts w:hint="eastAsia" w:ascii="仿宋_GB2312" w:eastAsia="仿宋_GB2312" w:cs="华文仿宋"/>
                <w:color w:val="000000"/>
                <w:kern w:val="0"/>
                <w:sz w:val="24"/>
                <w:szCs w:val="24"/>
              </w:rPr>
              <w:t xml:space="preserve">的运行风险。 </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r>
              <w:rPr>
                <w:rFonts w:hint="eastAsia" w:ascii="仿宋_GB2312" w:eastAsia="仿宋_GB2312" w:cs="华文仿宋"/>
                <w:color w:val="000000"/>
                <w:sz w:val="24"/>
                <w:lang w:eastAsia="en-US"/>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
                <w:bCs/>
                <w:color w:val="000000"/>
                <w:sz w:val="24"/>
                <w:szCs w:val="24"/>
              </w:rPr>
            </w:pPr>
            <w:r>
              <w:rPr>
                <w:rFonts w:hint="eastAsia" w:ascii="仿宋_GB2312" w:eastAsia="仿宋_GB2312" w:cs="华文仿宋"/>
                <w:color w:val="000000"/>
                <w:sz w:val="24"/>
                <w:szCs w:val="24"/>
              </w:rPr>
              <w:t>购买托育机构责任保险项目得10分，否则不得分。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制定处置重大自然灾害、食品安全事故、传染病疫情、火灾、踩踏、暴力等突发事件的应急预案；每半年向教职工和家长分别进行安全教育方面的专题培训至少1次；每季度各班级开展1次交通安全、消防安全教育培训；每季度全园开展洪水、地震、火灾等灾害事故的紧急疏散演练；在紧急情况下必须优先保障婴幼儿的安全。</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20.建立饮用水管理档案；每半年进行饮用水水质监测1次；涉水产品持有效卫生许可批件；供水设备（设施）有日常管理记录；确保婴幼儿按需饮用温开水。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B7</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膳</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水</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楷体_GB2312" w:eastAsia="楷体_GB2312" w:cs="华文仿宋"/>
                <w:b/>
                <w:bCs/>
                <w:color w:val="000000"/>
                <w:kern w:val="0"/>
                <w:sz w:val="24"/>
              </w:rPr>
            </w:pPr>
            <w:r>
              <w:rPr>
                <w:rFonts w:hint="eastAsia" w:ascii="仿宋_GB2312" w:eastAsia="仿宋_GB2312" w:cs="华文仿宋"/>
                <w:color w:val="000000"/>
                <w:kern w:val="0"/>
                <w:sz w:val="24"/>
                <w:szCs w:val="24"/>
              </w:rPr>
              <w:t>21.严格执行食品安全管理，厨房设有洗、切、烹、煮的专用区域；配有食品储藏、加工、餐具消毒等设备，做到生熟分开；建立食品原料采购索证制度、餐炊具消毒管理制度、食品留样制度，严格把好食物采购、贮存、加工关；有防鼠、防蝇、防蟑螂等设施；第三方供餐则查阅其《营业执照》及《食品经营许可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楷体_GB2312" w:eastAsia="楷体_GB2312" w:cs="华文仿宋"/>
                <w:b/>
                <w:bCs/>
                <w:color w:val="000000"/>
                <w:kern w:val="0"/>
                <w:sz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22.每季度进行一次儿童膳食营养分析评估，通过专业膳食营养评估结果分年龄段科学制定每周食谱，并向家长公示，注重营养均衡，搭配合理，保证婴幼儿合理膳食；婴幼儿伙食与成人伙食分开；严格执行食品留样不少于125克及48小时的规定，专人管理食品留样并有记录；1年内无食品安全事故。</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top w:val="single" w:color="000000" w:sz="8" w:space="0"/>
              <w:left w:val="single" w:color="000000" w:sz="8" w:space="0"/>
              <w:bottom w:val="single" w:color="auto" w:sz="4"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B8</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消</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毒</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制</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度</w:t>
            </w:r>
          </w:p>
          <w:p>
            <w:pPr>
              <w:adjustRightInd w:val="0"/>
              <w:snapToGrid w:val="0"/>
              <w:spacing w:line="26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23.建立卫生消毒制度，严格按照规定做好空气、餐具、家具、玩教具及图书、卧具、生活用品等七类对象的预防性消毒，并有记录。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B9</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健</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康</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24.教职工持健康合格证上岗；每年组织所有在岗教职工做健康检查，并取得《托幼机构工作人员健康合格证》及年检合格。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25.建立婴幼儿健康档案，特殊儿童专档管理，入园体检率达 100%，离开机构3个月以上返回时应重新体检；所有婴幼儿入园（所）时均查验预防接种证；每年健康检查2次，每半年测身高、视力、听力1次，每季度量体重1次；对婴幼儿发展状况定期进行分析、评价，及时向家长反馈结果。</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restart"/>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jc w:val="center"/>
              <w:rPr>
                <w:color w:val="000000"/>
              </w:rPr>
            </w:pPr>
            <w:r>
              <w:rPr>
                <w:rFonts w:hint="eastAsia" w:ascii="仿宋_GB2312" w:eastAsia="仿宋_GB2312" w:cs="华文仿宋"/>
                <w:color w:val="000000"/>
                <w:kern w:val="0"/>
                <w:sz w:val="24"/>
                <w:szCs w:val="24"/>
                <w:lang w:eastAsia="en-US"/>
              </w:rPr>
              <w:t>分</w:t>
            </w: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B9</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健</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康</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adjustRightInd w:val="0"/>
              <w:snapToGrid w:val="0"/>
              <w:spacing w:line="22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26.婴幼儿出勤率高，对缺勤情况有追踪记录；保健人员做好晨午检和全日健康观察，发现婴幼儿身体、精神、行为、发展等表现异常时，应及时采取有效措施送医，并通知婴幼儿监护人。</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B10</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疾</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病</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防</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控</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27.建立传染病防控、流程、预案、病儿隔离等制度；做好疾病预防控制和婴幼儿健康管理工作；有充足的疫情防控物资储备，保障应急状态情况下的物资需求；按国家免疫规划督促在托婴幼儿进行计划内预防接种。</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A</w:t>
            </w:r>
            <w:r>
              <w:rPr>
                <w:rFonts w:hint="eastAsia" w:ascii="仿宋_GB2312" w:eastAsia="仿宋_GB2312" w:cs="华文仿宋"/>
                <w:color w:val="000000"/>
                <w:kern w:val="0"/>
                <w:sz w:val="24"/>
                <w:szCs w:val="24"/>
              </w:rPr>
              <w:t>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工</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备</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与</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质</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28.托育机构3个班设专职负责人1人，4个班以上设专职正、副园长（主任）至少2人，托幼一体化的园所要有专职分管领导；负责人具备大专以上学历，有从事儿童保育教育或卫生健康等相关管理工作3年以上的经历，且经托育机构负责人岗位培训合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29.保育人员具有婴幼儿照护经验或相关专业背景，接受过婴幼儿保育相关培训和心理健康知识培训，取得幼儿教师职业资格证、育婴员或婴幼儿照护相关专项职业能力证书；保育人员与婴幼儿的比例应当不低于：乳儿班1:3，托小班1:5，托大班1:7，混合班1:6。</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全部达到要求得30分；每1人不达要求扣3分，扣完为止。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30.保健人员、保安人员、炊事人员按规定配备，持证上岗。</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A</w:t>
            </w:r>
            <w:r>
              <w:rPr>
                <w:rFonts w:hint="eastAsia" w:ascii="仿宋_GB2312" w:eastAsia="仿宋_GB2312" w:cs="华文仿宋"/>
                <w:color w:val="000000"/>
                <w:kern w:val="0"/>
                <w:sz w:val="24"/>
                <w:szCs w:val="24"/>
              </w:rPr>
              <w:t>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工</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12 专</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业</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培</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训</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31.建立培训学习制度，制定有效的培训学习计划；有目的、有计划</w:t>
            </w:r>
            <w:r>
              <w:rPr>
                <w:rFonts w:hint="eastAsia" w:ascii="仿宋_GB2312" w:eastAsia="仿宋_GB2312" w:cs="华文仿宋"/>
                <w:color w:val="000000"/>
                <w:kern w:val="0"/>
                <w:sz w:val="24"/>
                <w:szCs w:val="24"/>
                <w:lang w:eastAsia="zh-CN"/>
              </w:rPr>
              <w:t>地</w:t>
            </w:r>
            <w:r>
              <w:rPr>
                <w:rFonts w:hint="eastAsia" w:ascii="仿宋_GB2312" w:eastAsia="仿宋_GB2312" w:cs="华文仿宋"/>
                <w:color w:val="000000"/>
                <w:kern w:val="0"/>
                <w:sz w:val="24"/>
                <w:szCs w:val="24"/>
              </w:rPr>
              <w:t>开展园内培训，每季度至少1次。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2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32.积极参加县级以上相关部门组织的专业培训、岗位知识培训等，通过集中培训、在线学习等方式，不断提高工作人员的专业能力、职业道德和心理健康水平。</w:t>
            </w:r>
          </w:p>
        </w:tc>
        <w:tc>
          <w:tcPr>
            <w:tcW w:w="524" w:type="dxa"/>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职</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业</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道</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德</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33.从业人员应当具有完全民事行为能力和良好的职业道德，身心健康，取得健康合格证明，热爱婴幼儿照护事业；不得聘用有犯罪记录的、吸毒记录的、精神病史的和虐童记录的及其他不适宜从事托育服务的。</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rPr>
              <w:t>全部达到要求得20分；每1人不达要求扣5分，扣完为止。聘用不适宜从事托育服务人员的扣20分。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34.具有正确的儿童观、教育观，尊重婴幼儿人格，维护婴幼儿合法权益，平等对待每一个婴幼儿；不讽刺、挖苦、歧视婴幼儿，无体罚、变相体罚现象。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14</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权</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益</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障</w:t>
            </w:r>
          </w:p>
          <w:p>
            <w:pPr>
              <w:adjustRightInd w:val="0"/>
              <w:snapToGrid w:val="0"/>
              <w:spacing w:line="30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40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35.机构建立人事档案管理制度，对工作人员任用和聘用有规范程序，各岗位人员档案健全、信息详实，如人员身份证明、基本情况、学历证明、职业资质证明、附有年检时效的健康证明等。</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达到要求得20分；每人每项不达要求扣2分，扣完为止。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36.按规定与员工签订聘用或劳动合同（协议）；工资按时足额发放，并按规定缴纳相关社会保险。</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全部达到要求得20分；每1项不达要求扣10分，扣完为止。未按规定签订劳动合同的扣20分。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A4</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15</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原</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则</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40分</w:t>
            </w:r>
          </w:p>
        </w:tc>
        <w:tc>
          <w:tcPr>
            <w:tcW w:w="6428"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snapToGrid w:val="0"/>
                <w:color w:val="000000"/>
                <w:kern w:val="0"/>
                <w:sz w:val="24"/>
                <w:szCs w:val="24"/>
              </w:rPr>
              <w:t>37.坚持儿童优先，保障儿童权利；尊重婴幼儿成长特点和规律，关注个体差异，促进每个婴幼儿全面发展；提供支持性环境，细致观察婴幼儿健康状况；理解和熟悉其生理和心理的需求，并及时给予积极的回应。</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top w:val="single" w:color="000000" w:sz="8" w:space="0"/>
              <w:left w:val="single" w:color="000000" w:sz="8" w:space="0"/>
              <w:bottom w:val="single" w:color="auto" w:sz="4"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snapToGrid w:val="0"/>
                <w:color w:val="000000"/>
                <w:kern w:val="0"/>
                <w:sz w:val="24"/>
                <w:szCs w:val="24"/>
              </w:rPr>
              <w:t>38.按照国家和地方的相关标准和规范，最大限度地保护婴幼儿的安全和健康；合理安排婴幼儿的生活和游戏，满足婴幼儿生长发育的需要。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restart"/>
            <w:tcBorders>
              <w:top w:val="single" w:color="auto" w:sz="4" w:space="0"/>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B16</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要</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点</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80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39.尊重婴幼儿的生长特点；</w:t>
            </w:r>
            <w:r>
              <w:rPr>
                <w:rFonts w:hint="eastAsia" w:ascii="仿宋_GB2312" w:eastAsia="仿宋_GB2312" w:cs="华文仿宋"/>
                <w:snapToGrid w:val="0"/>
                <w:color w:val="000000"/>
                <w:kern w:val="0"/>
                <w:sz w:val="24"/>
                <w:szCs w:val="24"/>
              </w:rPr>
              <w:t>重视顺应喂养和情感交流；</w:t>
            </w:r>
            <w:r>
              <w:rPr>
                <w:rFonts w:hint="eastAsia" w:ascii="仿宋_GB2312" w:eastAsia="仿宋_GB2312" w:cs="华文仿宋"/>
                <w:color w:val="000000"/>
                <w:kern w:val="0"/>
                <w:sz w:val="24"/>
                <w:szCs w:val="24"/>
              </w:rPr>
              <w:t>以游戏为主要活动形式；每天游戏时间不少于3小时。</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snapToGrid w:val="0"/>
                <w:color w:val="000000"/>
                <w:kern w:val="0"/>
                <w:sz w:val="24"/>
                <w:szCs w:val="24"/>
              </w:rPr>
              <w:t>40.保育照护形式多样，动静交替，室内室外活动兼顾；</w:t>
            </w:r>
            <w:r>
              <w:rPr>
                <w:rFonts w:hint="eastAsia" w:ascii="仿宋_GB2312" w:eastAsia="仿宋_GB2312" w:cs="华文仿宋"/>
                <w:color w:val="000000"/>
                <w:kern w:val="0"/>
                <w:sz w:val="24"/>
                <w:szCs w:val="24"/>
              </w:rPr>
              <w:t>合理安排每日饮食、饮水、喂奶、如厕、盥洗、清洁、睡眠、穿脱衣物、游戏等活动；正餐间隔时间3～3.5小时，午睡时间不少于2.5小时；每日户外活动不少于2小时，寒冷、炎热季节或特殊天气情况下可酌情调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41.各种活动中注重提供小组化、个别化的交流互动；集中统一活动时间不宜超过15分钟，便于保育人员多与婴幼儿进行面对面地个别交流。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42.参照儿童早期综合发展要求，提供符合年龄特点的玩具材料和图书；组织形式多样的阅读、游戏、运动等活动，丰富婴幼儿的直接经验；支持婴幼儿主动探索、操作体验、互动交流和表达表现；保护婴幼儿的好奇心，有初步的想象力和创造力。</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31" w:type="dxa"/>
            <w:vMerge w:val="restart"/>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A4</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200</w:t>
            </w:r>
          </w:p>
          <w:p>
            <w:pPr>
              <w:adjustRightInd w:val="0"/>
              <w:snapToGrid w:val="0"/>
              <w:spacing w:line="260" w:lineRule="exact"/>
              <w:jc w:val="center"/>
              <w:rPr>
                <w:color w:val="000000"/>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B17</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教</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养</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合</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80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43.建立婴幼儿照护服务日常记录和反馈制度；定期与婴幼儿监护人沟通婴幼儿发展情况：乳儿班（6-12个月）每月1次；托小班（12-24个月）每季度1次；托大班（24-36个月）每季度1次；混合班（18-36个月）每季度1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731" w:type="dxa"/>
            <w:vMerge w:val="continue"/>
            <w:tcBorders>
              <w:left w:val="single" w:color="000000" w:sz="8" w:space="0"/>
              <w:right w:val="single" w:color="000000" w:sz="8" w:space="0"/>
            </w:tcBorders>
            <w:vAlign w:val="center"/>
          </w:tcPr>
          <w:p>
            <w:pPr>
              <w:adjustRightInd w:val="0"/>
              <w:snapToGrid w:val="0"/>
              <w:spacing w:line="260" w:lineRule="exact"/>
              <w:jc w:val="cente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44.培养婴幼儿规律作息、讲究个人卫生的良好生活行为习惯，如饭前便后洗手、饭后漱口、定时午睡、定点定量进餐等；为婴幼儿学习生活自理提供良好条件，指导婴幼儿学习和掌握生活自理的基本方法，如自己用水杯喝水或用小勺吃饭，正确穿脱衣服鞋袜、洗手洗脸等方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1" w:type="dxa"/>
            <w:vMerge w:val="continue"/>
            <w:tcBorders>
              <w:left w:val="single" w:color="000000" w:sz="8" w:space="0"/>
              <w:bottom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45.</w:t>
            </w:r>
            <w:r>
              <w:rPr>
                <w:rFonts w:hint="eastAsia" w:ascii="仿宋_GB2312" w:eastAsia="仿宋_GB2312" w:cs="华文仿宋"/>
                <w:snapToGrid w:val="0"/>
                <w:color w:val="000000"/>
                <w:kern w:val="0"/>
                <w:sz w:val="24"/>
                <w:szCs w:val="24"/>
              </w:rPr>
              <w:t>遵循婴幼儿身心发展特点和规律</w:t>
            </w:r>
            <w:r>
              <w:rPr>
                <w:rFonts w:hint="eastAsia" w:ascii="仿宋_GB2312" w:eastAsia="仿宋_GB2312" w:cs="华文仿宋"/>
                <w:color w:val="000000"/>
                <w:kern w:val="0"/>
                <w:sz w:val="24"/>
                <w:szCs w:val="24"/>
              </w:rPr>
              <w:t>，关注个别差异</w:t>
            </w:r>
            <w:r>
              <w:rPr>
                <w:rFonts w:hint="eastAsia" w:ascii="仿宋_GB2312" w:eastAsia="仿宋_GB2312" w:cs="华文仿宋"/>
                <w:snapToGrid w:val="0"/>
                <w:color w:val="000000"/>
                <w:kern w:val="0"/>
                <w:sz w:val="24"/>
                <w:szCs w:val="24"/>
              </w:rPr>
              <w:t>，</w:t>
            </w:r>
            <w:r>
              <w:rPr>
                <w:rFonts w:hint="eastAsia" w:ascii="仿宋_GB2312" w:eastAsia="仿宋_GB2312" w:cs="华文仿宋"/>
                <w:color w:val="000000"/>
                <w:kern w:val="0"/>
                <w:sz w:val="24"/>
                <w:szCs w:val="24"/>
              </w:rPr>
              <w:t>促进婴幼儿在身体发育、动作、语言、认知、情感与社会性等方面的全面发展。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A5</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构</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B18</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体</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制</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46.规范办托。机构各项规章制度健全，建立家园联系制度；各类人员岗位职责明确；严格按制度执行；有执行过程和检查结果的记录。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80" w:lineRule="exact"/>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47.实行园长第一责任人制度。加强民主管理和监督，健全园务委员会、家长委员会、伙食委员会等组织机构，有活动制度、记录和活动计划及总结。</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B19</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收</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托</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管</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理</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rPr>
              <w:t>30分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48.规范招生，招生简章或广告内容符合相关政策，实事求是，无违规、虚假、夸大或引人误解的内容。</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continue"/>
            <w:tcBorders>
              <w:left w:val="single" w:color="000000" w:sz="8" w:space="0"/>
              <w:right w:val="single" w:color="000000" w:sz="8" w:space="0"/>
            </w:tcBorders>
            <w:vAlign w:val="center"/>
          </w:tcPr>
          <w:p>
            <w:pPr>
              <w:adjustRightInd w:val="0"/>
              <w:snapToGrid w:val="0"/>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49.建立收托婴幼儿信息管理制度；及时采集、更新，按规定向备案部门报送信息。</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A5</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构</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color w:val="000000"/>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家</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园</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50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50.机构与婴幼儿监护人签订托育服务协议，明确双方的责任、权利义务、服务项目、收费标准以及争议纠纷处理办法等内容。</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达到要求得30分，否则不得分。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bottom w:val="single" w:color="auto" w:sz="4"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楷体_GB2312" w:eastAsia="楷体_GB2312" w:cs="华文仿宋"/>
                <w:b/>
                <w:bCs/>
                <w:color w:val="000000"/>
                <w:kern w:val="0"/>
                <w:sz w:val="24"/>
              </w:rPr>
            </w:pPr>
            <w:r>
              <w:rPr>
                <w:rFonts w:hint="eastAsia" w:ascii="仿宋_GB2312" w:eastAsia="仿宋_GB2312" w:cs="华文仿宋"/>
                <w:color w:val="000000"/>
                <w:kern w:val="0"/>
                <w:sz w:val="24"/>
                <w:szCs w:val="24"/>
              </w:rPr>
              <w:t>51.利用社区资源扩展婴幼儿学习空间，积极开展与家庭、社区共建；通过社区联动、“互联网+”等方式，为婴幼儿家庭提供养育指导；为社区提供公益性咨询服务；定期组织社区早期教育服务活动每年至少2次。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会</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价</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52.机构办托质量高、声誉口碑好、家长满意度高。对机构从业人员、婴幼儿家长、社区居民开展满意度调查。</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信息数据</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满意度90%以上得20分；满意度80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—89%得15分；满意度70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—79%得10分；满意度低于70%不得分。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楷体_GB2312" w:eastAsia="楷体_GB2312" w:cs="华文仿宋"/>
                <w:b/>
                <w:bCs/>
                <w:color w:val="000000"/>
                <w:kern w:val="0"/>
                <w:sz w:val="24"/>
              </w:rPr>
            </w:pPr>
            <w:r>
              <w:rPr>
                <w:rFonts w:hint="eastAsia" w:ascii="楷体_GB2312" w:eastAsia="楷体_GB2312" w:cs="华文仿宋"/>
                <w:color w:val="000000"/>
                <w:kern w:val="0"/>
                <w:sz w:val="24"/>
              </w:rPr>
              <w:t>▲</w:t>
            </w:r>
            <w:r>
              <w:rPr>
                <w:rFonts w:hint="eastAsia" w:ascii="仿宋_GB2312" w:eastAsia="仿宋_GB2312" w:cs="华文仿宋"/>
                <w:bCs/>
                <w:color w:val="000000"/>
                <w:kern w:val="0"/>
                <w:sz w:val="24"/>
                <w:szCs w:val="24"/>
              </w:rPr>
              <w:t>53.设置一定规模的普惠性托位。</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普惠性托位占50%以上得20分；30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—50%得10分；30%以下得5分，无普惠性托位不得分。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1" w:type="dxa"/>
            <w:vMerge w:val="continue"/>
            <w:tcBorders>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Cs/>
                <w:color w:val="000000"/>
                <w:kern w:val="0"/>
                <w:sz w:val="24"/>
                <w:szCs w:val="24"/>
              </w:rPr>
            </w:pPr>
            <w:r>
              <w:rPr>
                <w:rFonts w:hint="eastAsia" w:ascii="仿宋_GB2312" w:eastAsia="仿宋_GB2312" w:cs="华文仿宋"/>
                <w:bCs/>
                <w:color w:val="000000"/>
                <w:kern w:val="0"/>
                <w:sz w:val="24"/>
                <w:szCs w:val="24"/>
              </w:rPr>
              <w:t>54.在办园思想、机构管理、保育照护等方面起到示范作用；积极为其他机构提供机构管理和队伍培养等方面的帮扶与指导。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bl>
    <w:p>
      <w:pPr>
        <w:adjustRightInd w:val="0"/>
        <w:snapToGrid w:val="0"/>
        <w:spacing w:before="162" w:beforeLines="50"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注：1.评估标准共54项，合计1000分。标“★”项为必备条件，共3项；标“▲”项为核心指标，共22项，计500分。</w:t>
      </w:r>
    </w:p>
    <w:p>
      <w:pPr>
        <w:pStyle w:val="4"/>
        <w:autoSpaceDE w:val="0"/>
        <w:autoSpaceDN w:val="0"/>
        <w:adjustRightInd w:val="0"/>
        <w:snapToGrid w:val="0"/>
        <w:spacing w:after="0" w:line="3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2.评选有3项</w:t>
      </w:r>
      <w:r>
        <w:rPr>
          <w:rFonts w:hint="eastAsia" w:ascii="仿宋_GB2312" w:hAnsi="仿宋_GB2312" w:eastAsia="仿宋_GB2312" w:cs="仿宋_GB2312"/>
          <w:color w:val="000000"/>
          <w:kern w:val="0"/>
          <w:sz w:val="24"/>
          <w:szCs w:val="22"/>
        </w:rPr>
        <w:t>必备条件，有一项达不到的</w:t>
      </w:r>
      <w:r>
        <w:rPr>
          <w:rFonts w:hint="eastAsia" w:ascii="仿宋_GB2312" w:hAnsi="仿宋_GB2312" w:eastAsia="仿宋_GB2312" w:cs="仿宋_GB2312"/>
          <w:color w:val="000000"/>
          <w:kern w:val="0"/>
          <w:sz w:val="24"/>
        </w:rPr>
        <w:t>，不得被评为广西示范性托育机构。</w:t>
      </w:r>
    </w:p>
    <w:p>
      <w:pPr>
        <w:pStyle w:val="3"/>
        <w:spacing w:line="300" w:lineRule="exact"/>
        <w:ind w:left="0"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3.托育机构核心指标得分不得低于90%。</w:t>
      </w:r>
    </w:p>
    <w:p>
      <w:pPr>
        <w:pStyle w:val="3"/>
        <w:spacing w:line="300" w:lineRule="exact"/>
        <w:ind w:left="0" w:firstLine="480" w:firstLineChars="200"/>
        <w:rPr>
          <w:rFonts w:ascii="仿宋_GB2312" w:hAnsi="仿宋_GB2312" w:eastAsia="仿宋_GB2312" w:cs="仿宋_GB2312"/>
          <w:color w:val="000000"/>
          <w:kern w:val="0"/>
          <w:sz w:val="24"/>
        </w:rPr>
        <w:sectPr>
          <w:pgSz w:w="16838" w:h="11905" w:orient="landscape"/>
          <w:pgMar w:top="1701" w:right="1417" w:bottom="1417" w:left="1417" w:header="850" w:footer="992" w:gutter="0"/>
          <w:cols w:space="720" w:num="1"/>
          <w:docGrid w:type="lines" w:linePitch="325" w:charSpace="0"/>
        </w:sect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附件3</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广西示范性托育机构自评报告</w:t>
      </w:r>
    </w:p>
    <w:p>
      <w:pPr>
        <w:adjustRightInd w:val="0"/>
        <w:snapToGrid w:val="0"/>
        <w:rPr>
          <w:rFonts w:ascii="仿宋_GB2312" w:eastAsia="仿宋_GB2312" w:cs="华文仿宋"/>
          <w:color w:val="000000"/>
          <w:kern w:val="0"/>
          <w:sz w:val="32"/>
          <w:szCs w:val="32"/>
        </w:rPr>
      </w:pPr>
    </w:p>
    <w:p>
      <w:pPr>
        <w:adjustRightInd w:val="0"/>
        <w:snapToGrid w:val="0"/>
        <w:rPr>
          <w:rFonts w:ascii="仿宋_GB2312" w:eastAsia="仿宋_GB2312" w:cs="华文仿宋"/>
          <w:color w:val="000000"/>
          <w:kern w:val="0"/>
          <w:sz w:val="32"/>
          <w:szCs w:val="32"/>
          <w:u w:val="single"/>
        </w:rPr>
      </w:pPr>
      <w:r>
        <w:rPr>
          <w:rFonts w:hint="eastAsia" w:ascii="仿宋_GB2312" w:eastAsia="仿宋_GB2312" w:cs="华文仿宋"/>
          <w:color w:val="000000"/>
          <w:kern w:val="0"/>
          <w:sz w:val="32"/>
          <w:szCs w:val="32"/>
        </w:rPr>
        <w:t xml:space="preserve">托育机构名称：                                         </w:t>
      </w:r>
      <w:r>
        <w:rPr>
          <w:rFonts w:hint="eastAsia" w:ascii="仿宋_GB2312" w:eastAsia="仿宋_GB2312" w:cs="华文仿宋"/>
          <w:color w:val="000000"/>
          <w:kern w:val="0"/>
          <w:sz w:val="32"/>
          <w:szCs w:val="32"/>
          <w:u w:val="single"/>
        </w:rPr>
        <w:t xml:space="preserve">  </w:t>
      </w:r>
    </w:p>
    <w:tbl>
      <w:tblPr>
        <w:tblStyle w:val="9"/>
        <w:tblW w:w="969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2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自评分数</w:t>
            </w:r>
          </w:p>
        </w:tc>
        <w:tc>
          <w:tcPr>
            <w:tcW w:w="292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           分</w:t>
            </w:r>
          </w:p>
        </w:tc>
        <w:tc>
          <w:tcPr>
            <w:tcW w:w="296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           分</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continue"/>
            <w:vAlign w:val="center"/>
          </w:tcPr>
          <w:p>
            <w:pPr>
              <w:rPr>
                <w:color w:val="000000"/>
              </w:rPr>
            </w:pPr>
          </w:p>
        </w:tc>
        <w:tc>
          <w:tcPr>
            <w:tcW w:w="292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           分</w:t>
            </w:r>
          </w:p>
        </w:tc>
        <w:tc>
          <w:tcPr>
            <w:tcW w:w="296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           分</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4" w:type="dxa"/>
            <w:vMerge w:val="continue"/>
          </w:tcPr>
          <w:p>
            <w:pPr>
              <w:rPr>
                <w:color w:val="000000"/>
              </w:rPr>
            </w:pPr>
          </w:p>
        </w:tc>
        <w:tc>
          <w:tcPr>
            <w:tcW w:w="5890" w:type="dxa"/>
            <w:gridSpan w:val="2"/>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自评总分：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3" w:hRule="atLeast"/>
        </w:trPr>
        <w:tc>
          <w:tcPr>
            <w:tcW w:w="834" w:type="dxa"/>
            <w:textDirection w:val="tbRlV"/>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工  作  总  结</w:t>
            </w:r>
          </w:p>
        </w:tc>
        <w:tc>
          <w:tcPr>
            <w:tcW w:w="8856" w:type="dxa"/>
            <w:gridSpan w:val="3"/>
          </w:tcPr>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spacing w:line="4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托育机构主要负责人签字：</w:t>
            </w:r>
          </w:p>
          <w:p>
            <w:pPr>
              <w:adjustRightInd w:val="0"/>
              <w:snapToGrid w:val="0"/>
              <w:spacing w:line="400" w:lineRule="exact"/>
              <w:ind w:firstLine="1200" w:firstLineChars="5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（托育机构盖章）                联系电话：</w:t>
            </w: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附件4</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广西示范性托育机构县（市、区）初审报告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初审时间：                  初审单位：</w:t>
      </w:r>
    </w:p>
    <w:tbl>
      <w:tblPr>
        <w:tblStyle w:val="9"/>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县（市、区）卫生健康主管部门初审意见</w:t>
            </w:r>
          </w:p>
        </w:tc>
        <w:tc>
          <w:tcPr>
            <w:tcW w:w="3679" w:type="dxa"/>
            <w:tcBorders>
              <w:bottom w:val="single" w:color="auto" w:sz="4" w:space="0"/>
              <w:right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vAlign w:val="center"/>
          </w:tcPr>
          <w:p>
            <w:pPr>
              <w:rPr>
                <w:color w:val="000000"/>
              </w:rPr>
            </w:pPr>
          </w:p>
        </w:tc>
        <w:tc>
          <w:tcPr>
            <w:tcW w:w="8831" w:type="dxa"/>
            <w:gridSpan w:val="2"/>
            <w:tcBorders>
              <w:top w:val="single" w:color="auto" w:sz="4" w:space="0"/>
              <w:bottom w:val="single" w:color="auto" w:sz="4" w:space="0"/>
            </w:tcBorders>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vAlign w:val="center"/>
          </w:tcPr>
          <w:p>
            <w:pPr>
              <w:rPr>
                <w:color w:val="000000"/>
              </w:rPr>
            </w:pPr>
          </w:p>
        </w:tc>
        <w:tc>
          <w:tcPr>
            <w:tcW w:w="8831" w:type="dxa"/>
            <w:gridSpan w:val="2"/>
            <w:tcBorders>
              <w:top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附件5</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广西示范性托育机构设区市审核验收报告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验收时间：                  验收单位：</w:t>
      </w:r>
    </w:p>
    <w:tbl>
      <w:tblPr>
        <w:tblStyle w:val="9"/>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设区市卫生健康主管部门验收意见</w:t>
            </w:r>
          </w:p>
        </w:tc>
        <w:tc>
          <w:tcPr>
            <w:tcW w:w="3679" w:type="dxa"/>
            <w:tcBorders>
              <w:bottom w:val="single" w:color="auto" w:sz="4" w:space="0"/>
              <w:right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vAlign w:val="center"/>
          </w:tcPr>
          <w:p>
            <w:pPr>
              <w:rPr>
                <w:color w:val="000000"/>
              </w:rPr>
            </w:pPr>
          </w:p>
        </w:tc>
        <w:tc>
          <w:tcPr>
            <w:tcW w:w="8831" w:type="dxa"/>
            <w:gridSpan w:val="2"/>
            <w:tcBorders>
              <w:top w:val="single" w:color="auto" w:sz="4" w:space="0"/>
              <w:bottom w:val="single" w:color="auto" w:sz="4" w:space="0"/>
            </w:tcBorders>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vAlign w:val="center"/>
          </w:tcPr>
          <w:p>
            <w:pPr>
              <w:rPr>
                <w:color w:val="000000"/>
              </w:rPr>
            </w:pPr>
          </w:p>
        </w:tc>
        <w:tc>
          <w:tcPr>
            <w:tcW w:w="8831" w:type="dxa"/>
            <w:gridSpan w:val="2"/>
            <w:tcBorders>
              <w:top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djustRightInd w:val="0"/>
        <w:snapToGrid w:val="0"/>
        <w:jc w:val="right"/>
        <w:rPr>
          <w:rFonts w:ascii="仿宋_GB2312" w:eastAsia="仿宋_GB2312" w:cs="华文仿宋"/>
          <w:color w:val="000000"/>
          <w:kern w:val="0"/>
          <w:sz w:val="24"/>
        </w:rPr>
        <w:sectPr>
          <w:pgSz w:w="11905" w:h="16838"/>
          <w:pgMar w:top="1701" w:right="1417" w:bottom="1417" w:left="1701" w:header="850" w:footer="992" w:gutter="0"/>
          <w:cols w:space="720" w:num="1"/>
          <w:docGrid w:type="lines" w:linePitch="325" w:charSpace="0"/>
        </w:sectPr>
      </w:pPr>
    </w:p>
    <w:p>
      <w:pPr>
        <w:autoSpaceDE w:val="0"/>
        <w:autoSpaceDN w:val="0"/>
        <w:adjustRightInd w:val="0"/>
        <w:snapToGrid w:val="0"/>
        <w:spacing w:line="500" w:lineRule="exact"/>
        <w:rPr>
          <w:rFonts w:ascii="黑体" w:eastAsia="黑体" w:cs="仿宋"/>
          <w:snapToGrid w:val="0"/>
          <w:color w:val="000000"/>
          <w:kern w:val="0"/>
          <w:sz w:val="32"/>
        </w:rPr>
      </w:pPr>
      <w:r>
        <w:rPr>
          <w:rFonts w:hint="eastAsia" w:ascii="黑体" w:eastAsia="黑体" w:cs="仿宋"/>
          <w:snapToGrid w:val="0"/>
          <w:color w:val="000000"/>
          <w:kern w:val="0"/>
          <w:sz w:val="32"/>
        </w:rPr>
        <w:t>附件6</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广西示范性托育机构评估设区市汇总表</w:t>
      </w:r>
    </w:p>
    <w:p>
      <w:pPr>
        <w:tabs>
          <w:tab w:val="left" w:pos="630"/>
        </w:tabs>
        <w:spacing w:line="560" w:lineRule="exact"/>
        <w:jc w:val="left"/>
        <w:rPr>
          <w:rFonts w:ascii="方正小标宋简体" w:eastAsia="方正小标宋简体" w:cs="华文中宋"/>
          <w:snapToGrid w:val="0"/>
          <w:color w:val="000000"/>
          <w:sz w:val="36"/>
          <w:szCs w:val="36"/>
        </w:rPr>
      </w:pPr>
      <w:r>
        <w:rPr>
          <w:rFonts w:hint="eastAsia" w:ascii="楷体_GB2312" w:eastAsia="楷体_GB2312" w:cs="仿宋"/>
          <w:snapToGrid w:val="0"/>
          <w:color w:val="000000"/>
          <w:sz w:val="28"/>
          <w:szCs w:val="28"/>
        </w:rPr>
        <w:t>验收单位（盖章）：                 联系人：                联系电话：          填报时间：   年  月  日</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53"/>
        <w:gridCol w:w="3119"/>
        <w:gridCol w:w="1731"/>
        <w:gridCol w:w="1559"/>
        <w:gridCol w:w="127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序号</w:t>
            </w:r>
          </w:p>
        </w:tc>
        <w:tc>
          <w:tcPr>
            <w:tcW w:w="4053"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机构名称</w:t>
            </w:r>
          </w:p>
        </w:tc>
        <w:tc>
          <w:tcPr>
            <w:tcW w:w="3119"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机构负责人及联系方式</w:t>
            </w:r>
          </w:p>
        </w:tc>
        <w:tc>
          <w:tcPr>
            <w:tcW w:w="173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所在县（区）</w:t>
            </w:r>
          </w:p>
        </w:tc>
        <w:tc>
          <w:tcPr>
            <w:tcW w:w="1559" w:type="dxa"/>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必备条件</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 xml:space="preserve">项目         </w:t>
            </w:r>
          </w:p>
        </w:tc>
        <w:tc>
          <w:tcPr>
            <w:tcW w:w="1276" w:type="dxa"/>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核心指标</w:t>
            </w:r>
          </w:p>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得分</w:t>
            </w:r>
          </w:p>
        </w:tc>
        <w:tc>
          <w:tcPr>
            <w:tcW w:w="167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bl>
    <w:p>
      <w:pPr>
        <w:pStyle w:val="13"/>
        <w:adjustRightInd w:val="0"/>
        <w:snapToGrid w:val="0"/>
        <w:spacing w:line="560" w:lineRule="exact"/>
        <w:rPr>
          <w:rFonts w:ascii="仿宋_GB2312" w:eastAsia="仿宋_GB2312"/>
          <w:color w:val="000000"/>
          <w:sz w:val="32"/>
          <w:szCs w:val="32"/>
        </w:rPr>
        <w:sectPr>
          <w:pgSz w:w="16838" w:h="11905" w:orient="landscape"/>
          <w:pgMar w:top="1701" w:right="1417" w:bottom="1417" w:left="1417" w:header="850" w:footer="992" w:gutter="0"/>
          <w:cols w:space="720" w:num="1"/>
          <w:docGrid w:type="lines" w:linePitch="325" w:charSpace="0"/>
        </w:sect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pStyle w:val="13"/>
        <w:adjustRightInd w:val="0"/>
        <w:snapToGrid w:val="0"/>
        <w:spacing w:line="560" w:lineRule="exact"/>
        <w:rPr>
          <w:rFonts w:ascii="仿宋_GB2312" w:eastAsia="仿宋_GB2312"/>
          <w:color w:val="000000"/>
          <w:sz w:val="32"/>
          <w:szCs w:val="32"/>
        </w:rPr>
      </w:pP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信息公开形式：主动公开</w:t>
      </w:r>
    </w:p>
    <w:p>
      <w:pPr>
        <w:adjustRightInd w:val="0"/>
        <w:snapToGrid w:val="0"/>
        <w:spacing w:line="600" w:lineRule="exact"/>
        <w:ind w:firstLine="280" w:firstLineChars="100"/>
        <w:rPr>
          <w:rFonts w:ascii="仿宋_GB2312" w:eastAsia="仿宋_GB2312"/>
          <w:color w:val="000000"/>
          <w:sz w:val="32"/>
          <w:szCs w:val="32"/>
        </w:rPr>
      </w:pPr>
      <w:r>
        <w:rPr>
          <w:color w:val="000000"/>
          <w:sz w:val="28"/>
        </w:rPr>
        <w:pict>
          <v:line id="直接连接符 7" o:spid="_x0000_s1026" o:spt="20" style="position:absolute;left:0pt;flip:y;margin-left:1.9pt;margin-top:32pt;height:0.05pt;width:429pt;z-index:251660288;mso-width-relative:page;mso-height-relative:page;" coordsize="21600,21600" o:gfxdata="UEsDBAoAAAAAAIdO4kAAAAAAAAAAAAAAAAAEAAAAZHJzL1BLAwQUAAAACACHTuJAfmP9idQAAAAH&#10;AQAADwAAAGRycy9kb3ducmV2LnhtbE2PwU7DMBBE70j8g7VI3KidFkUljVMhBFyQkCiBsxNvkwh7&#10;HcVuWv6e7YkeZ2Y187bcnrwTM05xCKQhWygQSG2wA3Ua6s+XuzWImAxZ4wKhhl+MsK2ur0pT2HCk&#10;D5x3qRNcQrEwGvqUxkLK2PboTVyEEYmzfZi8SSynTtrJHLncO7lUKpfeDMQLvRnxqcf2Z3fwGh6/&#10;355X73Pjg7MPXf1lfa1el1rf3mRqAyLhKf0fwxmf0aFipiYcyEbhNKwYPGnI7/kjjtd5xkZzNjKQ&#10;VSkv+as/UEsDBBQAAAAIAIdO4kBFc0O33wEAAJEDAAAOAAAAZHJzL2Uyb0RvYy54bWytU7mO2zAQ&#10;7QPkHwj2sWTvag/B8hZrbJocBnL0Y4qUCPACyVj2T+QHAqRLqpTb52+y+xk7pLTO1QVxMSDfzDzP&#10;exwtr/ZakR33QVrT0PmspIQbZltpuoa+e3vz7IKSEMG0oKzhDT3wQK9WT58sB1fzhe2tarknSGJC&#10;PbiG9jG6uigC67mGMLOOG0wK6zVEvPquaD0MyK5VsSjLs2KwvnXeMh4CousxSVeZXwjO4mshAo9E&#10;NRRnizn6HLcpFqsl1J0H10s2jQH/MIUGafBPj1RriEA+ePkXlZbM22BFnDGrCyuEZDxrQDXz8g81&#10;b3pwPGtBc4I72hT+Hy17tdt4ItuGnlNiQOMT3X26/fHxy/33zxjvvn0l58mkwYUaa6/Nxk+34DY+&#10;Kd4Lr4lQ0r3H988eoCqyzxYfjhbzfSQMwer09OKkxJdgmDs7qRJ3MZIkMudDfM6tJunQUCVN0g81&#10;7F6EOJY+liTY2BupFOJQK0OGhl5Wiwq5ATdJKIh41A61BdNRAqrDFWXRZ8ZglWxTd2oOvtteK092&#10;kNYk/8aiHlo+opcVwuO6BIgvbTvC8/IRRxUTTVb0G3+aeQ2hH3tyahKuDFYnc0c702lr20N2OeP4&#10;7plv2tG0WL/ec/fPL2n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5j/YnUAAAABwEAAA8AAAAA&#10;AAAAAQAgAAAAIgAAAGRycy9kb3ducmV2LnhtbFBLAQIUABQAAAAIAIdO4kBFc0O33wEAAJEDAAAO&#10;AAAAAAAAAAEAIAAAACMBAABkcnMvZTJvRG9jLnhtbFBLBQYAAAAABgAGAFkBAAB0BQAAAAA=&#10;">
            <v:path arrowok="t"/>
            <v:fill focussize="0,0"/>
            <v:stroke/>
            <v:imagedata o:title=""/>
            <o:lock v:ext="edit"/>
          </v:line>
        </w:pict>
      </w:r>
      <w:r>
        <w:rPr>
          <w:color w:val="000000"/>
          <w:sz w:val="28"/>
        </w:rPr>
        <w:pict>
          <v:line id="直接连接符 8" o:spid="_x0000_s1027" o:spt="20" style="position:absolute;left:0pt;flip:y;margin-left:1.9pt;margin-top:4pt;height:0.05pt;width:429pt;z-index:251659264;mso-width-relative:page;mso-height-relative:page;" coordsize="21600,21600" o:gfxdata="UEsDBAoAAAAAAIdO4kAAAAAAAAAAAAAAAAAEAAAAZHJzL1BLAwQUAAAACACHTuJADQS+TtMAAAAF&#10;AQAADwAAAGRycy9kb3ducmV2LnhtbE2PwU7DMBBE70j9B2srcaN2WqkKIU5VVcAFCYk2cHbiJYmw&#10;11HspuXvWU5wm9GsZt6Wu6t3YsYpDoE0ZCsFAqkNdqBOQ316ustBxGTIGhcINXxjhF21uClNYcOF&#10;3nA+pk5wCcXCaOhTGgspY9ujN3EVRiTOPsPkTWI7ddJO5sLl3sm1UlvpzUC80JsRDz22X8ez17D/&#10;eHncvM6ND87ed/W79bV6Xmt9u8zUA4iE1/R3DL/4jA4VMzXhTDYKp2HD4ElDzg9xmm8z9g2LDGRV&#10;yv/01Q9QSwMEFAAAAAgAh07iQPBc07DsAQAAnQMAAA4AAABkcnMvZTJvRG9jLnhtbK1TO47bMBDt&#10;A+QOBPtYsvyBV7C8xRqbJh8DSbYfU6REgD+QjGVfIhcIkC6pUqbf22RzjB1S3s2vC+JizBnOPM57&#10;M1pfHrUiB+6DtKah00lJCTfMttJ0DX339vrZipIQwbSgrOENPfFALzdPn6wHV/PK9la13BMEMaEe&#10;XEP7GF1dFIH1XEOYWMcNXgrrNUR0fVe0HgZE16qoynJZDNa3zlvGQ8Dodrykm4wvBGfxtRCBR6Ia&#10;ir3FbH22+2SLzRrqzoPrJTu3Af/QhQZp8NFHqC1EIO+9/AtKS+ZtsCJOmNWFFUIynjkgm2n5B5s3&#10;PTieuaA4wT3KFP4fLHt12Hki24bioAxoHNHdx2/fP3z+cfsJ7d3XL2SVRBpcqDH3yuz82Qtu5xPj&#10;o/CaCCXdDc4/a4CsyBGdaTmvlgtKTg29mFXVfLYY5ebHSBgmLObz1azEqTDMWI63xQiYgJ0P8Tm3&#10;mqRDQ5U0SQuo4fAiRGwCUx9SUtjYa6lUnqcyZMA3FxU+zgC3SiiIeNQOeQbTUQKqw3Vl0WfEYJVs&#10;U3XCCb7bXylPDpBWJv/GpB5aPkYvFhgeuQSIL207hqflQxxbO8PkNn/DTz1vIfRjTb5KUFiiDP4l&#10;oUdp02lv21NWPMdxB3LieV/Tkv3q5+qfX9Xm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vk7T&#10;AAAABQEAAA8AAAAAAAAAAQAgAAAAIgAAAGRycy9kb3ducmV2LnhtbFBLAQIUABQAAAAIAIdO4kDw&#10;XNOw7AEAAJ0DAAAOAAAAAAAAAAEAIAAAACIBAABkcnMvZTJvRG9jLnhtbFBLBQYAAAAABgAGAFkB&#10;AACABQAAAAA=&#10;">
            <v:path arrowok="t"/>
            <v:fill focussize="0,0"/>
            <v:stroke/>
            <v:imagedata o:title=""/>
            <o:lock v:ext="edit"/>
          </v:line>
        </w:pict>
      </w:r>
      <w:r>
        <w:rPr>
          <w:rFonts w:hint="eastAsia" w:ascii="仿宋_GB2312" w:eastAsia="仿宋_GB2312"/>
          <w:color w:val="000000"/>
          <w:sz w:val="28"/>
          <w:szCs w:val="28"/>
        </w:rPr>
        <w:t>广西壮族自治区卫生健康委办公室　　　　 2021年9月7日印发</w:t>
      </w:r>
    </w:p>
    <w:sectPr>
      <w:footerReference r:id="rId6" w:type="default"/>
      <w:pgSz w:w="11905" w:h="16838"/>
      <w:pgMar w:top="1701" w:right="1417" w:bottom="1417" w:left="1701" w:header="850"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cs="宋体"/>
        <w:sz w:val="28"/>
        <w:szCs w:val="28"/>
      </w:rPr>
    </w:pPr>
    <w:r>
      <w:rPr>
        <w:sz w:val="2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w: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wordWrap w:val="0"/>
                  <w:jc w:val="right"/>
                </w:pP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cs="宋体"/>
        <w:sz w:val="28"/>
        <w:szCs w:val="28"/>
      </w:rPr>
    </w:pPr>
    <w:r>
      <w:rPr>
        <w:sz w:val="28"/>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
                  <w:wordWrap w:val="0"/>
                  <w:jc w:val="right"/>
                </w:pP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210"/>
  <w:drawingGridVerticalSpacing w:val="163"/>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I0NjQ4ZjMxMmVlZWQ0NDJmZDFhOTdmMzE0NDdjMWQifQ=="/>
  </w:docVars>
  <w:rsids>
    <w:rsidRoot w:val="00E607BA"/>
    <w:rsid w:val="00003185"/>
    <w:rsid w:val="00003666"/>
    <w:rsid w:val="00026EAF"/>
    <w:rsid w:val="00053C30"/>
    <w:rsid w:val="000730C6"/>
    <w:rsid w:val="000865ED"/>
    <w:rsid w:val="0009051C"/>
    <w:rsid w:val="000A1608"/>
    <w:rsid w:val="000A6077"/>
    <w:rsid w:val="000B0529"/>
    <w:rsid w:val="000B1158"/>
    <w:rsid w:val="00126699"/>
    <w:rsid w:val="00162B22"/>
    <w:rsid w:val="001F073C"/>
    <w:rsid w:val="00204E22"/>
    <w:rsid w:val="002356A4"/>
    <w:rsid w:val="00242EEB"/>
    <w:rsid w:val="002451F6"/>
    <w:rsid w:val="002547BB"/>
    <w:rsid w:val="00254D29"/>
    <w:rsid w:val="00266738"/>
    <w:rsid w:val="00296D70"/>
    <w:rsid w:val="002B52D9"/>
    <w:rsid w:val="002F4FC8"/>
    <w:rsid w:val="002F7CC1"/>
    <w:rsid w:val="003C6590"/>
    <w:rsid w:val="003D02AA"/>
    <w:rsid w:val="003D2DC7"/>
    <w:rsid w:val="003D6616"/>
    <w:rsid w:val="003D7CBE"/>
    <w:rsid w:val="00405A3F"/>
    <w:rsid w:val="0046476C"/>
    <w:rsid w:val="005125D2"/>
    <w:rsid w:val="00522FA7"/>
    <w:rsid w:val="005322DA"/>
    <w:rsid w:val="00533DD1"/>
    <w:rsid w:val="005526BF"/>
    <w:rsid w:val="005B1E60"/>
    <w:rsid w:val="005C304D"/>
    <w:rsid w:val="005C3261"/>
    <w:rsid w:val="005E1322"/>
    <w:rsid w:val="005F76CF"/>
    <w:rsid w:val="006201BE"/>
    <w:rsid w:val="00625B81"/>
    <w:rsid w:val="00633B35"/>
    <w:rsid w:val="00674F64"/>
    <w:rsid w:val="0068640B"/>
    <w:rsid w:val="006A7CFD"/>
    <w:rsid w:val="006B358D"/>
    <w:rsid w:val="006E346C"/>
    <w:rsid w:val="00721E4D"/>
    <w:rsid w:val="007417BF"/>
    <w:rsid w:val="0074640F"/>
    <w:rsid w:val="007867DD"/>
    <w:rsid w:val="007B02DB"/>
    <w:rsid w:val="007B21BD"/>
    <w:rsid w:val="007F5A80"/>
    <w:rsid w:val="00800F2F"/>
    <w:rsid w:val="0081603B"/>
    <w:rsid w:val="00876DE9"/>
    <w:rsid w:val="008964F4"/>
    <w:rsid w:val="008A4610"/>
    <w:rsid w:val="008C3FD1"/>
    <w:rsid w:val="008C7A5B"/>
    <w:rsid w:val="008D1CCB"/>
    <w:rsid w:val="008D3285"/>
    <w:rsid w:val="008E1CCB"/>
    <w:rsid w:val="008F0E13"/>
    <w:rsid w:val="00973719"/>
    <w:rsid w:val="00986412"/>
    <w:rsid w:val="009873F8"/>
    <w:rsid w:val="009A43AF"/>
    <w:rsid w:val="009C153F"/>
    <w:rsid w:val="009D5178"/>
    <w:rsid w:val="009F0877"/>
    <w:rsid w:val="00A0038E"/>
    <w:rsid w:val="00A27CEA"/>
    <w:rsid w:val="00A61A85"/>
    <w:rsid w:val="00AD7B70"/>
    <w:rsid w:val="00AE482E"/>
    <w:rsid w:val="00B17392"/>
    <w:rsid w:val="00B51F32"/>
    <w:rsid w:val="00B6350B"/>
    <w:rsid w:val="00B91234"/>
    <w:rsid w:val="00BB4653"/>
    <w:rsid w:val="00BE25E5"/>
    <w:rsid w:val="00C0048C"/>
    <w:rsid w:val="00C01A3E"/>
    <w:rsid w:val="00C93AF2"/>
    <w:rsid w:val="00CA1C95"/>
    <w:rsid w:val="00CC6A7E"/>
    <w:rsid w:val="00CC7330"/>
    <w:rsid w:val="00CD02E2"/>
    <w:rsid w:val="00CD24A1"/>
    <w:rsid w:val="00D069FC"/>
    <w:rsid w:val="00D31E84"/>
    <w:rsid w:val="00D64E28"/>
    <w:rsid w:val="00DB7AAF"/>
    <w:rsid w:val="00DC60CA"/>
    <w:rsid w:val="00DF6553"/>
    <w:rsid w:val="00E607BA"/>
    <w:rsid w:val="00E848ED"/>
    <w:rsid w:val="00F413EA"/>
    <w:rsid w:val="00F45C34"/>
    <w:rsid w:val="00F72ACE"/>
    <w:rsid w:val="00FC35A2"/>
    <w:rsid w:val="03BC24C6"/>
    <w:rsid w:val="0A5C4B35"/>
    <w:rsid w:val="1064129B"/>
    <w:rsid w:val="123D0E71"/>
    <w:rsid w:val="13DF4213"/>
    <w:rsid w:val="14185826"/>
    <w:rsid w:val="15612DEB"/>
    <w:rsid w:val="15954D3F"/>
    <w:rsid w:val="17DB443F"/>
    <w:rsid w:val="20DE0D5C"/>
    <w:rsid w:val="23962D9B"/>
    <w:rsid w:val="27D35A52"/>
    <w:rsid w:val="28936D36"/>
    <w:rsid w:val="2F6C32D4"/>
    <w:rsid w:val="346F77B8"/>
    <w:rsid w:val="36175F52"/>
    <w:rsid w:val="367137C8"/>
    <w:rsid w:val="3AB74DDC"/>
    <w:rsid w:val="3BCD4B51"/>
    <w:rsid w:val="3C26354E"/>
    <w:rsid w:val="43827D3E"/>
    <w:rsid w:val="4C0567C5"/>
    <w:rsid w:val="4D9D56B7"/>
    <w:rsid w:val="4DF36D5D"/>
    <w:rsid w:val="560B2F39"/>
    <w:rsid w:val="5C9B3B1D"/>
    <w:rsid w:val="649173D6"/>
    <w:rsid w:val="65FB7C2C"/>
    <w:rsid w:val="66446B24"/>
    <w:rsid w:val="6AC94A4E"/>
    <w:rsid w:val="6EB176F6"/>
    <w:rsid w:val="72E728F3"/>
    <w:rsid w:val="742145E4"/>
    <w:rsid w:val="7A474171"/>
    <w:rsid w:val="7AA23F80"/>
    <w:rsid w:val="7CD2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index 5"/>
    <w:basedOn w:val="1"/>
    <w:next w:val="1"/>
    <w:qFormat/>
    <w:uiPriority w:val="0"/>
    <w:pPr>
      <w:ind w:left="1680"/>
    </w:pPr>
  </w:style>
  <w:style w:type="paragraph" w:styleId="4">
    <w:name w:val="Body Tex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Date"/>
    <w:basedOn w:val="1"/>
    <w:next w:val="1"/>
    <w:uiPriority w:val="0"/>
    <w:pPr>
      <w:ind w:left="2500" w:leftChars="2500"/>
    </w:pPr>
  </w:style>
  <w:style w:type="paragraph" w:styleId="6">
    <w:name w:val="Balloon Text"/>
    <w:basedOn w:val="1"/>
    <w:uiPriority w:val="0"/>
    <w:rPr>
      <w:rFonts w:ascii="Calibri" w:hAnsi="Calibri"/>
      <w:sz w:val="18"/>
      <w:szCs w:val="18"/>
    </w:rPr>
  </w:style>
  <w:style w:type="paragraph" w:styleId="7">
    <w:name w:val="header"/>
    <w:next w:val="5"/>
    <w:qFormat/>
    <w:uiPriority w:val="0"/>
    <w:pPr>
      <w:widowControl w:val="0"/>
      <w:pBdr>
        <w:bottom w:val="single" w:color="auto" w:sz="6" w:space="1"/>
      </w:pBdr>
      <w:tabs>
        <w:tab w:val="center" w:pos="4153"/>
        <w:tab w:val="right" w:pos="8306"/>
      </w:tabs>
      <w:snapToGrid w:val="0"/>
      <w:jc w:val="center"/>
    </w:pPr>
    <w:rPr>
      <w:rFonts w:ascii="等线" w:hAnsi="Times New Roman" w:eastAsia="等线" w:cs="Times New Roman"/>
      <w:kern w:val="2"/>
      <w:sz w:val="18"/>
      <w:szCs w:val="18"/>
      <w:lang w:val="en-US" w:eastAsia="zh-CN" w:bidi="ar-SA"/>
    </w:rPr>
  </w:style>
  <w:style w:type="paragraph" w:styleId="8">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1">
    <w:name w:val="Strong"/>
    <w:qFormat/>
    <w:uiPriority w:val="0"/>
    <w:rPr>
      <w:b/>
      <w:bCs/>
    </w:rPr>
  </w:style>
  <w:style w:type="character" w:styleId="12">
    <w:name w:val="Hyperlink"/>
    <w:qFormat/>
    <w:uiPriority w:val="0"/>
    <w:rPr>
      <w:color w:val="0000FF"/>
      <w:u w:val="single"/>
    </w:rPr>
  </w:style>
  <w:style w:type="paragraph" w:styleId="1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Table Paragraph"/>
    <w:next w:val="8"/>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15">
    <w:name w:val="p0"/>
    <w:next w:val="3"/>
    <w:qFormat/>
    <w:uiPriority w:val="0"/>
    <w:pPr>
      <w:spacing w:before="100" w:beforeAutospacing="1" w:after="100" w:afterAutospacing="1"/>
    </w:pPr>
    <w:rPr>
      <w:rFonts w:ascii="宋体" w:hAnsi="Times New Roman" w:eastAsia="宋体" w:cs="宋体"/>
      <w:sz w:val="24"/>
      <w:szCs w:val="24"/>
      <w:lang w:val="en-US" w:eastAsia="zh-CN" w:bidi="ar-SA"/>
    </w:rPr>
  </w:style>
  <w:style w:type="paragraph" w:styleId="16">
    <w:name w:val="List Paragraph"/>
    <w:basedOn w:val="1"/>
    <w:qFormat/>
    <w:uiPriority w:val="0"/>
    <w:pPr>
      <w:ind w:firstLine="200" w:firstLineChars="200"/>
    </w:pPr>
  </w:style>
  <w:style w:type="character" w:customStyle="1" w:styleId="17">
    <w:name w:val="_Style 16"/>
    <w:qFormat/>
    <w:uiPriority w:val="0"/>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10016</Words>
  <Characters>2913</Characters>
  <Lines>24</Lines>
  <Paragraphs>25</Paragraphs>
  <TotalTime>14</TotalTime>
  <ScaleCrop>false</ScaleCrop>
  <LinksUpToDate>false</LinksUpToDate>
  <CharactersWithSpaces>12904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2020-05-08T08:49:00Z</dcterms:created>
  <dc:creator>n</dc:creator>
  <cp:lastModifiedBy>worker</cp:lastModifiedBy>
  <cp:lastPrinted>2021-09-03T09:39:00Z</cp:lastPrinted>
  <dcterms:modified xsi:type="dcterms:W3CDTF">2022-11-24T01:59:09Z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2052-11.1.0.10356</vt:lpwstr>
  </property>
  <property fmtid="{D5CDD505-2E9C-101B-9397-08002B2CF9AE}" pid="3" name="KSOProductBuildVer">
    <vt:lpwstr>2052-11.1.0.12763</vt:lpwstr>
  </property>
  <property fmtid="{D5CDD505-2E9C-101B-9397-08002B2CF9AE}" pid="4" name="ICV">
    <vt:lpwstr>573FE8EFE734419B83F18D54D36860ED</vt:lpwstr>
  </property>
</Properties>
</file>