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80" w:lineRule="exact"/>
        <w:jc w:val="both"/>
        <w:rPr>
          <w:rFonts w:ascii="黑体" w:eastAsia="黑体" w:cs="Times New Roman"/>
          <w:color w:val="000000"/>
          <w:sz w:val="32"/>
          <w:szCs w:val="32"/>
        </w:rPr>
      </w:pPr>
      <w:r>
        <w:rPr>
          <w:rFonts w:hint="eastAsia" w:ascii="黑体" w:eastAsia="黑体" w:cs="Times New Roman"/>
          <w:color w:val="000000"/>
          <w:sz w:val="32"/>
          <w:szCs w:val="32"/>
        </w:rPr>
        <w:t>附件1</w:t>
      </w:r>
    </w:p>
    <w:p>
      <w:pPr>
        <w:autoSpaceDE w:val="0"/>
        <w:autoSpaceDN w:val="0"/>
        <w:adjustRightInd w:val="0"/>
        <w:snapToGrid w:val="0"/>
        <w:jc w:val="center"/>
        <w:rPr>
          <w:rFonts w:ascii="方正小标宋简体" w:eastAsia="方正小标宋简体" w:cs="华文中宋"/>
          <w:snapToGrid w:val="0"/>
          <w:color w:val="000000"/>
          <w:kern w:val="0"/>
          <w:sz w:val="44"/>
          <w:szCs w:val="44"/>
        </w:rPr>
      </w:pPr>
      <w:r>
        <w:rPr>
          <w:rFonts w:hint="eastAsia" w:ascii="方正小标宋简体" w:eastAsia="方正小标宋简体" w:cs="华文中宋"/>
          <w:snapToGrid w:val="0"/>
          <w:color w:val="000000"/>
          <w:kern w:val="0"/>
          <w:sz w:val="44"/>
          <w:szCs w:val="44"/>
        </w:rPr>
        <w:t>广西示范性托育机构申报表</w:t>
      </w:r>
    </w:p>
    <w:tbl>
      <w:tblPr>
        <w:tblStyle w:val="7"/>
        <w:tblW w:w="9988" w:type="dxa"/>
        <w:jc w:val="right"/>
        <w:tblLayout w:type="fixed"/>
        <w:tblCellMar>
          <w:top w:w="0" w:type="dxa"/>
          <w:left w:w="108" w:type="dxa"/>
          <w:bottom w:w="0" w:type="dxa"/>
          <w:right w:w="108" w:type="dxa"/>
        </w:tblCellMar>
      </w:tblPr>
      <w:tblGrid>
        <w:gridCol w:w="489"/>
        <w:gridCol w:w="634"/>
        <w:gridCol w:w="339"/>
        <w:gridCol w:w="225"/>
        <w:gridCol w:w="245"/>
        <w:gridCol w:w="914"/>
        <w:gridCol w:w="689"/>
        <w:gridCol w:w="32"/>
        <w:gridCol w:w="1023"/>
        <w:gridCol w:w="310"/>
        <w:gridCol w:w="425"/>
        <w:gridCol w:w="945"/>
        <w:gridCol w:w="523"/>
        <w:gridCol w:w="206"/>
        <w:gridCol w:w="1055"/>
        <w:gridCol w:w="730"/>
        <w:gridCol w:w="1204"/>
      </w:tblGrid>
      <w:tr>
        <w:tblPrEx>
          <w:tblCellMar>
            <w:top w:w="0" w:type="dxa"/>
            <w:left w:w="108" w:type="dxa"/>
            <w:bottom w:w="0" w:type="dxa"/>
            <w:right w:w="108" w:type="dxa"/>
          </w:tblCellMar>
        </w:tblPrEx>
        <w:trPr>
          <w:trHeight w:val="567" w:hRule="atLeast"/>
          <w:jc w:val="right"/>
        </w:trPr>
        <w:tc>
          <w:tcPr>
            <w:tcW w:w="489" w:type="dxa"/>
            <w:vMerge w:val="restart"/>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基本情况</w:t>
            </w:r>
          </w:p>
        </w:tc>
        <w:tc>
          <w:tcPr>
            <w:tcW w:w="1198"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托育机构名称</w:t>
            </w:r>
          </w:p>
        </w:tc>
        <w:tc>
          <w:tcPr>
            <w:tcW w:w="1848" w:type="dxa"/>
            <w:gridSpan w:val="3"/>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托育机构性质</w:t>
            </w:r>
          </w:p>
        </w:tc>
        <w:tc>
          <w:tcPr>
            <w:tcW w:w="1893" w:type="dxa"/>
            <w:gridSpan w:val="3"/>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负责人</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及电话</w:t>
            </w:r>
          </w:p>
        </w:tc>
        <w:tc>
          <w:tcPr>
            <w:tcW w:w="1934" w:type="dxa"/>
            <w:gridSpan w:val="2"/>
            <w:tcBorders>
              <w:top w:val="single" w:color="auto" w:sz="4" w:space="0"/>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托育机构类型</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地址</w:t>
            </w:r>
          </w:p>
        </w:tc>
        <w:tc>
          <w:tcPr>
            <w:tcW w:w="5088" w:type="dxa"/>
            <w:gridSpan w:val="7"/>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获得备案时间</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365"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备案回执编号</w:t>
            </w:r>
          </w:p>
        </w:tc>
        <w:tc>
          <w:tcPr>
            <w:tcW w:w="1893"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tc>
        <w:tc>
          <w:tcPr>
            <w:tcW w:w="1261"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主办单位及负责人</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p>
          <w:p>
            <w:pPr>
              <w:adjustRightInd w:val="0"/>
              <w:snapToGrid w:val="0"/>
              <w:jc w:val="left"/>
              <w:rPr>
                <w:rFonts w:ascii="仿宋_GB2312" w:eastAsia="仿宋_GB2312" w:cs="华文仿宋"/>
                <w:color w:val="000000"/>
                <w:kern w:val="0"/>
                <w:sz w:val="24"/>
              </w:rPr>
            </w:pPr>
          </w:p>
        </w:tc>
      </w:tr>
      <w:tr>
        <w:tblPrEx>
          <w:tblCellMar>
            <w:top w:w="0" w:type="dxa"/>
            <w:left w:w="108" w:type="dxa"/>
            <w:bottom w:w="0" w:type="dxa"/>
            <w:right w:w="108" w:type="dxa"/>
          </w:tblCellMar>
        </w:tblPrEx>
        <w:trPr>
          <w:trHeight w:val="567" w:hRule="atLeast"/>
          <w:jc w:val="right"/>
        </w:trPr>
        <w:tc>
          <w:tcPr>
            <w:tcW w:w="489" w:type="dxa"/>
            <w:vMerge w:val="restart"/>
            <w:tcBorders>
              <w:top w:val="single" w:color="auto" w:sz="4" w:space="0"/>
              <w:left w:val="single" w:color="auto" w:sz="4" w:space="0"/>
              <w:bottom w:val="single" w:color="000000"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园舍设施情况</w:t>
            </w: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设置</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情况</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□独立 □合建</w:t>
            </w:r>
          </w:p>
        </w:tc>
        <w:tc>
          <w:tcPr>
            <w:tcW w:w="1365" w:type="dxa"/>
            <w:gridSpan w:val="3"/>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活动室、盥洗室配套</w:t>
            </w:r>
          </w:p>
        </w:tc>
        <w:tc>
          <w:tcPr>
            <w:tcW w:w="1893"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□是  □否</w:t>
            </w:r>
          </w:p>
        </w:tc>
        <w:tc>
          <w:tcPr>
            <w:tcW w:w="1261" w:type="dxa"/>
            <w:gridSpan w:val="2"/>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安全、卫生制度</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建筑</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户外活动场地面积</w:t>
            </w:r>
          </w:p>
        </w:tc>
        <w:tc>
          <w:tcPr>
            <w:tcW w:w="1893" w:type="dxa"/>
            <w:gridSpan w:val="3"/>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261" w:type="dxa"/>
            <w:gridSpan w:val="2"/>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独立户外场地</w:t>
            </w:r>
          </w:p>
        </w:tc>
        <w:tc>
          <w:tcPr>
            <w:tcW w:w="1934" w:type="dxa"/>
            <w:gridSpan w:val="2"/>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活动室</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面积</w:t>
            </w:r>
          </w:p>
        </w:tc>
        <w:tc>
          <w:tcPr>
            <w:tcW w:w="1848" w:type="dxa"/>
            <w:gridSpan w:val="3"/>
            <w:tcBorders>
              <w:top w:val="nil"/>
              <w:left w:val="nil"/>
              <w:bottom w:val="single" w:color="auto" w:sz="4" w:space="0"/>
              <w:right w:val="single" w:color="auto" w:sz="4" w:space="0"/>
            </w:tcBorders>
            <w:vAlign w:val="center"/>
          </w:tcPr>
          <w:p>
            <w:pPr>
              <w:adjustRightInd w:val="0"/>
              <w:snapToGrid w:val="0"/>
              <w:ind w:firstLine="1200" w:firstLineChars="500"/>
              <w:jc w:val="left"/>
              <w:rPr>
                <w:rFonts w:ascii="仿宋_GB2312" w:eastAsia="仿宋_GB2312" w:cs="华文仿宋"/>
                <w:color w:val="000000"/>
                <w:kern w:val="0"/>
                <w:sz w:val="24"/>
              </w:rPr>
            </w:pPr>
            <w:r>
              <w:rPr>
                <w:rFonts w:hint="eastAsia" w:ascii="仿宋_GB2312" w:eastAsia="仿宋_GB2312" w:cs="华文仿宋"/>
                <w:color w:val="000000"/>
                <w:kern w:val="0"/>
                <w:sz w:val="24"/>
              </w:rPr>
              <w:t>m</w:t>
            </w:r>
            <w:r>
              <w:rPr>
                <w:rFonts w:hint="eastAsia" w:ascii="仿宋_GB2312" w:eastAsia="仿宋_GB2312" w:cs="华文仿宋"/>
                <w:color w:val="000000"/>
                <w:kern w:val="0"/>
                <w:sz w:val="24"/>
                <w:vertAlign w:val="superscript"/>
              </w:rPr>
              <w:t>2</w:t>
            </w:r>
          </w:p>
        </w:tc>
        <w:tc>
          <w:tcPr>
            <w:tcW w:w="1365" w:type="dxa"/>
            <w:gridSpan w:val="3"/>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服务场所</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性 质</w:t>
            </w:r>
          </w:p>
        </w:tc>
        <w:tc>
          <w:tcPr>
            <w:tcW w:w="1893"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□自有 □租赁</w:t>
            </w:r>
          </w:p>
        </w:tc>
        <w:tc>
          <w:tcPr>
            <w:tcW w:w="1261" w:type="dxa"/>
            <w:gridSpan w:val="2"/>
            <w:tcBorders>
              <w:top w:val="single" w:color="auto" w:sz="4" w:space="0"/>
              <w:left w:val="nil"/>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供餐情况</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□自行□第三方</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000000"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设备</w:t>
            </w:r>
          </w:p>
        </w:tc>
        <w:tc>
          <w:tcPr>
            <w:tcW w:w="1848"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c>
          <w:tcPr>
            <w:tcW w:w="1365"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监控保存期限</w:t>
            </w:r>
          </w:p>
        </w:tc>
        <w:tc>
          <w:tcPr>
            <w:tcW w:w="1893" w:type="dxa"/>
            <w:gridSpan w:val="3"/>
            <w:tcBorders>
              <w:top w:val="nil"/>
              <w:left w:val="nil"/>
              <w:bottom w:val="single" w:color="auto" w:sz="4" w:space="0"/>
              <w:right w:val="single" w:color="auto" w:sz="4" w:space="0"/>
            </w:tcBorders>
            <w:vAlign w:val="center"/>
          </w:tcPr>
          <w:p>
            <w:pPr>
              <w:adjustRightInd w:val="0"/>
              <w:snapToGrid w:val="0"/>
              <w:ind w:left="600" w:hanging="600" w:hanging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天</w:t>
            </w:r>
          </w:p>
        </w:tc>
        <w:tc>
          <w:tcPr>
            <w:tcW w:w="1261"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保健室</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right"/>
        </w:trPr>
        <w:tc>
          <w:tcPr>
            <w:tcW w:w="489" w:type="dxa"/>
            <w:vMerge w:val="continue"/>
            <w:tcBorders>
              <w:top w:val="single" w:color="auto" w:sz="4" w:space="0"/>
              <w:left w:val="single" w:color="auto" w:sz="4" w:space="0"/>
              <w:bottom w:val="single" w:color="auto" w:sz="4" w:space="0"/>
              <w:right w:val="single" w:color="000000" w:sz="4" w:space="0"/>
            </w:tcBorders>
            <w:vAlign w:val="center"/>
          </w:tcPr>
          <w:p>
            <w:pPr>
              <w:rPr>
                <w:color w:val="000000"/>
              </w:rPr>
            </w:pPr>
          </w:p>
        </w:tc>
        <w:tc>
          <w:tcPr>
            <w:tcW w:w="1198" w:type="dxa"/>
            <w:gridSpan w:val="3"/>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服务</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类型</w:t>
            </w:r>
          </w:p>
        </w:tc>
        <w:tc>
          <w:tcPr>
            <w:tcW w:w="5106" w:type="dxa"/>
            <w:gridSpan w:val="9"/>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□全日托  □半日托  □计时托  □临时托</w:t>
            </w:r>
          </w:p>
        </w:tc>
        <w:tc>
          <w:tcPr>
            <w:tcW w:w="1261"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养育照护计划</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□有  □无</w:t>
            </w:r>
          </w:p>
        </w:tc>
      </w:tr>
      <w:tr>
        <w:tblPrEx>
          <w:tblCellMar>
            <w:top w:w="0" w:type="dxa"/>
            <w:left w:w="108" w:type="dxa"/>
            <w:bottom w:w="0" w:type="dxa"/>
            <w:right w:w="108" w:type="dxa"/>
          </w:tblCellMar>
        </w:tblPrEx>
        <w:trPr>
          <w:trHeight w:val="567" w:hRule="atLeast"/>
          <w:jc w:val="right"/>
        </w:trPr>
        <w:tc>
          <w:tcPr>
            <w:tcW w:w="1123" w:type="dxa"/>
            <w:gridSpan w:val="2"/>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班额</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规模</w:t>
            </w:r>
          </w:p>
        </w:tc>
        <w:tc>
          <w:tcPr>
            <w:tcW w:w="1723" w:type="dxa"/>
            <w:gridSpan w:val="4"/>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班</w:t>
            </w:r>
          </w:p>
        </w:tc>
        <w:tc>
          <w:tcPr>
            <w:tcW w:w="174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班</w:t>
            </w:r>
          </w:p>
        </w:tc>
        <w:tc>
          <w:tcPr>
            <w:tcW w:w="1680"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班</w:t>
            </w:r>
          </w:p>
        </w:tc>
        <w:tc>
          <w:tcPr>
            <w:tcW w:w="178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班</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班</w:t>
            </w:r>
          </w:p>
        </w:tc>
      </w:tr>
      <w:tr>
        <w:tblPrEx>
          <w:tblCellMar>
            <w:top w:w="0" w:type="dxa"/>
            <w:left w:w="108" w:type="dxa"/>
            <w:bottom w:w="0" w:type="dxa"/>
            <w:right w:w="108" w:type="dxa"/>
          </w:tblCellMar>
        </w:tblPrEx>
        <w:trPr>
          <w:trHeight w:val="567" w:hRule="atLeast"/>
          <w:jc w:val="right"/>
        </w:trPr>
        <w:tc>
          <w:tcPr>
            <w:tcW w:w="1123" w:type="dxa"/>
            <w:gridSpan w:val="2"/>
            <w:tcBorders>
              <w:top w:val="single" w:color="auto" w:sz="4" w:space="0"/>
              <w:left w:val="single" w:color="auto" w:sz="4" w:space="0"/>
              <w:bottom w:val="single" w:color="auto" w:sz="4" w:space="0"/>
              <w:right w:val="single" w:color="000000"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在托婴幼儿数</w:t>
            </w:r>
          </w:p>
        </w:tc>
        <w:tc>
          <w:tcPr>
            <w:tcW w:w="1723" w:type="dxa"/>
            <w:gridSpan w:val="4"/>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总计      人</w:t>
            </w:r>
          </w:p>
        </w:tc>
        <w:tc>
          <w:tcPr>
            <w:tcW w:w="174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乳儿班    人</w:t>
            </w:r>
          </w:p>
        </w:tc>
        <w:tc>
          <w:tcPr>
            <w:tcW w:w="1680"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托小班    人</w:t>
            </w:r>
          </w:p>
        </w:tc>
        <w:tc>
          <w:tcPr>
            <w:tcW w:w="1784" w:type="dxa"/>
            <w:gridSpan w:val="3"/>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托大班     人</w:t>
            </w:r>
          </w:p>
        </w:tc>
        <w:tc>
          <w:tcPr>
            <w:tcW w:w="1934"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混合班     人</w:t>
            </w:r>
          </w:p>
        </w:tc>
      </w:tr>
      <w:tr>
        <w:tblPrEx>
          <w:tblCellMar>
            <w:top w:w="0" w:type="dxa"/>
            <w:left w:w="108" w:type="dxa"/>
            <w:bottom w:w="0" w:type="dxa"/>
            <w:right w:w="108" w:type="dxa"/>
          </w:tblCellMar>
        </w:tblPrEx>
        <w:trPr>
          <w:trHeight w:val="567" w:hRule="atLeast"/>
          <w:jc w:val="right"/>
        </w:trPr>
        <w:tc>
          <w:tcPr>
            <w:tcW w:w="489" w:type="dxa"/>
            <w:vMerge w:val="restart"/>
            <w:tcBorders>
              <w:top w:val="nil"/>
              <w:left w:val="single" w:color="auto" w:sz="4" w:space="0"/>
              <w:bottom w:val="single" w:color="000000"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教职员工情况</w:t>
            </w:r>
          </w:p>
        </w:tc>
        <w:tc>
          <w:tcPr>
            <w:tcW w:w="973"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人数</w:t>
            </w:r>
          </w:p>
        </w:tc>
        <w:tc>
          <w:tcPr>
            <w:tcW w:w="470"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vAlign w:val="center"/>
          </w:tcPr>
          <w:p>
            <w:pPr>
              <w:adjustRightInd w:val="0"/>
              <w:snapToGrid w:val="0"/>
              <w:ind w:firstLine="480" w:firstLineChars="20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1"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5"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29"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c>
          <w:tcPr>
            <w:tcW w:w="730" w:type="dxa"/>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人</w:t>
            </w:r>
          </w:p>
        </w:tc>
      </w:tr>
      <w:tr>
        <w:tblPrEx>
          <w:tblCellMar>
            <w:top w:w="0" w:type="dxa"/>
            <w:left w:w="108" w:type="dxa"/>
            <w:bottom w:w="0" w:type="dxa"/>
            <w:right w:w="108" w:type="dxa"/>
          </w:tblCellMar>
        </w:tblPrEx>
        <w:trPr>
          <w:trHeight w:val="567" w:hRule="atLeast"/>
          <w:jc w:val="right"/>
        </w:trPr>
        <w:tc>
          <w:tcPr>
            <w:tcW w:w="489" w:type="dxa"/>
            <w:vMerge w:val="continue"/>
            <w:tcBorders>
              <w:top w:val="nil"/>
              <w:left w:val="single" w:color="auto" w:sz="4" w:space="0"/>
              <w:bottom w:val="single" w:color="000000" w:sz="4" w:space="0"/>
              <w:right w:val="single" w:color="auto" w:sz="4" w:space="0"/>
            </w:tcBorders>
            <w:vAlign w:val="center"/>
          </w:tcPr>
          <w:p>
            <w:pPr>
              <w:rPr>
                <w:color w:val="000000"/>
              </w:rPr>
            </w:pPr>
          </w:p>
        </w:tc>
        <w:tc>
          <w:tcPr>
            <w:tcW w:w="973"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学历合格率</w:t>
            </w:r>
          </w:p>
        </w:tc>
        <w:tc>
          <w:tcPr>
            <w:tcW w:w="470"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567" w:hRule="atLeast"/>
          <w:jc w:val="right"/>
        </w:trPr>
        <w:tc>
          <w:tcPr>
            <w:tcW w:w="489" w:type="dxa"/>
            <w:vMerge w:val="continue"/>
            <w:tcBorders>
              <w:top w:val="nil"/>
              <w:left w:val="single" w:color="auto" w:sz="4" w:space="0"/>
              <w:bottom w:val="single" w:color="000000" w:sz="4" w:space="0"/>
              <w:right w:val="single" w:color="auto" w:sz="4" w:space="0"/>
            </w:tcBorders>
            <w:vAlign w:val="center"/>
          </w:tcPr>
          <w:p>
            <w:pPr>
              <w:rPr>
                <w:color w:val="000000"/>
              </w:rPr>
            </w:pPr>
          </w:p>
        </w:tc>
        <w:tc>
          <w:tcPr>
            <w:tcW w:w="973"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专业合格率</w:t>
            </w:r>
          </w:p>
        </w:tc>
        <w:tc>
          <w:tcPr>
            <w:tcW w:w="470"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总计</w:t>
            </w:r>
          </w:p>
        </w:tc>
        <w:tc>
          <w:tcPr>
            <w:tcW w:w="914"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1"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园长</w:t>
            </w:r>
          </w:p>
        </w:tc>
        <w:tc>
          <w:tcPr>
            <w:tcW w:w="1023" w:type="dxa"/>
            <w:tcBorders>
              <w:top w:val="nil"/>
              <w:left w:val="nil"/>
              <w:bottom w:val="single" w:color="auto" w:sz="4" w:space="0"/>
              <w:right w:val="single" w:color="auto" w:sz="4" w:space="0"/>
            </w:tcBorders>
            <w:vAlign w:val="center"/>
          </w:tcPr>
          <w:p>
            <w:pPr>
              <w:adjustRightInd w:val="0"/>
              <w:snapToGrid w:val="0"/>
              <w:ind w:firstLine="720" w:firstLineChars="30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5"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保育</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94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29" w:type="dxa"/>
            <w:gridSpan w:val="2"/>
            <w:tcBorders>
              <w:top w:val="nil"/>
              <w:left w:val="nil"/>
              <w:bottom w:val="single" w:color="auto" w:sz="4" w:space="0"/>
              <w:right w:val="single" w:color="auto" w:sz="4" w:space="0"/>
            </w:tcBorders>
            <w:vAlign w:val="center"/>
          </w:tcPr>
          <w:p>
            <w:pPr>
              <w:adjustRightInd w:val="0"/>
              <w:snapToGrid w:val="0"/>
              <w:jc w:val="left"/>
              <w:rPr>
                <w:rFonts w:ascii="仿宋_GB2312" w:eastAsia="仿宋_GB2312" w:cs="华文仿宋"/>
                <w:color w:val="000000"/>
                <w:kern w:val="0"/>
                <w:sz w:val="24"/>
              </w:rPr>
            </w:pPr>
            <w:r>
              <w:rPr>
                <w:rFonts w:hint="eastAsia" w:ascii="仿宋_GB2312" w:eastAsia="仿宋_GB2312" w:cs="华文仿宋"/>
                <w:color w:val="000000"/>
                <w:kern w:val="0"/>
                <w:sz w:val="24"/>
              </w:rPr>
              <w:t>保健人员</w:t>
            </w:r>
          </w:p>
        </w:tc>
        <w:tc>
          <w:tcPr>
            <w:tcW w:w="1055" w:type="dxa"/>
            <w:tcBorders>
              <w:top w:val="nil"/>
              <w:left w:val="nil"/>
              <w:bottom w:val="single" w:color="auto" w:sz="4" w:space="0"/>
              <w:right w:val="single" w:color="auto" w:sz="4" w:space="0"/>
            </w:tcBorders>
            <w:vAlign w:val="center"/>
          </w:tcPr>
          <w:p>
            <w:pPr>
              <w:adjustRightInd w:val="0"/>
              <w:snapToGrid w:val="0"/>
              <w:ind w:firstLine="600" w:firstLineChars="2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c>
          <w:tcPr>
            <w:tcW w:w="730" w:type="dxa"/>
            <w:tcBorders>
              <w:top w:val="nil"/>
              <w:left w:val="nil"/>
              <w:bottom w:val="single" w:color="auto" w:sz="4" w:space="0"/>
              <w:right w:val="single" w:color="auto" w:sz="4" w:space="0"/>
            </w:tcBorders>
            <w:vAlign w:val="center"/>
          </w:tcPr>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其他</w:t>
            </w: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人员</w:t>
            </w:r>
          </w:p>
        </w:tc>
        <w:tc>
          <w:tcPr>
            <w:tcW w:w="1204" w:type="dxa"/>
            <w:tcBorders>
              <w:top w:val="nil"/>
              <w:left w:val="nil"/>
              <w:bottom w:val="single" w:color="auto" w:sz="4" w:space="0"/>
              <w:right w:val="single" w:color="auto" w:sz="4" w:space="0"/>
            </w:tcBorders>
            <w:vAlign w:val="center"/>
          </w:tcPr>
          <w:p>
            <w:pPr>
              <w:adjustRightInd w:val="0"/>
              <w:snapToGrid w:val="0"/>
              <w:ind w:firstLine="840" w:firstLineChars="350"/>
              <w:jc w:val="left"/>
              <w:rPr>
                <w:rFonts w:ascii="仿宋_GB2312" w:eastAsia="仿宋_GB2312" w:cs="华文仿宋"/>
                <w:color w:val="000000"/>
                <w:kern w:val="0"/>
                <w:sz w:val="24"/>
              </w:rPr>
            </w:pPr>
            <w:r>
              <w:rPr>
                <w:rFonts w:hint="eastAsia" w:ascii="仿宋_GB2312" w:eastAsia="仿宋_GB2312" w:cs="华文仿宋"/>
                <w:color w:val="000000"/>
                <w:kern w:val="0"/>
                <w:sz w:val="24"/>
              </w:rPr>
              <w:t>%</w:t>
            </w:r>
          </w:p>
        </w:tc>
      </w:tr>
      <w:tr>
        <w:tblPrEx>
          <w:tblCellMar>
            <w:top w:w="0" w:type="dxa"/>
            <w:left w:w="108" w:type="dxa"/>
            <w:bottom w:w="0" w:type="dxa"/>
            <w:right w:w="108" w:type="dxa"/>
          </w:tblCellMar>
        </w:tblPrEx>
        <w:trPr>
          <w:trHeight w:val="3687" w:hRule="atLeast"/>
          <w:jc w:val="right"/>
        </w:trPr>
        <w:tc>
          <w:tcPr>
            <w:tcW w:w="9988" w:type="dxa"/>
            <w:gridSpan w:val="17"/>
            <w:tcBorders>
              <w:top w:val="single" w:color="auto" w:sz="4" w:space="0"/>
              <w:left w:val="single" w:color="auto" w:sz="4" w:space="0"/>
              <w:bottom w:val="single" w:color="auto" w:sz="4" w:space="0"/>
              <w:right w:val="single" w:color="000000" w:sz="4" w:space="0"/>
            </w:tcBorders>
            <w:vAlign w:val="center"/>
          </w:tcPr>
          <w:p>
            <w:pPr>
              <w:adjustRightInd w:val="0"/>
              <w:snapToGrid w:val="0"/>
              <w:rPr>
                <w:rFonts w:ascii="仿宋_GB2312" w:eastAsia="仿宋_GB2312" w:cs="华文仿宋"/>
                <w:color w:val="000000"/>
                <w:kern w:val="0"/>
                <w:sz w:val="24"/>
              </w:rPr>
            </w:pPr>
          </w:p>
          <w:p>
            <w:pPr>
              <w:adjustRightInd w:val="0"/>
              <w:snapToGrid w:val="0"/>
              <w:rPr>
                <w:rFonts w:ascii="仿宋_GB2312" w:eastAsia="仿宋_GB2312" w:cs="华文仿宋"/>
                <w:color w:val="000000"/>
                <w:kern w:val="0"/>
                <w:sz w:val="24"/>
              </w:rPr>
            </w:pPr>
            <w:r>
              <w:rPr>
                <w:rFonts w:hint="eastAsia" w:ascii="仿宋_GB2312" w:eastAsia="仿宋_GB2312" w:cs="华文仿宋"/>
                <w:color w:val="000000"/>
                <w:kern w:val="0"/>
                <w:sz w:val="24"/>
              </w:rPr>
              <w:t>县（市、区）主管部门初审意见：</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初评人签字：</w:t>
            </w:r>
          </w:p>
          <w:p>
            <w:pPr>
              <w:adjustRightInd w:val="0"/>
              <w:snapToGrid w:val="0"/>
              <w:jc w:val="center"/>
              <w:rPr>
                <w:rFonts w:ascii="仿宋_GB2312" w:eastAsia="仿宋_GB2312" w:cs="华文仿宋"/>
                <w:color w:val="000000"/>
                <w:kern w:val="0"/>
                <w:sz w:val="24"/>
              </w:rPr>
            </w:pPr>
          </w:p>
          <w:p>
            <w:pPr>
              <w:adjustRightInd w:val="0"/>
              <w:snapToGrid w:val="0"/>
              <w:jc w:val="center"/>
              <w:rPr>
                <w:rFonts w:ascii="仿宋_GB2312" w:eastAsia="仿宋_GB2312" w:cs="华文仿宋"/>
                <w:color w:val="000000"/>
                <w:kern w:val="0"/>
                <w:sz w:val="24"/>
              </w:rPr>
            </w:pPr>
            <w:r>
              <w:rPr>
                <w:rFonts w:hint="eastAsia" w:ascii="仿宋_GB2312" w:eastAsia="仿宋_GB2312" w:cs="华文仿宋"/>
                <w:color w:val="000000"/>
                <w:kern w:val="0"/>
                <w:sz w:val="24"/>
              </w:rPr>
              <w:t xml:space="preserve">            （单位盖章）     单位负责人签字：</w:t>
            </w:r>
          </w:p>
          <w:p>
            <w:pPr>
              <w:adjustRightInd w:val="0"/>
              <w:snapToGrid w:val="0"/>
              <w:jc w:val="right"/>
              <w:rPr>
                <w:rFonts w:ascii="仿宋_GB2312" w:eastAsia="仿宋_GB2312" w:cs="华文仿宋"/>
                <w:color w:val="000000"/>
                <w:kern w:val="0"/>
                <w:sz w:val="24"/>
              </w:rPr>
            </w:pPr>
          </w:p>
          <w:p>
            <w:pPr>
              <w:adjustRightInd w:val="0"/>
              <w:snapToGrid w:val="0"/>
              <w:jc w:val="right"/>
              <w:rPr>
                <w:rFonts w:ascii="仿宋_GB2312" w:eastAsia="仿宋_GB2312" w:cs="华文仿宋"/>
                <w:color w:val="000000"/>
                <w:kern w:val="0"/>
                <w:sz w:val="24"/>
              </w:rPr>
            </w:pPr>
            <w:r>
              <w:rPr>
                <w:rFonts w:hint="eastAsia" w:ascii="仿宋_GB2312" w:eastAsia="仿宋_GB2312" w:cs="华文仿宋"/>
                <w:color w:val="000000"/>
                <w:kern w:val="0"/>
                <w:sz w:val="24"/>
              </w:rPr>
              <w:t>年    月    日</w:t>
            </w:r>
          </w:p>
        </w:tc>
      </w:tr>
    </w:tbl>
    <w:p>
      <w:pPr>
        <w:pStyle w:val="9"/>
        <w:spacing w:before="0" w:beforeAutospacing="0" w:after="0" w:afterAutospacing="0" w:line="580" w:lineRule="exact"/>
        <w:ind w:firstLine="640" w:firstLineChars="200"/>
        <w:jc w:val="both"/>
        <w:rPr>
          <w:rFonts w:ascii="Times New Roman" w:eastAsia="仿宋_GB2312" w:cs="Times New Roman"/>
          <w:color w:val="000000"/>
          <w:sz w:val="32"/>
          <w:szCs w:val="32"/>
        </w:rPr>
        <w:sectPr>
          <w:headerReference r:id="rId3" w:type="default"/>
          <w:footerReference r:id="rId4" w:type="default"/>
          <w:footerReference r:id="rId5" w:type="even"/>
          <w:pgSz w:w="11905" w:h="16838"/>
          <w:pgMar w:top="1701" w:right="1417" w:bottom="1417" w:left="1701" w:header="850" w:footer="992" w:gutter="0"/>
          <w:cols w:space="720" w:num="1"/>
          <w:docGrid w:type="lines" w:linePitch="319" w:charSpace="0"/>
        </w:sectPr>
      </w:pPr>
    </w:p>
    <w:p>
      <w:pPr>
        <w:autoSpaceDE w:val="0"/>
        <w:autoSpaceDN w:val="0"/>
        <w:adjustRightInd w:val="0"/>
        <w:snapToGrid w:val="0"/>
        <w:spacing w:line="560" w:lineRule="exact"/>
        <w:rPr>
          <w:rFonts w:ascii="黑体" w:eastAsia="黑体" w:cs="仿宋"/>
          <w:snapToGrid w:val="0"/>
          <w:color w:val="000000"/>
          <w:kern w:val="0"/>
          <w:sz w:val="32"/>
        </w:rPr>
      </w:pPr>
      <w:r>
        <w:rPr>
          <w:rFonts w:hint="eastAsia" w:ascii="黑体" w:eastAsia="黑体" w:cs="仿宋"/>
          <w:snapToGrid w:val="0"/>
          <w:color w:val="000000"/>
          <w:kern w:val="0"/>
          <w:sz w:val="32"/>
        </w:rPr>
        <w:t>附件2</w:t>
      </w:r>
    </w:p>
    <w:p>
      <w:pPr>
        <w:autoSpaceDE w:val="0"/>
        <w:autoSpaceDN w:val="0"/>
        <w:adjustRightInd w:val="0"/>
        <w:snapToGrid w:val="0"/>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广西示范性托育机构评分表</w:t>
      </w:r>
    </w:p>
    <w:p>
      <w:pPr>
        <w:autoSpaceDE w:val="0"/>
        <w:autoSpaceDN w:val="0"/>
        <w:adjustRightInd w:val="0"/>
        <w:snapToGrid w:val="0"/>
        <w:spacing w:before="156"/>
        <w:jc w:val="left"/>
        <w:rPr>
          <w:rFonts w:ascii="楷体_GB2312" w:eastAsia="楷体_GB2312" w:cs="仿宋"/>
          <w:snapToGrid w:val="0"/>
          <w:color w:val="000000"/>
          <w:sz w:val="28"/>
          <w:szCs w:val="28"/>
        </w:rPr>
      </w:pPr>
      <w:r>
        <w:rPr>
          <w:rFonts w:hint="eastAsia" w:ascii="楷体_GB2312" w:eastAsia="楷体_GB2312" w:cs="仿宋"/>
          <w:snapToGrid w:val="0"/>
          <w:color w:val="000000"/>
          <w:sz w:val="28"/>
          <w:szCs w:val="28"/>
        </w:rPr>
        <w:t xml:space="preserve">机构名称（盖章）：                      </w:t>
      </w:r>
    </w:p>
    <w:p>
      <w:pPr>
        <w:autoSpaceDE w:val="0"/>
        <w:autoSpaceDN w:val="0"/>
        <w:adjustRightInd w:val="0"/>
        <w:snapToGrid w:val="0"/>
        <w:spacing w:before="156"/>
        <w:jc w:val="left"/>
        <w:rPr>
          <w:rFonts w:ascii="仿宋" w:eastAsia="仿宋" w:cs="仿宋"/>
          <w:snapToGrid w:val="0"/>
          <w:color w:val="000000"/>
          <w:sz w:val="32"/>
          <w:szCs w:val="32"/>
        </w:rPr>
      </w:pPr>
      <w:r>
        <w:rPr>
          <w:rFonts w:hint="eastAsia" w:ascii="楷体_GB2312" w:eastAsia="楷体_GB2312" w:cs="仿宋"/>
          <w:snapToGrid w:val="0"/>
          <w:color w:val="000000"/>
          <w:sz w:val="28"/>
          <w:szCs w:val="28"/>
        </w:rPr>
        <w:t xml:space="preserve">机构负责人：                  县级初审单位（盖章）：          </w:t>
      </w:r>
      <w:r>
        <w:rPr>
          <w:rFonts w:hint="eastAsia" w:ascii="仿宋" w:eastAsia="仿宋" w:cs="仿宋"/>
          <w:snapToGrid w:val="0"/>
          <w:color w:val="000000"/>
          <w:sz w:val="32"/>
          <w:szCs w:val="32"/>
        </w:rPr>
        <w:t xml:space="preserve"> </w:t>
      </w:r>
      <w:r>
        <w:rPr>
          <w:rFonts w:hint="eastAsia" w:ascii="楷体_GB2312" w:eastAsia="楷体_GB2312" w:cs="仿宋"/>
          <w:snapToGrid w:val="0"/>
          <w:color w:val="000000"/>
          <w:sz w:val="28"/>
          <w:szCs w:val="28"/>
        </w:rPr>
        <w:t xml:space="preserve">  市级验收单位（盖章）：</w:t>
      </w:r>
    </w:p>
    <w:tbl>
      <w:tblPr>
        <w:tblStyle w:val="7"/>
        <w:tblW w:w="15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60"/>
        <w:gridCol w:w="6428"/>
        <w:gridCol w:w="524"/>
        <w:gridCol w:w="1259"/>
        <w:gridCol w:w="2519"/>
        <w:gridCol w:w="734"/>
        <w:gridCol w:w="10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blHeader/>
          <w:jc w:val="center"/>
        </w:trPr>
        <w:tc>
          <w:tcPr>
            <w:tcW w:w="1491" w:type="dxa"/>
            <w:gridSpan w:val="2"/>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评估内容</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 估 标 准</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分值</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评估方法</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评分办法</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机构自评</w:t>
            </w: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县级初审评分</w:t>
            </w: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黑体" w:hAnsi="黑体" w:eastAsia="黑体" w:cs="黑体"/>
                <w:bCs/>
                <w:color w:val="000000"/>
                <w:kern w:val="0"/>
                <w:sz w:val="24"/>
              </w:rPr>
            </w:pPr>
            <w:r>
              <w:rPr>
                <w:rFonts w:hint="eastAsia" w:ascii="黑体" w:hAnsi="黑体" w:eastAsia="黑体" w:cs="黑体"/>
                <w:bCs/>
                <w:color w:val="000000"/>
                <w:kern w:val="0"/>
                <w:sz w:val="24"/>
              </w:rPr>
              <w:t>市级验收评分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91" w:type="dxa"/>
            <w:gridSpan w:val="2"/>
            <w:vMerge w:val="restart"/>
            <w:tcBorders>
              <w:top w:val="single" w:color="000000" w:sz="8" w:space="0"/>
              <w:left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r>
              <w:rPr>
                <w:rFonts w:hint="eastAsia" w:ascii="仿宋_GB2312" w:eastAsia="仿宋_GB2312" w:cs="华文仿宋"/>
                <w:color w:val="000000"/>
                <w:kern w:val="0"/>
                <w:sz w:val="24"/>
                <w:szCs w:val="24"/>
              </w:rPr>
              <w:t>必备条件</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w:t>
            </w:r>
            <w:r>
              <w:rPr>
                <w:rFonts w:hint="eastAsia" w:ascii="仿宋_GB2312" w:eastAsia="仿宋_GB2312" w:cs="华文仿宋"/>
                <w:color w:val="000000"/>
                <w:sz w:val="24"/>
              </w:rPr>
              <w:t>1.具有合法的举办资质，事业单位性质机构取得事业单位登记证书；非营利性质机构取得社会服务机构登记证书；营利性机构取得营业执照。</w:t>
            </w:r>
            <w:r>
              <w:rPr>
                <w:rFonts w:hint="eastAsia" w:ascii="仿宋_GB2312" w:eastAsia="仿宋_GB2312" w:cs="华文仿宋"/>
                <w:color w:val="000000"/>
                <w:sz w:val="24"/>
                <w:szCs w:val="24"/>
              </w:rPr>
              <w:t>业务范围明确“托育服务”内容。</w:t>
            </w:r>
            <w:r>
              <w:rPr>
                <w:rFonts w:hint="eastAsia" w:ascii="仿宋_GB2312" w:eastAsia="仿宋_GB2312" w:cs="华文仿宋"/>
                <w:color w:val="000000"/>
                <w:sz w:val="24"/>
                <w:lang w:eastAsia="en-US"/>
              </w:rPr>
              <w:t>实际运营满1年。</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
                <w:color w:val="000000"/>
                <w:sz w:val="24"/>
                <w:szCs w:val="24"/>
              </w:rPr>
            </w:pPr>
            <w:r>
              <w:rPr>
                <w:rFonts w:hint="eastAsia" w:ascii="仿宋_GB2312" w:eastAsia="仿宋_GB2312" w:cs="华文仿宋"/>
                <w:b/>
                <w:color w:val="000000"/>
                <w:sz w:val="24"/>
                <w:szCs w:val="24"/>
              </w:rPr>
              <w:t>无合法资质证明，业务范围未明确“托育服务”，实际运营不满1年的不能申报。</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91" w:type="dxa"/>
            <w:gridSpan w:val="2"/>
            <w:vMerge w:val="continue"/>
            <w:tcBorders>
              <w:left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szCs w:val="24"/>
              </w:rPr>
              <w:t>★2.取得县（市、区）卫生健康主管部门的“托育机构备案回执”。</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
                <w:color w:val="000000"/>
                <w:sz w:val="24"/>
                <w:szCs w:val="24"/>
              </w:rPr>
            </w:pPr>
            <w:r>
              <w:rPr>
                <w:rFonts w:hint="eastAsia" w:ascii="仿宋_GB2312" w:eastAsia="仿宋_GB2312" w:cs="华文仿宋"/>
                <w:b/>
                <w:color w:val="000000"/>
                <w:sz w:val="24"/>
                <w:szCs w:val="24"/>
              </w:rPr>
              <w:t>未取得备案回执的不能申报。</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491" w:type="dxa"/>
            <w:gridSpan w:val="2"/>
            <w:vMerge w:val="continue"/>
            <w:tcBorders>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★3.三年内机构无责任事故、未受到行政处罚、无失信记录。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
                <w:color w:val="000000"/>
                <w:sz w:val="24"/>
                <w:szCs w:val="24"/>
              </w:rPr>
            </w:pPr>
            <w:r>
              <w:rPr>
                <w:rFonts w:hint="eastAsia" w:ascii="仿宋_GB2312" w:eastAsia="仿宋_GB2312" w:cs="华文仿宋"/>
                <w:b/>
                <w:color w:val="000000"/>
                <w:sz w:val="24"/>
                <w:szCs w:val="24"/>
              </w:rPr>
              <w:t>出现责任事故的不能申报。</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楷体_GB2312" w:eastAsia="楷体_GB2312" w:cs="华文仿宋"/>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A1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270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B1</w:t>
            </w:r>
          </w:p>
          <w:p>
            <w:pPr>
              <w:adjustRightInd w:val="0"/>
              <w:snapToGrid w:val="0"/>
              <w:jc w:val="center"/>
              <w:rPr>
                <w:rFonts w:ascii="仿宋_GB2312" w:eastAsia="仿宋_GB2312" w:cs="华文仿宋"/>
                <w:color w:val="000000"/>
                <w:kern w:val="0"/>
                <w:szCs w:val="21"/>
              </w:rPr>
            </w:pPr>
            <w:r>
              <w:rPr>
                <w:rFonts w:hint="eastAsia" w:ascii="仿宋_GB2312" w:eastAsia="仿宋_GB2312" w:cs="华文仿宋"/>
                <w:color w:val="000000"/>
                <w:kern w:val="0"/>
                <w:sz w:val="24"/>
                <w:szCs w:val="24"/>
              </w:rPr>
              <w:t>机</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质</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rPr>
              <w:t>▲4.</w:t>
            </w:r>
            <w:r>
              <w:rPr>
                <w:rFonts w:hint="eastAsia" w:ascii="仿宋_GB2312" w:eastAsia="仿宋_GB2312" w:cs="华文仿宋"/>
                <w:color w:val="000000"/>
                <w:sz w:val="24"/>
                <w:szCs w:val="24"/>
              </w:rPr>
              <w:t>托育机构名称符合相关命名规范。</w:t>
            </w:r>
          </w:p>
        </w:tc>
        <w:tc>
          <w:tcPr>
            <w:tcW w:w="524"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szCs w:val="24"/>
              </w:rPr>
              <w:t>达到要求得20分，否则不得分。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rPr>
              <w:t>5.取得县级及县级以上妇幼保健机构出具评价为“合格”的卫生评价报告；自行加工膳食的，取得县级市场监管部门颁发的《食品经营许可证》，委托第三方加工膳食的机构须提供双方委托供餐协议书以及第三方的《营业执照》及《食品经营许可证》；通过消防合格检查。</w:t>
            </w:r>
          </w:p>
        </w:tc>
        <w:tc>
          <w:tcPr>
            <w:tcW w:w="524" w:type="dxa"/>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A1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270</w:t>
            </w:r>
          </w:p>
          <w:p>
            <w:pPr>
              <w:adjustRightInd w:val="0"/>
              <w:snapToGrid w:val="0"/>
              <w:jc w:val="center"/>
              <w:rPr>
                <w:color w:val="000000"/>
              </w:rPr>
            </w:pPr>
            <w:r>
              <w:rPr>
                <w:rFonts w:hint="eastAsia" w:ascii="仿宋_GB2312" w:eastAsia="仿宋_GB2312" w:cs="华文仿宋"/>
                <w:color w:val="000000"/>
                <w:kern w:val="0"/>
                <w:sz w:val="24"/>
                <w:szCs w:val="24"/>
                <w:lang w:eastAsia="en-US"/>
              </w:rPr>
              <w:t>分</w:t>
            </w:r>
          </w:p>
        </w:tc>
        <w:tc>
          <w:tcPr>
            <w:tcW w:w="760" w:type="dxa"/>
            <w:vMerge w:val="restart"/>
            <w:tcBorders>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B2</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经</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费</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管</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理</w:t>
            </w:r>
          </w:p>
          <w:p>
            <w:pPr>
              <w:spacing w:line="260" w:lineRule="exact"/>
              <w:rPr>
                <w:color w:val="000000"/>
              </w:rPr>
            </w:pPr>
            <w:r>
              <w:rPr>
                <w:rFonts w:hint="eastAsia" w:ascii="仿宋_GB2312" w:eastAsia="仿宋_GB2312" w:cs="华文仿宋"/>
                <w:color w:val="000000"/>
                <w:kern w:val="0"/>
                <w:sz w:val="24"/>
                <w:szCs w:val="24"/>
              </w:rPr>
              <w:t>25分</w:t>
            </w:r>
          </w:p>
        </w:tc>
        <w:tc>
          <w:tcPr>
            <w:tcW w:w="6428"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6.有必要的办园资金和稳定、合法的经费来源，严格执行国家财务制度，依法使用资金，不得挪用、占用或抽逃经费。</w:t>
            </w:r>
          </w:p>
        </w:tc>
        <w:tc>
          <w:tcPr>
            <w:tcW w:w="524" w:type="dxa"/>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szCs w:val="24"/>
              </w:rPr>
              <w:t>7.落实收费公示制度；向家长出具收费凭据；无乱收费等现象。</w:t>
            </w:r>
          </w:p>
        </w:tc>
        <w:tc>
          <w:tcPr>
            <w:tcW w:w="524" w:type="dxa"/>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15</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全部达到要求得15分；每1项不达要求扣5分，扣完为止。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restart"/>
            <w:tcBorders>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3</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场</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地</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用</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房</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70</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8.产权明晰，自有产权或租赁期不少于三年的租赁场地；园舍设置在地质条件较好、交通便利、符合卫生和环保要求的，远离对婴幼儿成长有危害的、喧闹脏乱的建筑、设施、公共娱乐场所和集贸市场等环境地带；场地周围无污染源和噪音；采光通风良好。</w:t>
            </w:r>
          </w:p>
        </w:tc>
        <w:tc>
          <w:tcPr>
            <w:tcW w:w="524"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szCs w:val="24"/>
              </w:rPr>
              <w:t>9.婴幼儿生活用房设置在二层及以下，符合有关消防安全疏散的规范，不应设置在地下室或半地下室；设室外活动场地，人均面积不低于2</w:t>
            </w:r>
            <w:r>
              <w:rPr>
                <w:rFonts w:hint="eastAsia" w:ascii="仿宋_GB2312" w:hAnsi="仿宋_GB2312" w:eastAsia="华文仿宋" w:cs="华文仿宋"/>
                <w:color w:val="000000"/>
                <w:sz w:val="24"/>
                <w:szCs w:val="24"/>
              </w:rPr>
              <w:t>㎡</w:t>
            </w:r>
            <w:r>
              <w:rPr>
                <w:rFonts w:hint="eastAsia" w:ascii="仿宋_GB2312" w:eastAsia="仿宋_GB2312" w:cs="华文仿宋"/>
                <w:color w:val="000000"/>
                <w:sz w:val="24"/>
                <w:szCs w:val="24"/>
              </w:rPr>
              <w:t>；在保障安全的前提下，可利用本机构附近的公共场地作为室外活动场地。</w:t>
            </w:r>
          </w:p>
        </w:tc>
        <w:tc>
          <w:tcPr>
            <w:tcW w:w="524"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sz w:val="24"/>
                <w:szCs w:val="24"/>
              </w:rPr>
              <w:t>婴幼儿生活用房设置不符合要求扣50分。室外活动场地不符合要求扣15分。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B4</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施</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备</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115分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szCs w:val="24"/>
              </w:rPr>
              <w:t>10.配备照明、通风、防暑降温和保暖等设备；按照每立方米1.5瓦计算配备紫外线杀菌灯。各班应配有独立使用的生活单元，每个生活单元应按相关的建筑规范进行分区，包括睡眠区、活动区、配餐区、清洁区、卫生间、储藏区等专用区域；其中睡眠区（房）配有符合婴幼儿安全与卫生要求的午睡床铺和被褥等，确保1人1床。设有独立厕所，设置盥洗和如厕等相关专用设备，尿布台至少1个，流动水龙头数量与婴幼儿人数的比例为1:5，婴幼儿专用坐便器（或蹲位）至少2个/班，小便器至少2个/班；室内配有消毒柜、口杯架、毛巾架、保温桶等生活设施，确保1人2巾。</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A1</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机构设置</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270</w:t>
            </w:r>
          </w:p>
          <w:p>
            <w:pPr>
              <w:adjustRightInd w:val="0"/>
              <w:snapToGrid w:val="0"/>
              <w:jc w:val="center"/>
              <w:rPr>
                <w:color w:val="000000"/>
              </w:rPr>
            </w:pPr>
            <w:r>
              <w:rPr>
                <w:rFonts w:hint="eastAsia" w:ascii="仿宋_GB2312" w:eastAsia="仿宋_GB2312" w:cs="华文仿宋"/>
                <w:color w:val="000000"/>
                <w:sz w:val="24"/>
              </w:rPr>
              <w:t>分</w:t>
            </w:r>
          </w:p>
        </w:tc>
        <w:tc>
          <w:tcPr>
            <w:tcW w:w="760"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B4</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设</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施</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设</w:t>
            </w:r>
          </w:p>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备</w:t>
            </w:r>
          </w:p>
          <w:p>
            <w:pPr>
              <w:adjustRightInd w:val="0"/>
              <w:snapToGrid w:val="0"/>
              <w:jc w:val="center"/>
              <w:rPr>
                <w:color w:val="000000"/>
              </w:rPr>
            </w:pPr>
            <w:r>
              <w:rPr>
                <w:rFonts w:hint="eastAsia" w:ascii="仿宋_GB2312" w:eastAsia="仿宋_GB2312" w:cs="华文仿宋"/>
                <w:color w:val="000000"/>
                <w:sz w:val="24"/>
              </w:rPr>
              <w:t>115分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11.自行加工膳食的机构应设置满足供餐需要的厨房，且场地、设备符合相关规定，且办理《食品经营许可证》；实行明厨亮灶及色标管理。非自行加工膳食的机构可不设厨房，但应设置与供餐规模相适应并符合食品安全管理规定的备餐间。</w:t>
            </w:r>
            <w:r>
              <w:rPr>
                <w:rFonts w:hint="eastAsia" w:ascii="仿宋_GB2312" w:eastAsia="仿宋_GB2312" w:cs="华文仿宋"/>
                <w:color w:val="000000"/>
                <w:sz w:val="24"/>
                <w:szCs w:val="24"/>
                <w:lang w:eastAsia="en-US"/>
              </w:rPr>
              <w:t>备餐间不低于6</w:t>
            </w:r>
            <w:r>
              <w:rPr>
                <w:rFonts w:hint="eastAsia" w:ascii="仿宋_GB2312" w:hAnsi="仿宋_GB2312" w:eastAsia="华文仿宋" w:cs="华文仿宋"/>
                <w:color w:val="000000"/>
                <w:sz w:val="24"/>
                <w:szCs w:val="24"/>
                <w:lang w:eastAsia="en-US"/>
              </w:rPr>
              <w:t>㎡</w:t>
            </w:r>
            <w:r>
              <w:rPr>
                <w:rFonts w:hint="eastAsia" w:ascii="仿宋_GB2312" w:eastAsia="仿宋_GB2312" w:cs="华文仿宋"/>
                <w:color w:val="000000"/>
                <w:sz w:val="24"/>
                <w:szCs w:val="24"/>
                <w:lang w:eastAsia="en-US"/>
              </w:rPr>
              <w:t>。</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w:t>
            </w:r>
            <w:r>
              <w:rPr>
                <w:rFonts w:hint="eastAsia" w:ascii="仿宋_GB2312" w:eastAsia="仿宋_GB2312" w:cs="华文仿宋"/>
                <w:color w:val="000000"/>
                <w:sz w:val="24"/>
              </w:rPr>
              <w:t>；每1项不达要求扣5分，扣完为止。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12.机构内需设置办公室、儿童保健室、厨房（或配餐间）、洗涤消毒间等管理配套用房；儿童保健室配有观察室，设置流动水（代流动水）、儿童坐便器、观察床、身高计、体重秤、药品柜和紫外线消毒灯等卫生保健设施；配有体温计、消毒压舌板、手电筒、免洗手部消毒液等晨检用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15</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760"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bCs/>
                <w:color w:val="000000"/>
                <w:sz w:val="24"/>
              </w:rPr>
            </w:pPr>
            <w:r>
              <w:rPr>
                <w:rFonts w:hint="eastAsia" w:ascii="仿宋_GB2312" w:eastAsia="仿宋_GB2312" w:cs="华文仿宋"/>
                <w:color w:val="000000"/>
                <w:sz w:val="24"/>
              </w:rPr>
              <w:t>13.玩教具种类丰富、数量充足，每班至少20种；符合年龄特点、安全质量标准和环保要求，操作性和实用性强；婴幼儿绘本图书种类丰富、内容健康，生均5册以上；配备充足和适宜的玩具收纳柜或玩具架等；户外玩具和活动器械品种多样、数量充足，配置合理</w:t>
            </w:r>
            <w:r>
              <w:rPr>
                <w:rFonts w:hint="eastAsia" w:ascii="仿宋_GB2312" w:eastAsia="仿宋_GB2312" w:cs="华文仿宋"/>
                <w:bCs/>
                <w:color w:val="000000"/>
                <w:sz w:val="24"/>
              </w:rPr>
              <w:t>。</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bCs/>
                <w:color w:val="000000"/>
                <w:sz w:val="24"/>
              </w:rPr>
            </w:pPr>
            <w:r>
              <w:rPr>
                <w:rFonts w:hint="eastAsia" w:ascii="仿宋_GB2312" w:eastAsia="仿宋_GB2312" w:cs="华文仿宋"/>
                <w:bCs/>
                <w:color w:val="000000"/>
                <w:sz w:val="24"/>
              </w:rPr>
              <w:t>15</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bCs/>
                <w:color w:val="000000"/>
                <w:sz w:val="24"/>
              </w:rPr>
            </w:pPr>
            <w:r>
              <w:rPr>
                <w:rFonts w:hint="eastAsia" w:ascii="仿宋_GB2312" w:eastAsia="仿宋_GB2312" w:cs="华文仿宋"/>
                <w:bCs/>
                <w:color w:val="000000"/>
                <w:sz w:val="24"/>
              </w:rPr>
              <w:t>现场查看</w:t>
            </w:r>
          </w:p>
          <w:p>
            <w:pPr>
              <w:adjustRightInd w:val="0"/>
              <w:snapToGrid w:val="0"/>
              <w:rPr>
                <w:rFonts w:ascii="仿宋_GB2312" w:eastAsia="仿宋_GB2312" w:cs="华文仿宋"/>
                <w:bCs/>
                <w:color w:val="000000"/>
                <w:sz w:val="24"/>
              </w:rPr>
            </w:pPr>
            <w:r>
              <w:rPr>
                <w:rFonts w:hint="eastAsia" w:ascii="仿宋_GB2312" w:eastAsia="仿宋_GB2312" w:cs="华文仿宋"/>
                <w:bCs/>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bCs/>
                <w:color w:val="000000"/>
                <w:sz w:val="24"/>
              </w:rPr>
              <w:t>达到要求</w:t>
            </w:r>
            <w:r>
              <w:rPr>
                <w:rFonts w:hint="eastAsia" w:ascii="仿宋_GB2312" w:eastAsia="仿宋_GB2312" w:cs="华文仿宋"/>
                <w:color w:val="000000"/>
                <w:sz w:val="24"/>
              </w:rPr>
              <w:t>得15分；每1项不达要求扣3分，扣完为止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▲14.机构设有保安岗（室）；配备盾牌、钢叉、警棍、一键式报警系统等安保设施设备；严格按照《建筑设计防火规范》的要求，设置室内消火栓系统、消防烟感或喷淋系统，配备灭火器等消防器材。</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15</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现场查看</w:t>
            </w:r>
          </w:p>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达到要求得15分；每1项不达要求扣5分，扣完为止。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楷体_GB2312" w:eastAsia="楷体_GB2312" w:cs="华文仿宋"/>
                <w:b/>
                <w:bCs/>
                <w:color w:val="000000"/>
                <w:kern w:val="0"/>
                <w:sz w:val="24"/>
              </w:rPr>
              <w:t>▲</w:t>
            </w:r>
            <w:r>
              <w:rPr>
                <w:rFonts w:hint="eastAsia" w:ascii="仿宋_GB2312" w:eastAsia="仿宋_GB2312" w:cs="华文仿宋"/>
                <w:color w:val="000000"/>
                <w:sz w:val="24"/>
              </w:rPr>
              <w:t>15.设置全天24小时运行的视频监控系统；全面覆盖婴幼儿生活、活动区域和食品加工制作区域；录像资料保存期不少于90天；全园设有网络覆盖和配有计算机，每班配备音像播放、摄影摄像等设备。</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现场查看</w:t>
            </w:r>
          </w:p>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全部达到要求得20分，每1项不达要求扣5分，扣完为止。未安装监控系统或录像资料保存期不达90天的扣20分。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31" w:type="dxa"/>
            <w:tcBorders>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sz w:val="24"/>
              </w:rPr>
            </w:pPr>
            <w:r>
              <w:rPr>
                <w:rFonts w:hint="eastAsia" w:ascii="仿宋_GB2312" w:eastAsia="仿宋_GB2312" w:cs="华文仿宋"/>
                <w:color w:val="000000"/>
                <w:sz w:val="24"/>
              </w:rPr>
              <w:t>A1</w:t>
            </w:r>
          </w:p>
          <w:p>
            <w:pPr>
              <w:adjustRightInd w:val="0"/>
              <w:snapToGrid w:val="0"/>
              <w:spacing w:line="300" w:lineRule="exact"/>
              <w:jc w:val="center"/>
              <w:rPr>
                <w:rFonts w:ascii="仿宋_GB2312" w:eastAsia="仿宋_GB2312" w:cs="华文仿宋"/>
                <w:color w:val="000000"/>
                <w:sz w:val="24"/>
              </w:rPr>
            </w:pPr>
            <w:r>
              <w:rPr>
                <w:rFonts w:hint="eastAsia" w:ascii="仿宋_GB2312" w:eastAsia="仿宋_GB2312" w:cs="华文仿宋"/>
                <w:color w:val="000000"/>
                <w:sz w:val="24"/>
              </w:rPr>
              <w:t>机构设置</w:t>
            </w:r>
          </w:p>
          <w:p>
            <w:pPr>
              <w:adjustRightInd w:val="0"/>
              <w:snapToGrid w:val="0"/>
              <w:spacing w:line="300" w:lineRule="exact"/>
              <w:jc w:val="center"/>
              <w:rPr>
                <w:rFonts w:ascii="仿宋_GB2312" w:eastAsia="仿宋_GB2312" w:cs="华文仿宋"/>
                <w:color w:val="000000"/>
                <w:sz w:val="24"/>
              </w:rPr>
            </w:pPr>
            <w:r>
              <w:rPr>
                <w:rFonts w:hint="eastAsia" w:ascii="仿宋_GB2312" w:eastAsia="仿宋_GB2312" w:cs="华文仿宋"/>
                <w:color w:val="000000"/>
                <w:sz w:val="24"/>
              </w:rPr>
              <w:t>270</w:t>
            </w:r>
          </w:p>
          <w:p>
            <w:pPr>
              <w:adjustRightInd w:val="0"/>
              <w:snapToGrid w:val="0"/>
              <w:spacing w:line="300" w:lineRule="exact"/>
              <w:jc w:val="center"/>
              <w:rPr>
                <w:color w:val="000000"/>
              </w:rPr>
            </w:pPr>
            <w:r>
              <w:rPr>
                <w:rFonts w:hint="eastAsia" w:ascii="仿宋_GB2312" w:eastAsia="仿宋_GB2312" w:cs="华文仿宋"/>
                <w:color w:val="000000"/>
                <w:sz w:val="24"/>
              </w:rPr>
              <w:t>分</w:t>
            </w:r>
          </w:p>
        </w:tc>
        <w:tc>
          <w:tcPr>
            <w:tcW w:w="76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B5</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规</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模</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与</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班</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额</w:t>
            </w:r>
          </w:p>
          <w:p>
            <w:pPr>
              <w:adjustRightInd w:val="0"/>
              <w:snapToGrid w:val="0"/>
              <w:spacing w:line="240" w:lineRule="exact"/>
              <w:jc w:val="center"/>
              <w:rPr>
                <w:rFonts w:ascii="仿宋_GB2312" w:eastAsia="仿宋_GB2312" w:cs="华文仿宋"/>
                <w:color w:val="000000"/>
                <w:sz w:val="24"/>
              </w:rPr>
            </w:pPr>
            <w:r>
              <w:rPr>
                <w:rFonts w:hint="eastAsia" w:ascii="仿宋_GB2312" w:eastAsia="仿宋_GB2312" w:cs="华文仿宋"/>
                <w:color w:val="000000"/>
                <w:sz w:val="24"/>
              </w:rPr>
              <w:t>20分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16.托育机构规模合理，班型和班额符合规定：</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乳儿班（6-12个月）每班不超过10人；</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托小班（12-24个月）每班不超过15人；</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托大班（24-36个月）每班不超过20人；</w:t>
            </w:r>
          </w:p>
          <w:p>
            <w:pPr>
              <w:adjustRightInd w:val="0"/>
              <w:snapToGrid w:val="0"/>
              <w:jc w:val="left"/>
              <w:rPr>
                <w:rFonts w:ascii="仿宋_GB2312" w:eastAsia="仿宋_GB2312" w:cs="华文仿宋"/>
                <w:color w:val="000000"/>
                <w:sz w:val="24"/>
              </w:rPr>
            </w:pPr>
            <w:r>
              <w:rPr>
                <w:rFonts w:hint="eastAsia" w:ascii="仿宋_GB2312" w:eastAsia="仿宋_GB2312" w:cs="华文仿宋"/>
                <w:color w:val="000000"/>
                <w:sz w:val="24"/>
              </w:rPr>
              <w:t>混合班（18个月以上）每班不超过18人。</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r>
              <w:rPr>
                <w:rFonts w:hint="eastAsia" w:ascii="仿宋_GB2312" w:eastAsia="仿宋_GB2312" w:cs="华文仿宋"/>
                <w:color w:val="000000"/>
                <w:sz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现场查看</w:t>
            </w:r>
          </w:p>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rPr>
            </w:pPr>
            <w:r>
              <w:rPr>
                <w:rFonts w:hint="eastAsia" w:ascii="仿宋_GB2312" w:eastAsia="仿宋_GB2312" w:cs="华文仿宋"/>
                <w:color w:val="000000"/>
                <w:sz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731" w:type="dxa"/>
            <w:vMerge w:val="restart"/>
            <w:tcBorders>
              <w:left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A2</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安</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全</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卫</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生</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190</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B6</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制</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度</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预</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案</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70</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17.建立托育机构安全管理主体责任制度，制定卫生保健、场地设施、消防、食品安全、药品安全、婴幼儿接送交接、一日生活活动组织和婴幼儿就寝值守等管理制度，并落实到位、有检查记录。定期组织维修保养消防设施器材、安全标志及其他安全设施，保持疏散通道、安全出口畅通。</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全部达到要求得20分；有1项内容不达要求扣2分，扣完为止。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31" w:type="dxa"/>
            <w:vMerge w:val="continue"/>
            <w:tcBorders>
              <w:left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p>
        </w:tc>
        <w:tc>
          <w:tcPr>
            <w:tcW w:w="760" w:type="dxa"/>
            <w:vMerge w:val="continue"/>
            <w:tcBorders>
              <w:top w:val="single" w:color="000000" w:sz="8" w:space="0"/>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18.落实托育机构责任保险项目，有效</w:t>
            </w:r>
            <w:r>
              <w:rPr>
                <w:rFonts w:ascii="仿宋_GB2312" w:eastAsia="仿宋_GB2312" w:cs="华文仿宋"/>
                <w:color w:val="000000"/>
                <w:kern w:val="0"/>
                <w:sz w:val="24"/>
                <w:szCs w:val="24"/>
              </w:rPr>
              <w:t>化解托育机构</w:t>
            </w:r>
            <w:r>
              <w:rPr>
                <w:rFonts w:hint="eastAsia" w:ascii="仿宋_GB2312" w:eastAsia="仿宋_GB2312" w:cs="华文仿宋"/>
                <w:color w:val="000000"/>
                <w:kern w:val="0"/>
                <w:sz w:val="24"/>
                <w:szCs w:val="24"/>
              </w:rPr>
              <w:t xml:space="preserve">的运行风险。 </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r>
              <w:rPr>
                <w:rFonts w:hint="eastAsia" w:ascii="仿宋_GB2312" w:eastAsia="仿宋_GB2312" w:cs="华文仿宋"/>
                <w:color w:val="000000"/>
                <w:sz w:val="24"/>
                <w:lang w:eastAsia="en-US"/>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b/>
                <w:bCs/>
                <w:color w:val="000000"/>
                <w:sz w:val="24"/>
                <w:szCs w:val="24"/>
              </w:rPr>
            </w:pPr>
            <w:r>
              <w:rPr>
                <w:rFonts w:hint="eastAsia" w:ascii="仿宋_GB2312" w:eastAsia="仿宋_GB2312" w:cs="华文仿宋"/>
                <w:color w:val="000000"/>
                <w:sz w:val="24"/>
                <w:szCs w:val="24"/>
              </w:rPr>
              <w:t>购买托育机构责任保险项目得10分，否则不得分。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制定处置重大自然灾害、食品安全事故、传染病疫情、火灾、踩踏、暴力等突发事件的应急预案；每半年向教职工和家长分别进行安全教育方面的专题培训至少1次；每季度各班级开展1次交通安全、消防安全教育培训；每季度全园开展洪水、地震、火灾等灾害事故的紧急疏散演练；在紧急情况下必须优先保障婴幼儿的安全。</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20.建立饮用水管理档案；每半年进行饮用水水质监测1次；涉水产品持有效卫生许可批件；供水设备（设施）有日常管理记录；确保婴幼儿按需饮用温开水。</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达到要求得10分；每1项不达要求扣2分，扣完为止。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A2</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安</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全</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卫</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190</w:t>
            </w:r>
          </w:p>
          <w:p>
            <w:pPr>
              <w:jc w:val="center"/>
              <w:rPr>
                <w:color w:val="000000"/>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B7</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膳</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饮</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水</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楷体_GB2312" w:eastAsia="楷体_GB2312" w:cs="华文仿宋"/>
                <w:b/>
                <w:bCs/>
                <w:color w:val="000000"/>
                <w:kern w:val="0"/>
                <w:sz w:val="24"/>
              </w:rPr>
            </w:pPr>
            <w:r>
              <w:rPr>
                <w:rFonts w:hint="eastAsia" w:ascii="仿宋_GB2312" w:eastAsia="仿宋_GB2312" w:cs="华文仿宋"/>
                <w:color w:val="000000"/>
                <w:kern w:val="0"/>
                <w:sz w:val="24"/>
                <w:szCs w:val="24"/>
              </w:rPr>
              <w:t>21.严格执行食品安全管理，厨房设有洗、切、烹、煮的专用区域；配有食品储藏、加工、餐具消毒等设备，做到生熟分开；建立食品原料采购索证制度、餐炊具消毒管理制度、食品留样制度，严格把好食物采购、贮存、加工关；有防鼠、防蝇、防蟑螂等设施；第三方供餐则查阅其《营业执照》及《食品经营许可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达到要求得10分；每1项不达要求扣2分，扣完为止。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楷体_GB2312" w:eastAsia="楷体_GB2312" w:cs="华文仿宋"/>
                <w:b/>
                <w:bCs/>
                <w:color w:val="000000"/>
                <w:kern w:val="0"/>
                <w:sz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22.每季度进行一次儿童膳食营养分析评估，通过专业膳食营养评估结果分年龄段科学制定每周食谱，并向家长公示，注重营养均衡，搭配合理，保证婴幼儿合理膳食；婴幼儿伙食与成人伙食分开；严格执行食品留样不少于125克及48小时的规定，专人管理食品留样并有记录；1年内无食品安全事故。</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tcBorders>
              <w:top w:val="single" w:color="000000" w:sz="8" w:space="0"/>
              <w:left w:val="single" w:color="000000" w:sz="8" w:space="0"/>
              <w:bottom w:val="single" w:color="auto" w:sz="4"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B8</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消</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毒</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制</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度</w:t>
            </w:r>
          </w:p>
          <w:p>
            <w:pPr>
              <w:adjustRightInd w:val="0"/>
              <w:snapToGrid w:val="0"/>
              <w:spacing w:line="26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rPr>
              <w:t>20分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23.建立卫生消毒制度，严格按照规定做好空气、餐具、家具、玩教具及图书、卧具、生活用品等七类对象的预防性消毒，并有记录。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B9</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健</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康</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管</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理</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24.教职工持健康合格证上岗；每年组织所有在岗教职工做健康检查，并取得《托幼机构工作人员健康合格证》及年检合格。</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达到要求得20分；每1人不达要求扣4分，扣完为止。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25.建立婴幼儿健康档案，特殊儿童专档管理，入园体检率达 100%，离开机构3个月以上返回时应重新体检；所有婴幼儿入园（所）时均查验预防接种证；每年健康检查2次，每半年测身高、视力、听力1次，每季度量体重1次；对婴幼儿发展状况定期进行分析、评价，及时向家长反馈结果。</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31" w:type="dxa"/>
            <w:vMerge w:val="restart"/>
            <w:tcBorders>
              <w:top w:val="single" w:color="auto" w:sz="4"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A2</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安</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全</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卫</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190</w:t>
            </w:r>
          </w:p>
          <w:p>
            <w:pPr>
              <w:jc w:val="center"/>
              <w:rPr>
                <w:color w:val="000000"/>
              </w:rPr>
            </w:pPr>
            <w:r>
              <w:rPr>
                <w:rFonts w:hint="eastAsia" w:ascii="仿宋_GB2312" w:eastAsia="仿宋_GB2312" w:cs="华文仿宋"/>
                <w:color w:val="000000"/>
                <w:kern w:val="0"/>
                <w:sz w:val="24"/>
                <w:szCs w:val="24"/>
                <w:lang w:eastAsia="en-US"/>
              </w:rPr>
              <w:t>分</w:t>
            </w:r>
          </w:p>
        </w:tc>
        <w:tc>
          <w:tcPr>
            <w:tcW w:w="76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B9</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健</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康</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管</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理</w:t>
            </w:r>
          </w:p>
          <w:p>
            <w:pPr>
              <w:adjustRightInd w:val="0"/>
              <w:snapToGrid w:val="0"/>
              <w:spacing w:line="22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26.婴幼儿出勤率高，对缺勤情况有追踪记录；保健人员做好晨午检和全日健康观察，发现婴幼儿身体、精神、行为、发展等表现异常时，应及时采取有效措施送医，并通知婴幼儿监护人。</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B10</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疾</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病</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防</w:t>
            </w:r>
          </w:p>
          <w:p>
            <w:pPr>
              <w:adjustRightInd w:val="0"/>
              <w:snapToGrid w:val="0"/>
              <w:spacing w:line="24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控</w:t>
            </w:r>
          </w:p>
          <w:p>
            <w:pPr>
              <w:adjustRightInd w:val="0"/>
              <w:snapToGrid w:val="0"/>
              <w:spacing w:line="24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20分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27.建立传染病防控、流程、预案、病儿隔离等制度；做好疾病预防控制和婴幼儿健康管理工作；有充足的疫情防控物资储备，保障应急状态情况下的物资需求；按国家免疫规划督促在托婴幼儿进行计划内预防接种。</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A</w:t>
            </w:r>
            <w:r>
              <w:rPr>
                <w:rFonts w:hint="eastAsia" w:ascii="仿宋_GB2312" w:eastAsia="仿宋_GB2312" w:cs="华文仿宋"/>
                <w:color w:val="000000"/>
                <w:kern w:val="0"/>
                <w:sz w:val="24"/>
                <w:szCs w:val="24"/>
              </w:rPr>
              <w:t>3</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工</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760"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备</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与</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质</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70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28.托育机构3个班设专职负责人1人，4个班以上设专职正、副园长（主任）至少2人，托幼一体化的园所要有专职分管领导；负责人具备大专以上学历，有从事儿童保育教育或卫生健康等相关管理工作3年以上的经历，且经托育机构负责人岗位培训合格。</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29.保育人员具有婴幼儿照护经验或相关专业背景，接受过婴幼儿保育相关培训和心理健康知识培训，取得幼儿教师职业资格证、育婴员或婴幼儿照护相关专项职业能力证书；保育人员与婴幼儿的比例应当不低于：乳儿班1:3，托小班1:5，托大班1:7，混合班1:6。</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全部达到要求得30分；每1人不达要求扣3分，扣完为止。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30.保健人员、保安人员、炊事人员按规定配备，持证上岗。</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4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全部达到要求得20分；每1人不达要求扣4分，扣完为止。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A</w:t>
            </w:r>
            <w:r>
              <w:rPr>
                <w:rFonts w:hint="eastAsia" w:ascii="仿宋_GB2312" w:eastAsia="仿宋_GB2312" w:cs="华文仿宋"/>
                <w:color w:val="000000"/>
                <w:kern w:val="0"/>
                <w:sz w:val="24"/>
                <w:szCs w:val="24"/>
              </w:rPr>
              <w:t>3</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工</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队</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color w:val="000000"/>
              </w:rPr>
            </w:pPr>
            <w:r>
              <w:rPr>
                <w:rFonts w:hint="eastAsia" w:ascii="仿宋_GB2312" w:eastAsia="仿宋_GB2312" w:cs="华文仿宋"/>
                <w:color w:val="000000"/>
                <w:kern w:val="0"/>
                <w:sz w:val="24"/>
                <w:szCs w:val="24"/>
                <w:lang w:eastAsia="en-US"/>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12 专</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业</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培</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训</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31.建立培训学习制度，制定有效的培训学习计划；有目的、有计划</w:t>
            </w:r>
            <w:r>
              <w:rPr>
                <w:rFonts w:hint="eastAsia" w:ascii="仿宋_GB2312" w:eastAsia="仿宋_GB2312" w:cs="华文仿宋"/>
                <w:color w:val="000000"/>
                <w:kern w:val="0"/>
                <w:sz w:val="24"/>
                <w:szCs w:val="24"/>
                <w:lang w:eastAsia="zh-CN"/>
              </w:rPr>
              <w:t>地</w:t>
            </w:r>
            <w:r>
              <w:rPr>
                <w:rFonts w:hint="eastAsia" w:ascii="仿宋_GB2312" w:eastAsia="仿宋_GB2312" w:cs="华文仿宋"/>
                <w:color w:val="000000"/>
                <w:kern w:val="0"/>
                <w:sz w:val="24"/>
                <w:szCs w:val="24"/>
              </w:rPr>
              <w:t>开展园内培训，每季度至少1次。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bottom w:val="single" w:color="000000" w:sz="8" w:space="0"/>
              <w:right w:val="single" w:color="000000" w:sz="8" w:space="0"/>
            </w:tcBorders>
            <w:vAlign w:val="center"/>
          </w:tcPr>
          <w:p>
            <w:pPr>
              <w:adjustRightInd w:val="0"/>
              <w:snapToGrid w:val="0"/>
              <w:spacing w:line="22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32.积极参加县级以上相关部门组织的专业培训、岗位知识培训等，通过集中培训、在线学习等方式，不断提高工作人员的专业能力、职业道德和心理健康水平。</w:t>
            </w:r>
          </w:p>
        </w:tc>
        <w:tc>
          <w:tcPr>
            <w:tcW w:w="524" w:type="dxa"/>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13</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职</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业</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道</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德</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33.从业人员应当具有完全民事行为能力和良好的职业道德，身心健康，取得健康合格证明，热爱婴幼儿照护事业；不得聘用有犯罪记录的、吸毒记录的、精神病史的和虐童记录的及其他不适宜从事托育服务的。</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sz w:val="24"/>
              </w:rPr>
              <w:t>全部达到要求得20分；每1人不达要求扣5分，扣完为止。聘用不适宜从事托育服务人员的扣20分。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34.具有正确的儿童观、教育观，尊重婴幼儿人格，维护婴幼儿合法权益，平等对待每一个婴幼儿；不讽刺、挖苦、歧视婴幼儿，无体罚、变相体罚现象。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14</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权</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益</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障</w:t>
            </w:r>
          </w:p>
          <w:p>
            <w:pPr>
              <w:adjustRightInd w:val="0"/>
              <w:snapToGrid w:val="0"/>
              <w:spacing w:line="30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40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35.机构建立人事档案管理制度，对工作人员任用和聘用有规范程序，各岗位人员档案健全、信息详实，如人员身份证明、基本情况、学历证明、职业资质证明、附有年检时效的健康证明等。</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达到要求得20分；每人每项不达要求扣2分，扣完为止。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36.按规定与员工签订聘用或劳动合同（协议）；工资按时足额发放，并按规定缴纳相关社会保险。</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全部达到要求得20分；每1项不达要求扣10分，扣完为止。未按规定签订劳动合同的扣20分。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A4</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育</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照</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护</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200</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lang w:eastAsia="en-US"/>
              </w:rPr>
              <w:t>B</w:t>
            </w:r>
            <w:r>
              <w:rPr>
                <w:rFonts w:hint="eastAsia" w:ascii="仿宋_GB2312" w:eastAsia="仿宋_GB2312" w:cs="华文仿宋"/>
                <w:color w:val="000000"/>
                <w:kern w:val="0"/>
                <w:sz w:val="24"/>
                <w:szCs w:val="24"/>
              </w:rPr>
              <w:t>15</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照</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护</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原</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则</w:t>
            </w:r>
          </w:p>
          <w:p>
            <w:pPr>
              <w:adjustRightInd w:val="0"/>
              <w:snapToGrid w:val="0"/>
              <w:spacing w:line="3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40分</w:t>
            </w:r>
          </w:p>
        </w:tc>
        <w:tc>
          <w:tcPr>
            <w:tcW w:w="6428"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snapToGrid w:val="0"/>
                <w:color w:val="000000"/>
                <w:kern w:val="0"/>
                <w:sz w:val="24"/>
                <w:szCs w:val="24"/>
              </w:rPr>
              <w:t>37.坚持儿童优先，保障儿童权利；尊重婴幼儿成长特点和规律，关注个体差异，促进每个婴幼儿全面发展；提供支持性环境，细致观察婴幼儿健康状况；理解和熟悉其生理和心理的需求，并及时给予积极的回应。</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top w:val="single" w:color="000000" w:sz="8" w:space="0"/>
              <w:left w:val="single" w:color="000000" w:sz="8" w:space="0"/>
              <w:bottom w:val="single" w:color="auto" w:sz="4"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snapToGrid w:val="0"/>
                <w:color w:val="000000"/>
                <w:kern w:val="0"/>
                <w:sz w:val="24"/>
                <w:szCs w:val="24"/>
              </w:rPr>
              <w:t>38.按照国家和地方的相关标准和规范，最大限度地保护婴幼儿的安全和健康；合理安排婴幼儿的生活和游戏，满足婴幼儿生长发育的需要。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restart"/>
            <w:tcBorders>
              <w:top w:val="single" w:color="auto" w:sz="4" w:space="0"/>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B16</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育</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要</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点</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80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39.尊重婴幼儿的生长特点；</w:t>
            </w:r>
            <w:r>
              <w:rPr>
                <w:rFonts w:hint="eastAsia" w:ascii="仿宋_GB2312" w:eastAsia="仿宋_GB2312" w:cs="华文仿宋"/>
                <w:snapToGrid w:val="0"/>
                <w:color w:val="000000"/>
                <w:kern w:val="0"/>
                <w:sz w:val="24"/>
                <w:szCs w:val="24"/>
              </w:rPr>
              <w:t>重视顺应喂养和情感交流；</w:t>
            </w:r>
            <w:r>
              <w:rPr>
                <w:rFonts w:hint="eastAsia" w:ascii="仿宋_GB2312" w:eastAsia="仿宋_GB2312" w:cs="华文仿宋"/>
                <w:color w:val="000000"/>
                <w:kern w:val="0"/>
                <w:sz w:val="24"/>
                <w:szCs w:val="24"/>
              </w:rPr>
              <w:t>以游戏为主要活动形式；每天游戏时间不少于3小时。</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top w:val="single" w:color="auto" w:sz="4"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snapToGrid w:val="0"/>
                <w:color w:val="000000"/>
                <w:kern w:val="0"/>
                <w:sz w:val="24"/>
                <w:szCs w:val="24"/>
              </w:rPr>
              <w:t>40.保育照护形式多样，动静交替，室内室外活动兼顾；</w:t>
            </w:r>
            <w:r>
              <w:rPr>
                <w:rFonts w:hint="eastAsia" w:ascii="仿宋_GB2312" w:eastAsia="仿宋_GB2312" w:cs="华文仿宋"/>
                <w:color w:val="000000"/>
                <w:kern w:val="0"/>
                <w:sz w:val="24"/>
                <w:szCs w:val="24"/>
              </w:rPr>
              <w:t>合理安排每日饮食、饮水、喂奶、如厕、盥洗、清洁、睡眠、穿脱衣物、游戏等活动；正餐间隔时间3～3.5小时，午睡时间不少于2.5小时；每日户外活动不少于2小时，寒冷、炎热季节或特殊天气情况下可酌情调整。</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auto" w:sz="4"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41.各种活动中注重提供小组化、个别化的交流互动；集中统一活动时间不宜超过15分钟，便于保育人员多与婴幼儿进行面对面地个别交流。</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31" w:type="dxa"/>
            <w:vMerge w:val="continue"/>
            <w:tcBorders>
              <w:left w:val="single" w:color="000000" w:sz="8" w:space="0"/>
              <w:right w:val="single" w:color="000000" w:sz="8" w:space="0"/>
            </w:tcBorders>
            <w:vAlign w:val="center"/>
          </w:tcPr>
          <w:p>
            <w:pPr>
              <w:rPr>
                <w:color w:val="000000"/>
              </w:rPr>
            </w:pPr>
          </w:p>
        </w:tc>
        <w:tc>
          <w:tcPr>
            <w:tcW w:w="760" w:type="dxa"/>
            <w:vMerge w:val="continue"/>
            <w:tcBorders>
              <w:top w:val="single" w:color="auto" w:sz="4" w:space="0"/>
              <w:left w:val="single" w:color="000000" w:sz="8" w:space="0"/>
              <w:bottom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42.参照儿童早期综合发展要求，提供符合年龄特点的玩具材料和图书；组织形式多样的阅读、游戏、运动等活动，丰富婴幼儿的直接经验；支持婴幼儿主动探索、操作体验、互动交流和表达表现；保护婴幼儿的好奇心，有初步的想象力和创造力。</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31" w:type="dxa"/>
            <w:vMerge w:val="restart"/>
            <w:tcBorders>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A4</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育</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照</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护</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200</w:t>
            </w:r>
          </w:p>
          <w:p>
            <w:pPr>
              <w:adjustRightInd w:val="0"/>
              <w:snapToGrid w:val="0"/>
              <w:spacing w:line="260" w:lineRule="exact"/>
              <w:jc w:val="center"/>
              <w:rPr>
                <w:color w:val="000000"/>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B17</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教</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养</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融</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合</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80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43.建立婴幼儿照护服务日常记录和反馈制度；定期与婴幼儿监护人沟通婴幼儿发展情况：乳儿班（6-12个月）每月1次；托小班（12-24个月）每季度1次；托大班（24-36个月）每季度1次；混合班（18-36个月）每季度1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全部达到要求得30分；每1项不达要求扣6分，扣完为止。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731" w:type="dxa"/>
            <w:vMerge w:val="continue"/>
            <w:tcBorders>
              <w:left w:val="single" w:color="000000" w:sz="8" w:space="0"/>
              <w:right w:val="single" w:color="000000" w:sz="8" w:space="0"/>
            </w:tcBorders>
            <w:vAlign w:val="center"/>
          </w:tcPr>
          <w:p>
            <w:pPr>
              <w:adjustRightInd w:val="0"/>
              <w:snapToGrid w:val="0"/>
              <w:spacing w:line="260" w:lineRule="exact"/>
              <w:jc w:val="center"/>
              <w:rPr>
                <w:color w:val="000000"/>
              </w:rPr>
            </w:pPr>
          </w:p>
        </w:tc>
        <w:tc>
          <w:tcPr>
            <w:tcW w:w="760" w:type="dxa"/>
            <w:vMerge w:val="continue"/>
            <w:tcBorders>
              <w:left w:val="single" w:color="000000" w:sz="8" w:space="0"/>
              <w:right w:val="single" w:color="000000" w:sz="8" w:space="0"/>
            </w:tcBorders>
            <w:vAlign w:val="center"/>
          </w:tcPr>
          <w:p>
            <w:pPr>
              <w:rPr>
                <w:color w:val="000000"/>
              </w:rPr>
            </w:pPr>
          </w:p>
        </w:tc>
        <w:tc>
          <w:tcPr>
            <w:tcW w:w="6428" w:type="dxa"/>
            <w:tcBorders>
              <w:top w:val="single" w:color="000000" w:sz="8" w:space="0"/>
              <w:left w:val="single" w:color="000000" w:sz="8" w:space="0"/>
              <w:bottom w:val="single" w:color="auto" w:sz="4"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44.培养婴幼儿规律作息、讲究个人卫生的良好生活行为习惯，如饭前便后洗手、饭后漱口、定时午睡、定点定量进餐等；为婴幼儿学习生活自理提供良好条件，指导婴幼儿学习和掌握生活自理的基本方法，如自己用水杯喝水或用小勺吃饭，正确穿脱衣服鞋袜、洗手洗脸等方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1" w:type="dxa"/>
            <w:vMerge w:val="continue"/>
            <w:tcBorders>
              <w:left w:val="single" w:color="000000" w:sz="8" w:space="0"/>
              <w:bottom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760" w:type="dxa"/>
            <w:vMerge w:val="continue"/>
            <w:tcBorders>
              <w:left w:val="single" w:color="000000" w:sz="8" w:space="0"/>
              <w:bottom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6428" w:type="dxa"/>
            <w:tcBorders>
              <w:top w:val="single" w:color="auto" w:sz="4"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45.</w:t>
            </w:r>
            <w:r>
              <w:rPr>
                <w:rFonts w:hint="eastAsia" w:ascii="仿宋_GB2312" w:eastAsia="仿宋_GB2312" w:cs="华文仿宋"/>
                <w:snapToGrid w:val="0"/>
                <w:color w:val="000000"/>
                <w:kern w:val="0"/>
                <w:sz w:val="24"/>
                <w:szCs w:val="24"/>
              </w:rPr>
              <w:t>遵循婴幼儿身心发展特点和规律</w:t>
            </w:r>
            <w:r>
              <w:rPr>
                <w:rFonts w:hint="eastAsia" w:ascii="仿宋_GB2312" w:eastAsia="仿宋_GB2312" w:cs="华文仿宋"/>
                <w:color w:val="000000"/>
                <w:kern w:val="0"/>
                <w:sz w:val="24"/>
                <w:szCs w:val="24"/>
              </w:rPr>
              <w:t>，关注个别差异</w:t>
            </w:r>
            <w:r>
              <w:rPr>
                <w:rFonts w:hint="eastAsia" w:ascii="仿宋_GB2312" w:eastAsia="仿宋_GB2312" w:cs="华文仿宋"/>
                <w:snapToGrid w:val="0"/>
                <w:color w:val="000000"/>
                <w:kern w:val="0"/>
                <w:sz w:val="24"/>
                <w:szCs w:val="24"/>
              </w:rPr>
              <w:t>，</w:t>
            </w:r>
            <w:r>
              <w:rPr>
                <w:rFonts w:hint="eastAsia" w:ascii="仿宋_GB2312" w:eastAsia="仿宋_GB2312" w:cs="华文仿宋"/>
                <w:color w:val="000000"/>
                <w:kern w:val="0"/>
                <w:sz w:val="24"/>
                <w:szCs w:val="24"/>
              </w:rPr>
              <w:t>促进婴幼儿在身体发育、动作、语言、认知、情感与社会性等方面的全面发展。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全部达到要求得30分；每1项不达要求扣5分，扣完为止。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31"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A5</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机</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构</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管</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理</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B18</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管</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理</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体</w:t>
            </w:r>
          </w:p>
          <w:p>
            <w:pPr>
              <w:adjustRightInd w:val="0"/>
              <w:snapToGrid w:val="0"/>
              <w:spacing w:line="280" w:lineRule="exact"/>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制</w:t>
            </w:r>
          </w:p>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46.规范办托。机构各项规章制度健全，建立家园联系制度；各类人员岗位职责明确；严格按制度执行；有执行过程和检查结果的记录。</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31" w:type="dxa"/>
            <w:vMerge w:val="continue"/>
            <w:tcBorders>
              <w:left w:val="single" w:color="000000" w:sz="8" w:space="0"/>
              <w:right w:val="single" w:color="000000" w:sz="8" w:space="0"/>
            </w:tcBorders>
            <w:vAlign w:val="center"/>
          </w:tcPr>
          <w:p>
            <w:pPr>
              <w:adjustRightInd w:val="0"/>
              <w:snapToGrid w:val="0"/>
              <w:rPr>
                <w:color w:val="000000"/>
              </w:rPr>
            </w:pPr>
          </w:p>
        </w:tc>
        <w:tc>
          <w:tcPr>
            <w:tcW w:w="760" w:type="dxa"/>
            <w:vMerge w:val="continue"/>
            <w:tcBorders>
              <w:left w:val="single" w:color="000000" w:sz="8" w:space="0"/>
              <w:bottom w:val="single" w:color="000000" w:sz="8" w:space="0"/>
              <w:right w:val="single" w:color="000000" w:sz="8" w:space="0"/>
            </w:tcBorders>
            <w:vAlign w:val="center"/>
          </w:tcPr>
          <w:p>
            <w:pPr>
              <w:adjustRightInd w:val="0"/>
              <w:snapToGrid w:val="0"/>
              <w:spacing w:line="280" w:lineRule="exact"/>
              <w:jc w:val="cente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47.实行园长第一责任人制度。加强民主管理和监督，健全园务委员会、家长委员会、伙食委员会等组织机构，有活动制度、记录和活动计划及总结。</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8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华文仿宋" w:eastAsia="华文仿宋"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1" w:type="dxa"/>
            <w:vMerge w:val="continue"/>
            <w:tcBorders>
              <w:left w:val="single" w:color="000000" w:sz="8" w:space="0"/>
              <w:right w:val="single" w:color="000000" w:sz="8" w:space="0"/>
            </w:tcBorders>
            <w:vAlign w:val="center"/>
          </w:tcPr>
          <w:p>
            <w:pPr>
              <w:adjustRightInd w:val="0"/>
              <w:snapToGrid w:val="0"/>
              <w:rPr>
                <w:color w:val="000000"/>
              </w:rPr>
            </w:pP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B19</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收</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托</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管</w:t>
            </w:r>
          </w:p>
          <w:p>
            <w:pPr>
              <w:adjustRightInd w:val="0"/>
              <w:snapToGrid w:val="0"/>
              <w:spacing w:line="260" w:lineRule="exact"/>
              <w:jc w:val="center"/>
              <w:rPr>
                <w:rFonts w:ascii="仿宋_GB2312" w:eastAsia="仿宋_GB2312" w:cs="华文仿宋"/>
                <w:color w:val="000000"/>
                <w:kern w:val="0"/>
                <w:sz w:val="24"/>
              </w:rPr>
            </w:pPr>
            <w:r>
              <w:rPr>
                <w:rFonts w:hint="eastAsia" w:ascii="仿宋_GB2312" w:eastAsia="仿宋_GB2312" w:cs="华文仿宋"/>
                <w:color w:val="000000"/>
                <w:kern w:val="0"/>
                <w:sz w:val="24"/>
              </w:rPr>
              <w:t>理</w:t>
            </w:r>
          </w:p>
          <w:p>
            <w:pPr>
              <w:adjustRightInd w:val="0"/>
              <w:snapToGrid w:val="0"/>
              <w:spacing w:line="26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rPr>
              <w:t>30分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48.规范招生，招生简章或广告内容符合相关政策，实事求是，无违规、虚假、夸大或引人误解的内容。</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全部达到要求得10分，否则不得分。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31" w:type="dxa"/>
            <w:vMerge w:val="continue"/>
            <w:tcBorders>
              <w:left w:val="single" w:color="000000" w:sz="8" w:space="0"/>
              <w:right w:val="single" w:color="000000" w:sz="8" w:space="0"/>
            </w:tcBorders>
            <w:vAlign w:val="center"/>
          </w:tcPr>
          <w:p>
            <w:pPr>
              <w:adjustRightInd w:val="0"/>
              <w:snapToGrid w:val="0"/>
              <w:rPr>
                <w:color w:val="000000"/>
              </w:rPr>
            </w:pPr>
          </w:p>
        </w:tc>
        <w:tc>
          <w:tcPr>
            <w:tcW w:w="760" w:type="dxa"/>
            <w:vMerge w:val="continue"/>
            <w:tcBorders>
              <w:left w:val="single" w:color="000000" w:sz="8" w:space="0"/>
              <w:right w:val="single" w:color="000000" w:sz="8" w:space="0"/>
            </w:tcBorders>
            <w:vAlign w:val="center"/>
          </w:tcPr>
          <w:p>
            <w:pPr>
              <w:adjustRightInd w:val="0"/>
              <w:snapToGrid w:val="0"/>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49.建立收托婴幼儿信息管理制度；及时采集、更新，按规定向备案部门报送信息。</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现场查看</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260" w:lineRule="exact"/>
              <w:rPr>
                <w:rFonts w:ascii="仿宋_GB2312" w:eastAsia="仿宋_GB2312" w:cs="华文仿宋"/>
                <w:color w:val="000000"/>
                <w:kern w:val="0"/>
                <w:sz w:val="24"/>
                <w:szCs w:val="24"/>
              </w:rPr>
            </w:pPr>
            <w:r>
              <w:rPr>
                <w:rFonts w:hint="eastAsia" w:ascii="仿宋_GB2312" w:eastAsia="仿宋_GB2312" w:cs="华文仿宋"/>
                <w:color w:val="000000"/>
                <w:sz w:val="24"/>
                <w:szCs w:val="24"/>
              </w:rPr>
              <w:t>全部达到要求得20分；每1项不达要求扣10分，扣完为止。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restart"/>
            <w:tcBorders>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A5</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机</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构</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管</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lang w:eastAsia="en-US"/>
              </w:rPr>
              <w:t>理</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170</w:t>
            </w:r>
          </w:p>
          <w:p>
            <w:pPr>
              <w:adjustRightInd w:val="0"/>
              <w:snapToGrid w:val="0"/>
              <w:jc w:val="center"/>
              <w:rPr>
                <w:color w:val="000000"/>
              </w:rPr>
            </w:pPr>
            <w:r>
              <w:rPr>
                <w:rFonts w:hint="eastAsia" w:ascii="仿宋_GB2312" w:eastAsia="仿宋_GB2312" w:cs="华文仿宋"/>
                <w:color w:val="000000"/>
                <w:kern w:val="0"/>
                <w:sz w:val="24"/>
                <w:szCs w:val="24"/>
              </w:rPr>
              <w:t>分</w:t>
            </w: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B20</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家</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园</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区</w:t>
            </w:r>
          </w:p>
          <w:p>
            <w:pPr>
              <w:adjustRightInd w:val="0"/>
              <w:snapToGrid w:val="0"/>
              <w:jc w:val="center"/>
              <w:rPr>
                <w:rFonts w:ascii="仿宋_GB2312" w:eastAsia="仿宋_GB2312" w:cs="华文仿宋"/>
                <w:color w:val="000000"/>
                <w:kern w:val="0"/>
                <w:sz w:val="24"/>
                <w:szCs w:val="24"/>
                <w:lang w:eastAsia="en-US"/>
              </w:rPr>
            </w:pPr>
            <w:r>
              <w:rPr>
                <w:rFonts w:hint="eastAsia" w:ascii="仿宋_GB2312" w:eastAsia="仿宋_GB2312" w:cs="华文仿宋"/>
                <w:color w:val="000000"/>
                <w:kern w:val="0"/>
                <w:sz w:val="24"/>
                <w:szCs w:val="24"/>
              </w:rPr>
              <w:t>50</w:t>
            </w:r>
            <w:r>
              <w:rPr>
                <w:rFonts w:hint="eastAsia" w:ascii="仿宋_GB2312" w:eastAsia="仿宋_GB2312" w:cs="华文仿宋"/>
                <w:color w:val="000000"/>
                <w:kern w:val="0"/>
                <w:sz w:val="24"/>
                <w:szCs w:val="24"/>
                <w:lang w:eastAsia="en-US"/>
              </w:rPr>
              <w:t>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50.机构与婴幼儿监护人签订托育服务协议，明确双方的责任、权利义务、服务项目、收费标准以及争议纠纷处理办法等内容。</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30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达到要求得30分，否则不得分。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bottom w:val="single" w:color="auto" w:sz="4" w:space="0"/>
              <w:right w:val="single" w:color="000000" w:sz="8" w:space="0"/>
            </w:tcBorders>
            <w:vAlign w:val="center"/>
          </w:tcPr>
          <w:p>
            <w:pPr>
              <w:adjustRightInd w:val="0"/>
              <w:snapToGrid w:val="0"/>
              <w:spacing w:line="260" w:lineRule="exact"/>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楷体_GB2312" w:eastAsia="楷体_GB2312" w:cs="华文仿宋"/>
                <w:b/>
                <w:bCs/>
                <w:color w:val="000000"/>
                <w:kern w:val="0"/>
                <w:sz w:val="24"/>
              </w:rPr>
            </w:pPr>
            <w:r>
              <w:rPr>
                <w:rFonts w:hint="eastAsia" w:ascii="仿宋_GB2312" w:eastAsia="仿宋_GB2312" w:cs="华文仿宋"/>
                <w:color w:val="000000"/>
                <w:kern w:val="0"/>
                <w:sz w:val="24"/>
                <w:szCs w:val="24"/>
              </w:rPr>
              <w:t>51.利用社区资源扩展婴幼儿学习空间，积极开展与家庭、社区共建；通过社区联动、“互联网+”等方式，为婴幼儿家庭提供养育指导；为社区提供公益性咨询服务；定期组织社区早期教育服务活动每年至少2次。</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全部达到要求得20分；每1项不达要求扣5分，扣完为止。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restart"/>
            <w:tcBorders>
              <w:top w:val="single" w:color="000000" w:sz="8" w:space="0"/>
              <w:left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B21</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社</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会</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评</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价</w:t>
            </w: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50分</w:t>
            </w: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color w:val="000000"/>
                <w:kern w:val="0"/>
                <w:sz w:val="24"/>
                <w:szCs w:val="24"/>
              </w:rPr>
            </w:pPr>
            <w:r>
              <w:rPr>
                <w:rFonts w:hint="eastAsia" w:ascii="楷体_GB2312" w:eastAsia="楷体_GB2312" w:cs="华文仿宋"/>
                <w:b/>
                <w:bCs/>
                <w:color w:val="000000"/>
                <w:kern w:val="0"/>
                <w:sz w:val="24"/>
              </w:rPr>
              <w:t>▲</w:t>
            </w:r>
            <w:r>
              <w:rPr>
                <w:rFonts w:hint="eastAsia" w:ascii="仿宋_GB2312" w:eastAsia="仿宋_GB2312" w:cs="华文仿宋"/>
                <w:color w:val="000000"/>
                <w:kern w:val="0"/>
                <w:sz w:val="24"/>
                <w:szCs w:val="24"/>
              </w:rPr>
              <w:t>52.机构办托质量高、声誉口碑好、家长满意度高。对机构从业人员、婴幼儿家长、社区居民开展满意度调查。</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现场座谈</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信息数据</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sz w:val="24"/>
                <w:szCs w:val="24"/>
              </w:rPr>
              <w:t>满意度90%以上得20分；满意度80</w:t>
            </w:r>
            <w:r>
              <w:rPr>
                <w:rFonts w:hint="eastAsia" w:ascii="仿宋_GB2312" w:eastAsia="仿宋_GB2312" w:cs="华文仿宋"/>
                <w:color w:val="000000"/>
                <w:sz w:val="24"/>
                <w:szCs w:val="24"/>
                <w:lang w:val="en-US" w:eastAsia="zh-CN"/>
              </w:rPr>
              <w:t>%</w:t>
            </w:r>
            <w:r>
              <w:rPr>
                <w:rFonts w:hint="eastAsia" w:ascii="仿宋_GB2312" w:eastAsia="仿宋_GB2312" w:cs="华文仿宋"/>
                <w:color w:val="000000"/>
                <w:sz w:val="24"/>
                <w:szCs w:val="24"/>
              </w:rPr>
              <w:t>—89%得15分；满意度70</w:t>
            </w:r>
            <w:r>
              <w:rPr>
                <w:rFonts w:hint="eastAsia" w:ascii="仿宋_GB2312" w:eastAsia="仿宋_GB2312" w:cs="华文仿宋"/>
                <w:color w:val="000000"/>
                <w:sz w:val="24"/>
                <w:szCs w:val="24"/>
                <w:lang w:val="en-US" w:eastAsia="zh-CN"/>
              </w:rPr>
              <w:t>%</w:t>
            </w:r>
            <w:r>
              <w:rPr>
                <w:rFonts w:hint="eastAsia" w:ascii="仿宋_GB2312" w:eastAsia="仿宋_GB2312" w:cs="华文仿宋"/>
                <w:color w:val="000000"/>
                <w:sz w:val="24"/>
                <w:szCs w:val="24"/>
              </w:rPr>
              <w:t>—79%得10分；满意度低于70%不得分。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31"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760" w:type="dxa"/>
            <w:vMerge w:val="continue"/>
            <w:tcBorders>
              <w:left w:val="single" w:color="000000" w:sz="8" w:space="0"/>
              <w:right w:val="single" w:color="000000" w:sz="8" w:space="0"/>
            </w:tcBorders>
            <w:vAlign w:val="center"/>
          </w:tcPr>
          <w:p>
            <w:pPr>
              <w:adjustRightInd w:val="0"/>
              <w:snapToGrid w:val="0"/>
              <w:jc w:val="center"/>
              <w:rPr>
                <w:color w:val="000000"/>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楷体_GB2312" w:eastAsia="楷体_GB2312" w:cs="华文仿宋"/>
                <w:b/>
                <w:bCs/>
                <w:color w:val="000000"/>
                <w:kern w:val="0"/>
                <w:sz w:val="24"/>
              </w:rPr>
            </w:pPr>
            <w:r>
              <w:rPr>
                <w:rFonts w:hint="eastAsia" w:ascii="楷体_GB2312" w:eastAsia="楷体_GB2312" w:cs="华文仿宋"/>
                <w:color w:val="000000"/>
                <w:kern w:val="0"/>
                <w:sz w:val="24"/>
              </w:rPr>
              <w:t>▲</w:t>
            </w:r>
            <w:r>
              <w:rPr>
                <w:rFonts w:hint="eastAsia" w:ascii="仿宋_GB2312" w:eastAsia="仿宋_GB2312" w:cs="华文仿宋"/>
                <w:bCs/>
                <w:color w:val="000000"/>
                <w:kern w:val="0"/>
                <w:sz w:val="24"/>
                <w:szCs w:val="24"/>
              </w:rPr>
              <w:t>53.设置一定规模的普惠性托位。</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20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普惠性托位占50%以上得20分；30</w:t>
            </w:r>
            <w:r>
              <w:rPr>
                <w:rFonts w:hint="eastAsia" w:ascii="仿宋_GB2312" w:eastAsia="仿宋_GB2312" w:cs="华文仿宋"/>
                <w:color w:val="000000"/>
                <w:sz w:val="24"/>
                <w:szCs w:val="24"/>
                <w:lang w:val="en-US" w:eastAsia="zh-CN"/>
              </w:rPr>
              <w:t>%</w:t>
            </w:r>
            <w:r>
              <w:rPr>
                <w:rFonts w:hint="eastAsia" w:ascii="仿宋_GB2312" w:eastAsia="仿宋_GB2312" w:cs="华文仿宋"/>
                <w:color w:val="000000"/>
                <w:sz w:val="24"/>
                <w:szCs w:val="24"/>
              </w:rPr>
              <w:t>—50%得10分；30%以下得5分，无普惠性托位不得分。</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31" w:type="dxa"/>
            <w:vMerge w:val="continue"/>
            <w:tcBorders>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760" w:type="dxa"/>
            <w:vMerge w:val="continue"/>
            <w:tcBorders>
              <w:left w:val="single" w:color="000000" w:sz="8" w:space="0"/>
              <w:bottom w:val="single" w:color="auto" w:sz="4"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6428"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left"/>
              <w:rPr>
                <w:rFonts w:ascii="仿宋_GB2312" w:eastAsia="仿宋_GB2312" w:cs="华文仿宋"/>
                <w:bCs/>
                <w:color w:val="000000"/>
                <w:kern w:val="0"/>
                <w:sz w:val="24"/>
                <w:szCs w:val="24"/>
              </w:rPr>
            </w:pPr>
            <w:r>
              <w:rPr>
                <w:rFonts w:hint="eastAsia" w:ascii="仿宋_GB2312" w:eastAsia="仿宋_GB2312" w:cs="华文仿宋"/>
                <w:bCs/>
                <w:color w:val="000000"/>
                <w:kern w:val="0"/>
                <w:sz w:val="24"/>
                <w:szCs w:val="24"/>
              </w:rPr>
              <w:t>54.在办园思想、机构管理、保育照护等方面起到示范作用；积极为其他机构提供机构管理和队伍培养等方面的帮扶与指导。</w:t>
            </w:r>
          </w:p>
        </w:tc>
        <w:tc>
          <w:tcPr>
            <w:tcW w:w="52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10</w:t>
            </w:r>
          </w:p>
        </w:tc>
        <w:tc>
          <w:tcPr>
            <w:tcW w:w="12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查阅资料</w:t>
            </w:r>
          </w:p>
        </w:tc>
        <w:tc>
          <w:tcPr>
            <w:tcW w:w="251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rPr>
                <w:rFonts w:ascii="仿宋_GB2312" w:eastAsia="仿宋_GB2312" w:cs="华文仿宋"/>
                <w:color w:val="000000"/>
                <w:sz w:val="24"/>
                <w:szCs w:val="24"/>
              </w:rPr>
            </w:pPr>
            <w:r>
              <w:rPr>
                <w:rFonts w:hint="eastAsia" w:ascii="仿宋_GB2312" w:eastAsia="仿宋_GB2312" w:cs="华文仿宋"/>
                <w:color w:val="000000"/>
                <w:sz w:val="24"/>
                <w:szCs w:val="24"/>
              </w:rPr>
              <w:t>全部达到要求得10分；每1项不达要求扣5分，扣完为止。</w:t>
            </w:r>
          </w:p>
        </w:tc>
        <w:tc>
          <w:tcPr>
            <w:tcW w:w="73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105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c>
          <w:tcPr>
            <w:tcW w:w="99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仿宋_GB2312" w:eastAsia="仿宋_GB2312" w:cs="华文仿宋"/>
                <w:color w:val="000000"/>
                <w:kern w:val="0"/>
                <w:sz w:val="24"/>
                <w:szCs w:val="24"/>
              </w:rPr>
            </w:pPr>
          </w:p>
        </w:tc>
      </w:tr>
    </w:tbl>
    <w:p>
      <w:pPr>
        <w:adjustRightInd w:val="0"/>
        <w:snapToGrid w:val="0"/>
        <w:spacing w:before="162" w:beforeLines="50" w:line="3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注：1.评估标准共54项，合计1000分。标“★”项为必备条件，共3项；标“▲”项为核心指标，共22项，计500分。</w:t>
      </w:r>
    </w:p>
    <w:p>
      <w:pPr>
        <w:pStyle w:val="4"/>
        <w:autoSpaceDE w:val="0"/>
        <w:autoSpaceDN w:val="0"/>
        <w:adjustRightInd w:val="0"/>
        <w:snapToGrid w:val="0"/>
        <w:spacing w:after="0" w:line="300" w:lineRule="exact"/>
        <w:ind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2.评选有3项</w:t>
      </w:r>
      <w:r>
        <w:rPr>
          <w:rFonts w:hint="eastAsia" w:ascii="仿宋_GB2312" w:hAnsi="仿宋_GB2312" w:eastAsia="仿宋_GB2312" w:cs="仿宋_GB2312"/>
          <w:color w:val="000000"/>
          <w:kern w:val="0"/>
          <w:sz w:val="24"/>
          <w:szCs w:val="22"/>
        </w:rPr>
        <w:t>必备条件，有一项达不到的</w:t>
      </w:r>
      <w:r>
        <w:rPr>
          <w:rFonts w:hint="eastAsia" w:ascii="仿宋_GB2312" w:hAnsi="仿宋_GB2312" w:eastAsia="仿宋_GB2312" w:cs="仿宋_GB2312"/>
          <w:color w:val="000000"/>
          <w:kern w:val="0"/>
          <w:sz w:val="24"/>
        </w:rPr>
        <w:t>，不得被评为广西示范性托育机构。</w:t>
      </w:r>
    </w:p>
    <w:p>
      <w:pPr>
        <w:pStyle w:val="3"/>
        <w:spacing w:line="300" w:lineRule="exact"/>
        <w:ind w:left="0"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3.托育机构核心指标得分不得低于90%。</w:t>
      </w:r>
    </w:p>
    <w:p>
      <w:pPr>
        <w:pStyle w:val="3"/>
        <w:spacing w:line="300" w:lineRule="exact"/>
        <w:ind w:left="0" w:firstLine="480" w:firstLineChars="200"/>
        <w:rPr>
          <w:rFonts w:ascii="仿宋_GB2312" w:hAnsi="仿宋_GB2312" w:eastAsia="仿宋_GB2312" w:cs="仿宋_GB2312"/>
          <w:color w:val="000000"/>
          <w:kern w:val="0"/>
          <w:sz w:val="24"/>
        </w:rPr>
        <w:sectPr>
          <w:pgSz w:w="16838" w:h="11905" w:orient="landscape"/>
          <w:pgMar w:top="1701" w:right="1417" w:bottom="1417" w:left="1417" w:header="850" w:footer="992" w:gutter="0"/>
          <w:cols w:space="720" w:num="1"/>
          <w:docGrid w:type="lines" w:linePitch="325" w:charSpace="0"/>
        </w:sect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附件3</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广西示范性托育机构自评报告</w:t>
      </w:r>
    </w:p>
    <w:p>
      <w:pPr>
        <w:adjustRightInd w:val="0"/>
        <w:snapToGrid w:val="0"/>
        <w:rPr>
          <w:rFonts w:ascii="仿宋_GB2312" w:eastAsia="仿宋_GB2312" w:cs="华文仿宋"/>
          <w:color w:val="000000"/>
          <w:kern w:val="0"/>
          <w:sz w:val="32"/>
          <w:szCs w:val="32"/>
        </w:rPr>
      </w:pPr>
    </w:p>
    <w:p>
      <w:pPr>
        <w:adjustRightInd w:val="0"/>
        <w:snapToGrid w:val="0"/>
        <w:rPr>
          <w:rFonts w:ascii="仿宋_GB2312" w:eastAsia="仿宋_GB2312" w:cs="华文仿宋"/>
          <w:color w:val="000000"/>
          <w:kern w:val="0"/>
          <w:sz w:val="32"/>
          <w:szCs w:val="32"/>
          <w:u w:val="single"/>
        </w:rPr>
      </w:pPr>
      <w:r>
        <w:rPr>
          <w:rFonts w:hint="eastAsia" w:ascii="仿宋_GB2312" w:eastAsia="仿宋_GB2312" w:cs="华文仿宋"/>
          <w:color w:val="000000"/>
          <w:kern w:val="0"/>
          <w:sz w:val="32"/>
          <w:szCs w:val="32"/>
        </w:rPr>
        <w:t xml:space="preserve">托育机构名称：                                         </w:t>
      </w:r>
      <w:r>
        <w:rPr>
          <w:rFonts w:hint="eastAsia" w:ascii="仿宋_GB2312" w:eastAsia="仿宋_GB2312" w:cs="华文仿宋"/>
          <w:color w:val="000000"/>
          <w:kern w:val="0"/>
          <w:sz w:val="32"/>
          <w:szCs w:val="32"/>
          <w:u w:val="single"/>
        </w:rPr>
        <w:t xml:space="preserve">  </w:t>
      </w:r>
    </w:p>
    <w:tbl>
      <w:tblPr>
        <w:tblStyle w:val="7"/>
        <w:tblW w:w="969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2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restart"/>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自评分数</w:t>
            </w:r>
          </w:p>
        </w:tc>
        <w:tc>
          <w:tcPr>
            <w:tcW w:w="292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           分</w:t>
            </w:r>
          </w:p>
        </w:tc>
        <w:tc>
          <w:tcPr>
            <w:tcW w:w="296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           分</w:t>
            </w:r>
          </w:p>
        </w:tc>
        <w:tc>
          <w:tcPr>
            <w:tcW w:w="2966"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4" w:type="dxa"/>
            <w:vMerge w:val="continue"/>
            <w:vAlign w:val="center"/>
          </w:tcPr>
          <w:p>
            <w:pPr>
              <w:rPr>
                <w:color w:val="000000"/>
              </w:rPr>
            </w:pPr>
          </w:p>
        </w:tc>
        <w:tc>
          <w:tcPr>
            <w:tcW w:w="292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           分</w:t>
            </w:r>
          </w:p>
        </w:tc>
        <w:tc>
          <w:tcPr>
            <w:tcW w:w="2965"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           分</w:t>
            </w:r>
          </w:p>
        </w:tc>
        <w:tc>
          <w:tcPr>
            <w:tcW w:w="2966"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4" w:type="dxa"/>
            <w:vMerge w:val="continue"/>
          </w:tcPr>
          <w:p>
            <w:pPr>
              <w:rPr>
                <w:color w:val="000000"/>
              </w:rPr>
            </w:pPr>
          </w:p>
        </w:tc>
        <w:tc>
          <w:tcPr>
            <w:tcW w:w="5890" w:type="dxa"/>
            <w:gridSpan w:val="2"/>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c>
          <w:tcPr>
            <w:tcW w:w="2966" w:type="dxa"/>
            <w:vAlign w:val="center"/>
          </w:tcPr>
          <w:p>
            <w:pPr>
              <w:adjustRightInd w:val="0"/>
              <w:snapToGrid w:val="0"/>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自评总分：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3" w:hRule="atLeast"/>
        </w:trPr>
        <w:tc>
          <w:tcPr>
            <w:tcW w:w="834" w:type="dxa"/>
            <w:textDirection w:val="tbRlV"/>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工  作  总  结</w:t>
            </w:r>
          </w:p>
        </w:tc>
        <w:tc>
          <w:tcPr>
            <w:tcW w:w="8856" w:type="dxa"/>
            <w:gridSpan w:val="3"/>
          </w:tcPr>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p>
          <w:p>
            <w:pPr>
              <w:adjustRightInd w:val="0"/>
              <w:snapToGrid w:val="0"/>
              <w:spacing w:line="400" w:lineRule="exact"/>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托育机构主要负责人签字：</w:t>
            </w:r>
          </w:p>
          <w:p>
            <w:pPr>
              <w:adjustRightInd w:val="0"/>
              <w:snapToGrid w:val="0"/>
              <w:spacing w:line="400" w:lineRule="exact"/>
              <w:ind w:firstLine="1200" w:firstLineChars="5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（托育机构盖章）                联系电话：</w:t>
            </w:r>
          </w:p>
          <w:p>
            <w:pPr>
              <w:adjustRightInd w:val="0"/>
              <w:snapToGrid w:val="0"/>
              <w:jc w:val="right"/>
              <w:rPr>
                <w:rFonts w:ascii="仿宋_GB2312" w:eastAsia="仿宋_GB2312" w:cs="华文仿宋"/>
                <w:color w:val="000000"/>
                <w:kern w:val="0"/>
                <w:sz w:val="24"/>
                <w:szCs w:val="24"/>
              </w:rPr>
            </w:pPr>
          </w:p>
          <w:p>
            <w:pPr>
              <w:adjustRightInd w:val="0"/>
              <w:snapToGrid w:val="0"/>
              <w:jc w:val="righ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附件4</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广西示范性托育机构县（市、区）初审报告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初审时间：                  初审单位：</w:t>
      </w:r>
    </w:p>
    <w:tbl>
      <w:tblPr>
        <w:tblStyle w:val="7"/>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县（市、区）卫生健康主管部门初审意见</w:t>
            </w:r>
          </w:p>
        </w:tc>
        <w:tc>
          <w:tcPr>
            <w:tcW w:w="3679" w:type="dxa"/>
            <w:tcBorders>
              <w:bottom w:val="single" w:color="auto" w:sz="4" w:space="0"/>
              <w:right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vAlign w:val="center"/>
          </w:tcPr>
          <w:p>
            <w:pPr>
              <w:rPr>
                <w:color w:val="000000"/>
              </w:rPr>
            </w:pPr>
          </w:p>
        </w:tc>
        <w:tc>
          <w:tcPr>
            <w:tcW w:w="8831" w:type="dxa"/>
            <w:gridSpan w:val="2"/>
            <w:tcBorders>
              <w:top w:val="single" w:color="auto" w:sz="4" w:space="0"/>
              <w:bottom w:val="single" w:color="auto" w:sz="4" w:space="0"/>
            </w:tcBorders>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vAlign w:val="center"/>
          </w:tcPr>
          <w:p>
            <w:pPr>
              <w:rPr>
                <w:color w:val="000000"/>
              </w:rPr>
            </w:pPr>
          </w:p>
        </w:tc>
        <w:tc>
          <w:tcPr>
            <w:tcW w:w="8831" w:type="dxa"/>
            <w:gridSpan w:val="2"/>
            <w:tcBorders>
              <w:top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初审意见：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utoSpaceDE w:val="0"/>
        <w:autoSpaceDN w:val="0"/>
        <w:adjustRightInd w:val="0"/>
        <w:snapToGrid w:val="0"/>
        <w:spacing w:line="360" w:lineRule="auto"/>
        <w:rPr>
          <w:rFonts w:ascii="黑体" w:eastAsia="黑体" w:cs="仿宋"/>
          <w:snapToGrid w:val="0"/>
          <w:color w:val="000000"/>
          <w:kern w:val="0"/>
          <w:sz w:val="32"/>
        </w:rPr>
      </w:pPr>
    </w:p>
    <w:p>
      <w:pPr>
        <w:autoSpaceDE w:val="0"/>
        <w:autoSpaceDN w:val="0"/>
        <w:adjustRightInd w:val="0"/>
        <w:snapToGrid w:val="0"/>
        <w:spacing w:line="360" w:lineRule="auto"/>
        <w:rPr>
          <w:rFonts w:ascii="黑体" w:eastAsia="黑体" w:cs="仿宋"/>
          <w:snapToGrid w:val="0"/>
          <w:color w:val="000000"/>
          <w:kern w:val="0"/>
          <w:sz w:val="32"/>
        </w:rPr>
      </w:pPr>
      <w:r>
        <w:rPr>
          <w:rFonts w:hint="eastAsia" w:ascii="黑体" w:eastAsia="黑体" w:cs="仿宋"/>
          <w:snapToGrid w:val="0"/>
          <w:color w:val="000000"/>
          <w:kern w:val="0"/>
          <w:sz w:val="32"/>
        </w:rPr>
        <w:t>附件5</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广西示范性托育机构设区市审核验收报告</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托育机构名称：</w:t>
      </w:r>
    </w:p>
    <w:p>
      <w:pPr>
        <w:adjustRightInd w:val="0"/>
        <w:snapToGrid w:val="0"/>
        <w:spacing w:line="560" w:lineRule="exact"/>
        <w:rPr>
          <w:rFonts w:ascii="仿宋_GB2312" w:eastAsia="仿宋_GB2312" w:cs="华文仿宋"/>
          <w:color w:val="000000"/>
          <w:kern w:val="0"/>
          <w:sz w:val="28"/>
          <w:szCs w:val="28"/>
        </w:rPr>
      </w:pPr>
      <w:r>
        <w:rPr>
          <w:rFonts w:hint="eastAsia" w:ascii="仿宋_GB2312" w:eastAsia="仿宋_GB2312" w:cs="华文仿宋"/>
          <w:color w:val="000000"/>
          <w:kern w:val="0"/>
          <w:sz w:val="28"/>
          <w:szCs w:val="28"/>
        </w:rPr>
        <w:t>验收时间：                  验收单位：</w:t>
      </w:r>
    </w:p>
    <w:tbl>
      <w:tblPr>
        <w:tblStyle w:val="7"/>
        <w:tblW w:w="955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679"/>
        <w:gridCol w:w="5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机构设置</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安全卫生</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员工队伍</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保育照护</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trPr>
        <w:tc>
          <w:tcPr>
            <w:tcW w:w="725" w:type="dxa"/>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机构管理</w:t>
            </w:r>
          </w:p>
        </w:tc>
        <w:tc>
          <w:tcPr>
            <w:tcW w:w="8831" w:type="dxa"/>
            <w:gridSpan w:val="2"/>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扣分项目及原因：</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得分：          评估人：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5" w:type="dxa"/>
            <w:vMerge w:val="restart"/>
            <w:vAlign w:val="center"/>
          </w:tcPr>
          <w:p>
            <w:pPr>
              <w:adjustRightInd w:val="0"/>
              <w:snapToGrid w:val="0"/>
              <w:jc w:val="center"/>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设区市卫生健康主管部门验收意见</w:t>
            </w:r>
          </w:p>
        </w:tc>
        <w:tc>
          <w:tcPr>
            <w:tcW w:w="3679" w:type="dxa"/>
            <w:tcBorders>
              <w:bottom w:val="single" w:color="auto" w:sz="4" w:space="0"/>
              <w:right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必备条件项目：           项</w:t>
            </w:r>
          </w:p>
        </w:tc>
        <w:tc>
          <w:tcPr>
            <w:tcW w:w="5152" w:type="dxa"/>
            <w:tcBorders>
              <w:left w:val="single" w:color="auto" w:sz="4" w:space="0"/>
              <w:bottom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核心指标得分：        分，得分率：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25" w:type="dxa"/>
            <w:vMerge w:val="continue"/>
            <w:vAlign w:val="center"/>
          </w:tcPr>
          <w:p>
            <w:pPr>
              <w:rPr>
                <w:color w:val="000000"/>
              </w:rPr>
            </w:pPr>
          </w:p>
        </w:tc>
        <w:tc>
          <w:tcPr>
            <w:tcW w:w="8831" w:type="dxa"/>
            <w:gridSpan w:val="2"/>
            <w:tcBorders>
              <w:top w:val="single" w:color="auto" w:sz="4" w:space="0"/>
              <w:bottom w:val="single" w:color="auto" w:sz="4" w:space="0"/>
            </w:tcBorders>
            <w:vAlign w:val="center"/>
          </w:tcPr>
          <w:p>
            <w:pPr>
              <w:adjustRightInd w:val="0"/>
              <w:snapToGrid w:val="0"/>
              <w:spacing w:line="440" w:lineRule="exact"/>
              <w:jc w:val="left"/>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验收得分：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725" w:type="dxa"/>
            <w:vMerge w:val="continue"/>
            <w:vAlign w:val="center"/>
          </w:tcPr>
          <w:p>
            <w:pPr>
              <w:rPr>
                <w:color w:val="000000"/>
              </w:rPr>
            </w:pPr>
          </w:p>
        </w:tc>
        <w:tc>
          <w:tcPr>
            <w:tcW w:w="8831" w:type="dxa"/>
            <w:gridSpan w:val="2"/>
            <w:tcBorders>
              <w:top w:val="single" w:color="auto" w:sz="4" w:space="0"/>
            </w:tcBorders>
            <w:vAlign w:val="center"/>
          </w:tcPr>
          <w:p>
            <w:pPr>
              <w:adjustRightInd w:val="0"/>
              <w:snapToGrid w:val="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验收意见：</w:t>
            </w: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jc w:val="center"/>
              <w:rPr>
                <w:rFonts w:ascii="仿宋_GB2312" w:eastAsia="仿宋_GB2312" w:cs="华文仿宋"/>
                <w:color w:val="000000"/>
                <w:kern w:val="0"/>
                <w:sz w:val="24"/>
                <w:szCs w:val="24"/>
              </w:rPr>
            </w:pPr>
          </w:p>
          <w:p>
            <w:pPr>
              <w:adjustRightInd w:val="0"/>
              <w:snapToGrid w:val="0"/>
              <w:spacing w:line="560" w:lineRule="exact"/>
              <w:ind w:firstLine="480" w:firstLineChars="200"/>
              <w:rPr>
                <w:rFonts w:ascii="仿宋_GB2312" w:eastAsia="仿宋_GB2312" w:cs="华文仿宋"/>
                <w:color w:val="000000"/>
                <w:kern w:val="0"/>
                <w:sz w:val="24"/>
                <w:szCs w:val="24"/>
              </w:rPr>
            </w:pPr>
            <w:r>
              <w:rPr>
                <w:rFonts w:hint="eastAsia" w:ascii="仿宋_GB2312" w:eastAsia="仿宋_GB2312" w:cs="华文仿宋"/>
                <w:color w:val="000000"/>
                <w:kern w:val="0"/>
                <w:sz w:val="24"/>
                <w:szCs w:val="24"/>
              </w:rPr>
              <w:t xml:space="preserve">                          单位（盖章）：               </w:t>
            </w:r>
          </w:p>
          <w:p>
            <w:pPr>
              <w:adjustRightInd w:val="0"/>
              <w:snapToGrid w:val="0"/>
              <w:spacing w:line="560" w:lineRule="exact"/>
              <w:ind w:firstLine="6840" w:firstLineChars="2850"/>
              <w:rPr>
                <w:rFonts w:ascii="仿宋_GB2312" w:eastAsia="仿宋_GB2312" w:cs="华文仿宋"/>
                <w:color w:val="000000"/>
                <w:kern w:val="0"/>
                <w:sz w:val="32"/>
                <w:szCs w:val="32"/>
              </w:rPr>
            </w:pPr>
            <w:r>
              <w:rPr>
                <w:rFonts w:hint="eastAsia" w:ascii="仿宋_GB2312" w:eastAsia="仿宋_GB2312" w:cs="华文仿宋"/>
                <w:color w:val="000000"/>
                <w:kern w:val="0"/>
                <w:sz w:val="24"/>
                <w:szCs w:val="24"/>
              </w:rPr>
              <w:t>年   月   日</w:t>
            </w:r>
          </w:p>
        </w:tc>
      </w:tr>
    </w:tbl>
    <w:p>
      <w:pPr>
        <w:adjustRightInd w:val="0"/>
        <w:snapToGrid w:val="0"/>
        <w:jc w:val="right"/>
        <w:rPr>
          <w:rFonts w:ascii="仿宋_GB2312" w:eastAsia="仿宋_GB2312" w:cs="华文仿宋"/>
          <w:color w:val="000000"/>
          <w:kern w:val="0"/>
          <w:sz w:val="24"/>
        </w:rPr>
        <w:sectPr>
          <w:pgSz w:w="11905" w:h="16838"/>
          <w:pgMar w:top="1701" w:right="1417" w:bottom="1417" w:left="1701" w:header="850" w:footer="992" w:gutter="0"/>
          <w:cols w:space="720" w:num="1"/>
          <w:docGrid w:type="lines" w:linePitch="325" w:charSpace="0"/>
        </w:sectPr>
      </w:pPr>
    </w:p>
    <w:p>
      <w:pPr>
        <w:autoSpaceDE w:val="0"/>
        <w:autoSpaceDN w:val="0"/>
        <w:adjustRightInd w:val="0"/>
        <w:snapToGrid w:val="0"/>
        <w:spacing w:line="500" w:lineRule="exact"/>
        <w:rPr>
          <w:rFonts w:ascii="黑体" w:eastAsia="黑体" w:cs="仿宋"/>
          <w:snapToGrid w:val="0"/>
          <w:color w:val="000000"/>
          <w:kern w:val="0"/>
          <w:sz w:val="32"/>
        </w:rPr>
      </w:pPr>
      <w:r>
        <w:rPr>
          <w:rFonts w:hint="eastAsia" w:ascii="黑体" w:eastAsia="黑体" w:cs="仿宋"/>
          <w:snapToGrid w:val="0"/>
          <w:color w:val="000000"/>
          <w:kern w:val="0"/>
          <w:sz w:val="32"/>
        </w:rPr>
        <w:t>附件6</w:t>
      </w:r>
    </w:p>
    <w:p>
      <w:pPr>
        <w:tabs>
          <w:tab w:val="left" w:pos="630"/>
        </w:tabs>
        <w:spacing w:line="560" w:lineRule="exact"/>
        <w:jc w:val="center"/>
        <w:rPr>
          <w:rFonts w:ascii="方正小标宋简体" w:eastAsia="方正小标宋简体" w:cs="华文中宋"/>
          <w:snapToGrid w:val="0"/>
          <w:color w:val="000000"/>
          <w:sz w:val="44"/>
          <w:szCs w:val="44"/>
        </w:rPr>
      </w:pPr>
      <w:r>
        <w:rPr>
          <w:rFonts w:hint="eastAsia" w:ascii="方正小标宋简体" w:eastAsia="方正小标宋简体" w:cs="华文中宋"/>
          <w:snapToGrid w:val="0"/>
          <w:color w:val="000000"/>
          <w:sz w:val="44"/>
          <w:szCs w:val="44"/>
        </w:rPr>
        <w:t>广西示范性托育机构评估设区市汇总表</w:t>
      </w:r>
    </w:p>
    <w:p>
      <w:pPr>
        <w:tabs>
          <w:tab w:val="left" w:pos="630"/>
        </w:tabs>
        <w:spacing w:line="560" w:lineRule="exact"/>
        <w:jc w:val="left"/>
        <w:rPr>
          <w:rFonts w:ascii="方正小标宋简体" w:eastAsia="方正小标宋简体" w:cs="华文中宋"/>
          <w:snapToGrid w:val="0"/>
          <w:color w:val="000000"/>
          <w:sz w:val="36"/>
          <w:szCs w:val="36"/>
        </w:rPr>
      </w:pPr>
      <w:r>
        <w:rPr>
          <w:rFonts w:hint="eastAsia" w:ascii="楷体_GB2312" w:eastAsia="楷体_GB2312" w:cs="仿宋"/>
          <w:snapToGrid w:val="0"/>
          <w:color w:val="000000"/>
          <w:sz w:val="28"/>
          <w:szCs w:val="28"/>
        </w:rPr>
        <w:t>验收单位（盖章）：                 联系人：                联系电话：          填报时间：   年  月  日</w:t>
      </w: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4053"/>
        <w:gridCol w:w="3119"/>
        <w:gridCol w:w="1731"/>
        <w:gridCol w:w="1559"/>
        <w:gridCol w:w="127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1"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序号</w:t>
            </w:r>
          </w:p>
        </w:tc>
        <w:tc>
          <w:tcPr>
            <w:tcW w:w="4053"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机构名称</w:t>
            </w:r>
          </w:p>
        </w:tc>
        <w:tc>
          <w:tcPr>
            <w:tcW w:w="3119"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机构负责人及联系方式</w:t>
            </w:r>
          </w:p>
        </w:tc>
        <w:tc>
          <w:tcPr>
            <w:tcW w:w="1731"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snapToGrid w:val="0"/>
                <w:color w:val="000000"/>
                <w:kern w:val="0"/>
                <w:sz w:val="24"/>
              </w:rPr>
              <w:t>所在县（区）</w:t>
            </w:r>
          </w:p>
        </w:tc>
        <w:tc>
          <w:tcPr>
            <w:tcW w:w="1559" w:type="dxa"/>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必备条件</w:t>
            </w:r>
          </w:p>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 xml:space="preserve">项目         </w:t>
            </w:r>
          </w:p>
        </w:tc>
        <w:tc>
          <w:tcPr>
            <w:tcW w:w="1276" w:type="dxa"/>
            <w:vAlign w:val="center"/>
          </w:tcPr>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核心指标</w:t>
            </w:r>
          </w:p>
          <w:p>
            <w:pPr>
              <w:autoSpaceDE w:val="0"/>
              <w:autoSpaceDN w:val="0"/>
              <w:adjustRightInd w:val="0"/>
              <w:snapToGrid w:val="0"/>
              <w:jc w:val="center"/>
              <w:rPr>
                <w:rFonts w:ascii="黑体" w:hAnsi="黑体" w:eastAsia="黑体" w:cs="黑体"/>
                <w:color w:val="000000"/>
                <w:kern w:val="0"/>
                <w:sz w:val="24"/>
                <w:szCs w:val="24"/>
              </w:rPr>
            </w:pPr>
            <w:r>
              <w:rPr>
                <w:rFonts w:hint="eastAsia" w:ascii="黑体" w:hAnsi="黑体" w:eastAsia="黑体" w:cs="黑体"/>
                <w:color w:val="000000"/>
                <w:kern w:val="0"/>
                <w:sz w:val="24"/>
                <w:szCs w:val="24"/>
              </w:rPr>
              <w:t>得分</w:t>
            </w:r>
          </w:p>
        </w:tc>
        <w:tc>
          <w:tcPr>
            <w:tcW w:w="1671" w:type="dxa"/>
            <w:vAlign w:val="center"/>
          </w:tcPr>
          <w:p>
            <w:pPr>
              <w:autoSpaceDE w:val="0"/>
              <w:autoSpaceDN w:val="0"/>
              <w:adjustRightInd w:val="0"/>
              <w:snapToGrid w:val="0"/>
              <w:jc w:val="center"/>
              <w:rPr>
                <w:rFonts w:ascii="黑体" w:hAnsi="黑体" w:eastAsia="黑体" w:cs="黑体"/>
                <w:snapToGrid w:val="0"/>
                <w:color w:val="000000"/>
                <w:kern w:val="0"/>
                <w:sz w:val="24"/>
              </w:rPr>
            </w:pPr>
            <w:r>
              <w:rPr>
                <w:rFonts w:hint="eastAsia" w:ascii="黑体" w:hAnsi="黑体" w:eastAsia="黑体" w:cs="黑体"/>
                <w:color w:val="000000"/>
                <w:kern w:val="0"/>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4053"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311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73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559"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276"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c>
          <w:tcPr>
            <w:tcW w:w="1671" w:type="dxa"/>
            <w:vAlign w:val="center"/>
          </w:tcPr>
          <w:p>
            <w:pPr>
              <w:autoSpaceDE w:val="0"/>
              <w:autoSpaceDN w:val="0"/>
              <w:adjustRightInd w:val="0"/>
              <w:snapToGrid w:val="0"/>
              <w:jc w:val="center"/>
              <w:rPr>
                <w:rFonts w:ascii="仿宋_GB2312" w:eastAsia="仿宋_GB2312" w:cs="仿宋"/>
                <w:snapToGrid w:val="0"/>
                <w:color w:val="000000"/>
                <w:kern w:val="0"/>
                <w:sz w:val="24"/>
              </w:rPr>
            </w:pPr>
          </w:p>
        </w:tc>
      </w:tr>
    </w:tbl>
    <w:p>
      <w:bookmarkStart w:id="0" w:name="_GoBack"/>
      <w:bookmarkEnd w:id="0"/>
    </w:p>
    <w:sectPr>
      <w:headerReference r:id="rId6" w:type="default"/>
      <w:footerReference r:id="rId7" w:type="default"/>
      <w:pgSz w:w="16840" w:h="11907" w:orient="landscape"/>
      <w:pgMar w:top="1701" w:right="1701" w:bottom="1418"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joinstyle="miter"/>
              <v:imagedata o:title=""/>
              <o:lock v:ext="edit"/>
              <v:textbox inset="0mm,0mm,0mm,0mm" style="mso-fit-shape-to-text:t;">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jc w:val="right"/>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joinstyle="miter"/>
              <v:imagedata o:title=""/>
              <o:lock v:ext="edit"/>
              <v:textbox inset="0mm,0mm,0mm,0mm" style="mso-fit-shape-to-text:t;">
                <w:txbxContent>
                  <w:p>
                    <w:pPr>
                      <w:pStyle w:val="2"/>
                      <w:wordWrap w:val="0"/>
                      <w:jc w:val="righ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 </w: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wordWrap w:val="0"/>
                            <w:jc w:val="right"/>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2"/>
                      <w:wordWrap w:val="0"/>
                      <w:jc w:val="righ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3DD730F7"/>
    <w:rsid w:val="06026959"/>
    <w:rsid w:val="3DD73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index 5"/>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Date"/>
    <w:next w:val="1"/>
    <w:qFormat/>
    <w:uiPriority w:val="0"/>
    <w:pPr>
      <w:widowControl w:val="0"/>
      <w:ind w:left="2500" w:leftChars="2500"/>
      <w:jc w:val="both"/>
    </w:pPr>
    <w:rPr>
      <w:rFonts w:ascii="Times New Roman" w:hAnsi="Times New Roman" w:eastAsia="宋体" w:cs="Times New Roman"/>
      <w:kern w:val="2"/>
      <w:sz w:val="21"/>
      <w:szCs w:val="22"/>
      <w:lang w:val="en-US" w:eastAsia="zh-CN" w:bidi="ar-SA"/>
    </w:rPr>
  </w:style>
  <w:style w:type="paragraph" w:styleId="6">
    <w:name w:val="header"/>
    <w:next w:val="5"/>
    <w:qFormat/>
    <w:uiPriority w:val="0"/>
    <w:pPr>
      <w:widowControl w:val="0"/>
      <w:pBdr>
        <w:bottom w:val="single" w:color="auto" w:sz="6" w:space="1"/>
      </w:pBdr>
      <w:tabs>
        <w:tab w:val="center" w:pos="4153"/>
        <w:tab w:val="right" w:pos="8306"/>
      </w:tabs>
      <w:snapToGrid w:val="0"/>
      <w:jc w:val="center"/>
    </w:pPr>
    <w:rPr>
      <w:rFonts w:ascii="等线" w:hAnsi="Times New Roman" w:eastAsia="等线" w:cs="Times New Roman"/>
      <w:kern w:val="2"/>
      <w:sz w:val="18"/>
      <w:szCs w:val="18"/>
      <w:lang w:val="en-US" w:eastAsia="zh-CN" w:bidi="ar-SA"/>
    </w:rPr>
  </w:style>
  <w:style w:type="paragraph" w:customStyle="1" w:styleId="9">
    <w:name w:val="p0"/>
    <w:next w:val="3"/>
    <w:qFormat/>
    <w:uiPriority w:val="0"/>
    <w:pPr>
      <w:spacing w:before="100" w:beforeAutospacing="1" w:after="100" w:afterAutospacing="1"/>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2022-11-24T01:53:00Z</dcterms:created>
  <dc:creator>worker</dc:creator>
  <cp:lastModifiedBy>worker</cp:lastModifiedBy>
  <dcterms:modified xsi:type="dcterms:W3CDTF">2022-11-24T01:57:05Z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157D988C50C74DDC84E4983C3EE3986E</vt:lpwstr>
  </property>
</Properties>
</file>