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cs="Times New Roman"/>
        </w:rPr>
      </w:pPr>
      <w:r>
        <w:rPr>
          <w:rFonts w:hint="eastAsia" w:ascii="Times New Roman" w:hAnsi="Times New Roman" w:eastAsia="黑体" w:cs="黑体"/>
          <w:szCs w:val="32"/>
        </w:rPr>
        <w:t>附件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Times New Roman" w:hAnsi="Times New Roman" w:eastAsia="黑体" w:cs="黑体"/>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Times New Roman" w:hAnsi="Times New Roman" w:eastAsia="宋体" w:cs="Times New Roman"/>
          <w:b/>
          <w:sz w:val="44"/>
          <w:szCs w:val="44"/>
        </w:rPr>
      </w:pPr>
      <w:bookmarkStart w:id="0" w:name="_GoBack"/>
      <w:r>
        <w:rPr>
          <w:rFonts w:hint="eastAsia" w:ascii="Times New Roman" w:hAnsi="Times New Roman" w:eastAsia="方正小标宋简体" w:cs="方正小标宋简体"/>
          <w:bCs/>
          <w:sz w:val="44"/>
          <w:szCs w:val="44"/>
        </w:rPr>
        <w:t>广西短缺药品清单管理实施细则</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Times New Roman" w:hAnsi="Times New Roman" w:eastAsia="楷体_GB2312" w:cs="Times New Roman"/>
          <w:sz w:val="36"/>
          <w:szCs w:val="36"/>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cs="仿宋_GB2312"/>
          <w:szCs w:val="32"/>
        </w:rPr>
      </w:pPr>
      <w:r>
        <w:rPr>
          <w:rFonts w:hint="eastAsia" w:ascii="Times New Roman" w:hAnsi="Times New Roman" w:eastAsia="黑体" w:cs="Times New Roman"/>
          <w:szCs w:val="32"/>
        </w:rPr>
        <w:t>　　第一条　</w:t>
      </w:r>
      <w:r>
        <w:rPr>
          <w:rFonts w:hint="eastAsia" w:ascii="仿宋_GB2312" w:hAnsi="仿宋_GB2312" w:cs="仿宋_GB2312"/>
          <w:szCs w:val="32"/>
        </w:rPr>
        <w:t>为加强短缺药品供应保障体系建设，建立健全短缺药品清单管理制度，科学合理制定我区短缺药品清单和临床必需易短缺药品重点监测清单，并加强规范管理，依据《关于印发国家短缺药品清单管理办法（试行）的通知》（国卫办药政发〔2020〕5号），特制定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cs="仿宋_GB2312"/>
          <w:kern w:val="0"/>
          <w:szCs w:val="32"/>
        </w:rPr>
      </w:pPr>
      <w:r>
        <w:rPr>
          <w:rFonts w:hint="eastAsia" w:ascii="Times New Roman" w:hAnsi="Times New Roman" w:eastAsia="黑体" w:cs="Times New Roman"/>
          <w:szCs w:val="32"/>
        </w:rPr>
        <w:t>第二条　</w:t>
      </w:r>
      <w:r>
        <w:rPr>
          <w:rFonts w:hint="eastAsia" w:ascii="Times New Roman" w:hAnsi="Times New Roman" w:cs="仿宋_GB2312"/>
          <w:kern w:val="0"/>
          <w:szCs w:val="32"/>
        </w:rPr>
        <w:t>本细则所称短缺药品，是指经我国药品监督管理部门批准上市，临床必需且不可替代或者不可完全替代，在一定时间或一定区域内供应不足或不稳定的药品。</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仿宋_GB2312"/>
          <w:kern w:val="0"/>
          <w:szCs w:val="32"/>
        </w:rPr>
      </w:pPr>
      <w:r>
        <w:rPr>
          <w:rFonts w:hint="eastAsia" w:ascii="Times New Roman" w:hAnsi="Times New Roman" w:cs="仿宋_GB2312"/>
          <w:kern w:val="0"/>
          <w:szCs w:val="32"/>
        </w:rPr>
        <w:t>　　临床必需易短缺药品是指经我国药品监督管理部门批准上市，临床必需且不可替代或者不可完全替代，供应来源少，存在供给短缺风险的药品。为加强药品短缺风险预警 ，广西对临床必需易短缺药品进行重点监测，重点关注基本药物和急（抢）救、重大疾病、公共卫生及特殊人群等用药。</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eastAsia="仿宋" w:cs="仿宋"/>
          <w:szCs w:val="32"/>
          <w:shd w:val="clear" w:color="auto" w:fill="FFFFFF"/>
        </w:rPr>
      </w:pPr>
      <w:r>
        <w:rPr>
          <w:rFonts w:hint="eastAsia" w:ascii="Times New Roman" w:hAnsi="Times New Roman" w:eastAsia="黑体" w:cs="Times New Roman"/>
          <w:szCs w:val="32"/>
        </w:rPr>
        <w:t>　　第三条　</w:t>
      </w:r>
      <w:r>
        <w:rPr>
          <w:rFonts w:hint="eastAsia" w:ascii="仿宋_GB2312" w:hAnsi="仿宋_GB2312" w:cs="仿宋_GB2312"/>
          <w:szCs w:val="32"/>
          <w:shd w:val="clear" w:color="auto" w:fill="FFFFFF"/>
        </w:rPr>
        <w:t>本细则适用于广西短缺药品清单和临床必需</w:t>
      </w:r>
      <w:r>
        <w:rPr>
          <w:rFonts w:hint="eastAsia" w:ascii="仿宋_GB2312" w:hAnsi="仿宋_GB2312" w:cs="仿宋_GB2312"/>
          <w:szCs w:val="32"/>
        </w:rPr>
        <w:t>易短缺药品重点监测清单</w:t>
      </w:r>
      <w:r>
        <w:rPr>
          <w:rFonts w:hint="eastAsia" w:ascii="仿宋_GB2312" w:hAnsi="仿宋_GB2312" w:cs="仿宋_GB2312"/>
          <w:szCs w:val="32"/>
          <w:shd w:val="clear" w:color="auto" w:fill="FFFFFF"/>
        </w:rPr>
        <w:t>的制定、发布、调整。</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仿宋_GB2312"/>
          <w:szCs w:val="32"/>
        </w:rPr>
      </w:pPr>
      <w:r>
        <w:rPr>
          <w:rFonts w:hint="eastAsia" w:ascii="Times New Roman" w:hAnsi="Times New Roman" w:eastAsia="黑体" w:cs="Times New Roman"/>
          <w:szCs w:val="32"/>
        </w:rPr>
        <w:t>　　第四条　</w:t>
      </w:r>
      <w:r>
        <w:rPr>
          <w:rFonts w:hint="eastAsia" w:ascii="Times New Roman" w:hAnsi="Times New Roman" w:cs="仿宋_GB2312"/>
          <w:szCs w:val="32"/>
        </w:rPr>
        <w:t>广西壮族自治区（以下简称自治区）卫生健康委会同自治区短缺药品供应保障工作会商联动机制（以下简称联动机制）成员单位制定广西短缺药品清单和临床必需易短缺药品重点监测清单，并动态调整。</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kern w:val="0"/>
          <w:szCs w:val="32"/>
        </w:rPr>
      </w:pPr>
      <w:r>
        <w:rPr>
          <w:rFonts w:hint="eastAsia" w:ascii="Times New Roman" w:hAnsi="Times New Roman" w:eastAsia="黑体" w:cs="Times New Roman"/>
          <w:szCs w:val="32"/>
        </w:rPr>
        <w:t>　　第五条　</w:t>
      </w:r>
      <w:r>
        <w:rPr>
          <w:rFonts w:hint="eastAsia" w:ascii="Times New Roman" w:hAnsi="Times New Roman" w:cs="Times New Roman"/>
          <w:kern w:val="0"/>
          <w:szCs w:val="32"/>
        </w:rPr>
        <w:t>制定、调整广西短缺药品清单和临床必需易短缺药品重点监测清单应当以保障临床需求为导向，坚持科学严谨、分级应对、上下联动、横向互动的原则。</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szCs w:val="32"/>
        </w:rPr>
      </w:pPr>
      <w:r>
        <w:rPr>
          <w:rFonts w:hint="eastAsia" w:ascii="Times New Roman" w:hAnsi="Times New Roman" w:eastAsia="黑体" w:cs="Times New Roman"/>
          <w:szCs w:val="32"/>
        </w:rPr>
        <w:t>　　第六条　</w:t>
      </w:r>
      <w:r>
        <w:rPr>
          <w:rFonts w:hint="eastAsia" w:ascii="Times New Roman" w:hAnsi="Times New Roman" w:cs="仿宋_GB2312"/>
          <w:szCs w:val="32"/>
        </w:rPr>
        <w:t>自治区卫生健康委明确承担短缺药品监测工作的部门，</w:t>
      </w:r>
      <w:r>
        <w:rPr>
          <w:rFonts w:hint="eastAsia" w:ascii="Times New Roman" w:hAnsi="Times New Roman" w:cs="Times New Roman"/>
          <w:szCs w:val="32"/>
        </w:rPr>
        <w:t>综合分析国家短缺药品直报系统信息、多部门联通共享信息、各市电话或书面等渠道反馈的短缺药品信息，联动机制通过直接挂网、自主备案和药品储备等方式在一定时间内仍无法有效解决短缺问题的药品，形成短缺药品基础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自治区卫生健康委承担短缺药品监测工作的部门根据以下信息综合分析，形成临床必需易短缺药品重点监测基础清单：</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szCs w:val="32"/>
        </w:rPr>
      </w:pPr>
      <w:r>
        <w:rPr>
          <w:rFonts w:hint="eastAsia" w:ascii="Times New Roman" w:hAnsi="Times New Roman" w:cs="Times New Roman"/>
          <w:szCs w:val="32"/>
        </w:rPr>
        <w:t>　　（一）国家短缺药品直报系统信息；</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szCs w:val="32"/>
        </w:rPr>
      </w:pPr>
      <w:r>
        <w:rPr>
          <w:rFonts w:hint="eastAsia" w:ascii="Times New Roman" w:hAnsi="Times New Roman" w:cs="Times New Roman"/>
          <w:szCs w:val="32"/>
        </w:rPr>
        <w:t>　　（二）部门监测共享信息；</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szCs w:val="32"/>
        </w:rPr>
      </w:pPr>
      <w:r>
        <w:rPr>
          <w:rFonts w:hint="eastAsia" w:ascii="Times New Roman" w:hAnsi="Times New Roman" w:cs="Times New Roman"/>
          <w:szCs w:val="32"/>
        </w:rPr>
        <w:t>　　（三）市级</w:t>
      </w:r>
      <w:r>
        <w:rPr>
          <w:rFonts w:ascii="Times New Roman" w:hAnsi="Times New Roman" w:cs="Times New Roman"/>
          <w:szCs w:val="32"/>
        </w:rPr>
        <w:t>报告的短缺药品信息</w:t>
      </w:r>
      <w:r>
        <w:rPr>
          <w:rFonts w:hint="eastAsia"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szCs w:val="32"/>
        </w:rPr>
      </w:pPr>
      <w:r>
        <w:rPr>
          <w:rFonts w:hint="eastAsia" w:ascii="Times New Roman" w:hAnsi="Times New Roman" w:cs="Times New Roman"/>
          <w:szCs w:val="32"/>
        </w:rPr>
        <w:t>　　（四）生产企业数量少、临床需求量小且不确定的基本药物、急（抢）救、重大疾病、公共卫生、特殊人群等用药信息。</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cs="仿宋_GB2312"/>
          <w:szCs w:val="32"/>
        </w:rPr>
      </w:pPr>
      <w:r>
        <w:rPr>
          <w:rFonts w:hint="eastAsia" w:ascii="Times New Roman" w:hAnsi="Times New Roman" w:eastAsia="黑体" w:cs="Times New Roman"/>
          <w:szCs w:val="32"/>
        </w:rPr>
        <w:t>　　第七条　</w:t>
      </w:r>
      <w:r>
        <w:rPr>
          <w:rFonts w:hint="eastAsia" w:ascii="仿宋_GB2312" w:hAnsi="仿宋_GB2312" w:cs="仿宋_GB2312"/>
          <w:szCs w:val="32"/>
        </w:rPr>
        <w:t>自治区卫生健康委负责筹建广西短缺药品咨询专家组，由临床医学、药学、公共卫生、中医药等方面专家组成。专家组负责对短缺药品基础清单和临床必需易短缺药品重点监测基础清单中药品的临床必需性、可替代性和可及性等进行论证，分别形成推荐清单。</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szCs w:val="32"/>
        </w:rPr>
      </w:pPr>
      <w:r>
        <w:rPr>
          <w:rFonts w:hint="eastAsia" w:ascii="Times New Roman" w:hAnsi="Times New Roman" w:eastAsia="黑体" w:cs="Times New Roman"/>
          <w:szCs w:val="32"/>
        </w:rPr>
        <w:t>　　第八条　</w:t>
      </w:r>
      <w:r>
        <w:rPr>
          <w:rFonts w:hint="eastAsia" w:ascii="Times New Roman" w:hAnsi="Times New Roman" w:cs="Times New Roman"/>
          <w:szCs w:val="32"/>
        </w:rPr>
        <w:t>自治区卫生健康委会同有关部门按职责组织复核短缺药品推荐清单中药品的库存、采购、配送等情况及短缺原因。自治区卫生健康委负责调查医疗机构药品库存、药品短缺原因等信息；自治区医保局负责提供药品采购、配送、价格情况等信息；自治区工业和信息化厅负责提供医药生产企业药品库存信息；自治区国资委负责提供所监管的医药流通企业药品库存信息；自治区药品监管局负责提供区内药品停产导致药品短缺的信息；自治区公共资源交易中心负责提供药品配送率、停产药品近三年采购数据等信息。必要时由自治区卫生健康委牵头开展联合调查，根据调查复核结果，提出短缺药品清单送请联动机制成员单位审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195"/>
        <w:textAlignment w:val="auto"/>
        <w:outlineLvl w:val="9"/>
        <w:rPr>
          <w:rFonts w:hint="eastAsia" w:ascii="Times New Roman" w:hAnsi="Times New Roman" w:eastAsia="黑体" w:cs="Times New Roman"/>
          <w:szCs w:val="32"/>
        </w:rPr>
      </w:pPr>
      <w:r>
        <w:rPr>
          <w:rFonts w:hint="eastAsia" w:ascii="Times New Roman" w:hAnsi="Times New Roman" w:cs="Times New Roman"/>
          <w:szCs w:val="32"/>
        </w:rPr>
        <w:t>自治区卫生健康委提出临床必需易短缺药品重点监测清单送请联动机制成员单位审议，必要时可会同有关部门调查复核。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医疗机构药品库存、短缺原因调查复核工作可委托第三方机构开展，充分发挥医药行业学（协）会作用。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195"/>
        <w:textAlignment w:val="auto"/>
        <w:outlineLvl w:val="9"/>
        <w:rPr>
          <w:rFonts w:ascii="Times New Roman" w:hAnsi="Times New Roman" w:cs="Times New Roman"/>
          <w:b/>
          <w:szCs w:val="32"/>
        </w:rPr>
      </w:pPr>
      <w:r>
        <w:rPr>
          <w:rFonts w:hint="eastAsia" w:ascii="Times New Roman" w:hAnsi="Times New Roman" w:eastAsia="黑体" w:cs="Times New Roman"/>
          <w:szCs w:val="32"/>
        </w:rPr>
        <w:t>第九条　</w:t>
      </w:r>
      <w:r>
        <w:rPr>
          <w:rFonts w:hint="eastAsia" w:ascii="Times New Roman" w:hAnsi="Times New Roman" w:cs="Times New Roman"/>
          <w:szCs w:val="32"/>
        </w:rPr>
        <w:t>短缺药品清单和临床必需易短缺药品重点监测清单经联动机制成员单位审核通过后，由联动机制牵头单位（自治区卫生健康委）发布。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cs="Times New Roman"/>
          <w:szCs w:val="32"/>
        </w:rPr>
      </w:pPr>
      <w:r>
        <w:rPr>
          <w:rFonts w:hint="eastAsia" w:ascii="Times New Roman" w:hAnsi="Times New Roman" w:eastAsia="黑体" w:cs="Times New Roman"/>
          <w:szCs w:val="32"/>
        </w:rPr>
        <w:t>第</w:t>
      </w:r>
      <w:r>
        <w:rPr>
          <w:rFonts w:ascii="Times New Roman" w:hAnsi="Times New Roman" w:eastAsia="黑体" w:cs="Times New Roman"/>
          <w:szCs w:val="32"/>
        </w:rPr>
        <w:t>十条</w:t>
      </w:r>
      <w:r>
        <w:rPr>
          <w:rFonts w:hint="eastAsia" w:ascii="Times New Roman" w:hAnsi="Times New Roman" w:eastAsia="黑体" w:cs="Times New Roman"/>
          <w:szCs w:val="32"/>
        </w:rPr>
        <w:t>　</w:t>
      </w:r>
      <w:r>
        <w:rPr>
          <w:rFonts w:hint="eastAsia" w:ascii="Times New Roman" w:hAnsi="Times New Roman" w:cs="Times New Roman"/>
          <w:szCs w:val="32"/>
        </w:rPr>
        <w:t>属于下列情形之一的品种，应当从短缺药品清单中调出：</w:t>
      </w:r>
    </w:p>
    <w:p>
      <w:pPr>
        <w:keepNext w:val="0"/>
        <w:keepLines w:val="0"/>
        <w:pageBreakBefore w:val="0"/>
        <w:widowControl w:val="0"/>
        <w:kinsoku/>
        <w:wordWrap/>
        <w:overflowPunct/>
        <w:topLinePunct w:val="0"/>
        <w:autoSpaceDE/>
        <w:autoSpaceDN/>
        <w:bidi w:val="0"/>
        <w:adjustRightInd/>
        <w:snapToGrid/>
        <w:spacing w:line="580" w:lineRule="exact"/>
        <w:ind w:firstLine="566"/>
        <w:textAlignment w:val="auto"/>
        <w:outlineLvl w:val="9"/>
        <w:rPr>
          <w:rFonts w:ascii="Times New Roman" w:hAnsi="Times New Roman" w:cs="Times New Roman"/>
          <w:szCs w:val="32"/>
        </w:rPr>
      </w:pPr>
      <w:r>
        <w:rPr>
          <w:rFonts w:hint="eastAsia" w:ascii="Times New Roman" w:hAnsi="Times New Roman" w:cs="Times New Roman"/>
          <w:szCs w:val="32"/>
        </w:rPr>
        <w:t>（一）市场供应充足、能够形成有效竞争、基本满足临床需求的；</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cs="Times New Roman"/>
          <w:szCs w:val="32"/>
        </w:rPr>
      </w:pPr>
      <w:r>
        <w:rPr>
          <w:rFonts w:hint="eastAsia" w:ascii="Times New Roman" w:hAnsi="Times New Roman" w:cs="Times New Roman"/>
          <w:szCs w:val="32"/>
        </w:rPr>
        <w:t>　　（二）可被风险效益比或成本效益比更优的新品种所替代的。</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szCs w:val="32"/>
          <w:highlight w:val="yellow"/>
        </w:rPr>
      </w:pPr>
      <w:r>
        <w:rPr>
          <w:rFonts w:hint="eastAsia" w:ascii="Times New Roman" w:hAnsi="Times New Roman" w:eastAsia="黑体" w:cs="黑体"/>
          <w:szCs w:val="32"/>
        </w:rPr>
        <w:t>　　第</w:t>
      </w:r>
      <w:r>
        <w:rPr>
          <w:rFonts w:ascii="Times New Roman" w:hAnsi="Times New Roman" w:eastAsia="黑体" w:cs="黑体"/>
          <w:szCs w:val="32"/>
        </w:rPr>
        <w:t>十</w:t>
      </w:r>
      <w:r>
        <w:rPr>
          <w:rFonts w:hint="eastAsia" w:ascii="Times New Roman" w:hAnsi="Times New Roman" w:eastAsia="黑体" w:cs="黑体"/>
          <w:szCs w:val="32"/>
        </w:rPr>
        <w:t>一</w:t>
      </w:r>
      <w:r>
        <w:rPr>
          <w:rFonts w:ascii="Times New Roman" w:hAnsi="Times New Roman" w:eastAsia="黑体" w:cs="黑体"/>
          <w:szCs w:val="32"/>
        </w:rPr>
        <w:t>条</w:t>
      </w:r>
      <w:r>
        <w:rPr>
          <w:rFonts w:hint="eastAsia" w:ascii="Times New Roman" w:hAnsi="Times New Roman" w:eastAsia="黑体" w:cs="黑体"/>
          <w:szCs w:val="32"/>
        </w:rPr>
        <w:t>　</w:t>
      </w:r>
      <w:r>
        <w:rPr>
          <w:rFonts w:hint="eastAsia" w:ascii="Times New Roman" w:hAnsi="Times New Roman" w:cs="Times New Roman"/>
          <w:szCs w:val="32"/>
        </w:rPr>
        <w:t>国家和自治区短缺药品清单中的品种，允许企业在自治区药品集中采购平台上自主报价、直接挂网，医疗机构自主采购。对于短缺药品清单和临床必需易短缺药品重点监测清单中的药品，自治区药品集中采购平台上无企业挂网或没有列入自治区集中采购目录的，医疗机构可自主线下搜寻药品生产企业，并与药品供应企业直接议价，按照公平原则协商确定采购价格，在自治区药品集中采购平台自主备案，做到公开透明，备案采购相关政策由自治区医保局负责制定。原则</w:t>
      </w:r>
      <w:r>
        <w:rPr>
          <w:rFonts w:ascii="Times New Roman" w:hAnsi="Times New Roman" w:cs="Times New Roman"/>
          <w:szCs w:val="32"/>
        </w:rPr>
        <w:t>上</w:t>
      </w:r>
      <w:r>
        <w:rPr>
          <w:rFonts w:hint="eastAsia" w:ascii="Times New Roman" w:hAnsi="Times New Roman" w:cs="Times New Roman"/>
          <w:szCs w:val="32"/>
        </w:rPr>
        <w:t>将</w:t>
      </w:r>
      <w:r>
        <w:rPr>
          <w:rFonts w:ascii="Times New Roman" w:hAnsi="Times New Roman" w:cs="Times New Roman"/>
          <w:szCs w:val="32"/>
        </w:rPr>
        <w:t>短缺药品清单中的药品纳入</w:t>
      </w:r>
      <w:r>
        <w:rPr>
          <w:rFonts w:hint="eastAsia" w:ascii="Times New Roman" w:hAnsi="Times New Roman" w:cs="Times New Roman"/>
          <w:szCs w:val="32"/>
        </w:rPr>
        <w:t>广西医药储备计划</w:t>
      </w:r>
      <w:r>
        <w:rPr>
          <w:rFonts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cs="Times New Roman"/>
          <w:szCs w:val="32"/>
        </w:rPr>
      </w:pPr>
      <w:r>
        <w:rPr>
          <w:rFonts w:hint="eastAsia" w:ascii="Times New Roman" w:hAnsi="Times New Roman" w:cs="Times New Roman"/>
          <w:szCs w:val="32"/>
        </w:rPr>
        <w:t>　　自治区医保局强化价格常态化管理，加强短缺药品清单和临床必需易短缺药品重点监测清单中药品的价格异常情况监测预警。自治区市场监管局加大对原料药垄断等违法行为的执法力度。自治区市场监管局、医保局分类妥善处理药品价格过快上涨问题。</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cs="Times New Roman"/>
          <w:kern w:val="0"/>
          <w:szCs w:val="32"/>
        </w:rPr>
      </w:pPr>
      <w:r>
        <w:rPr>
          <w:rFonts w:hint="eastAsia" w:ascii="Times New Roman" w:hAnsi="Times New Roman" w:eastAsia="黑体" w:cs="Times New Roman"/>
          <w:szCs w:val="32"/>
        </w:rPr>
        <w:t>　　第十二条　</w:t>
      </w:r>
      <w:r>
        <w:rPr>
          <w:rFonts w:hint="eastAsia" w:ascii="Times New Roman" w:hAnsi="Times New Roman" w:cs="Times New Roman"/>
          <w:kern w:val="0"/>
          <w:szCs w:val="32"/>
        </w:rPr>
        <w:t>本细则由联动机制牵头单位（自治区卫生健康委）负责解释。</w:t>
      </w:r>
    </w:p>
    <w:p>
      <w:pPr>
        <w:rPr>
          <w:rFonts w:hint="eastAsia" w:eastAsia="仿宋_GB2312"/>
          <w:lang w:eastAsia="zh-CN"/>
        </w:rPr>
      </w:pPr>
      <w:r>
        <w:rPr>
          <w:rFonts w:hint="eastAsia" w:ascii="Times New Roman" w:hAnsi="Times New Roman" w:eastAsia="黑体" w:cs="Times New Roman"/>
          <w:sz w:val="32"/>
          <w:szCs w:val="32"/>
        </w:rPr>
        <w:t>　　第十三条　</w:t>
      </w:r>
      <w:r>
        <w:rPr>
          <w:rFonts w:hint="eastAsia" w:ascii="Times New Roman" w:hAnsi="Times New Roman" w:cs="Times New Roman"/>
          <w:kern w:val="0"/>
          <w:sz w:val="32"/>
          <w:szCs w:val="32"/>
        </w:rPr>
        <w:t>本细则自发布之日起施行</w:t>
      </w:r>
      <w:r>
        <w:rPr>
          <w:rFonts w:hint="eastAsia" w:cs="Times New Roman"/>
          <w:kern w:val="0"/>
          <w:sz w:val="32"/>
          <w:szCs w:val="32"/>
          <w:lang w:eastAsia="zh-CN"/>
        </w:rPr>
        <w:t>。</w:t>
      </w:r>
    </w:p>
    <w:sectPr>
      <w:pgSz w:w="11907" w:h="16840"/>
      <w:pgMar w:top="1701" w:right="1418" w:bottom="1417" w:left="1701"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4C125E18"/>
    <w:rsid w:val="06026959"/>
    <w:rsid w:val="4C12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6">
    <w:name w:val="样式1"/>
    <w:qFormat/>
    <w:uiPriority w:val="0"/>
    <w:pPr>
      <w:widowControl w:val="0"/>
      <w:jc w:val="both"/>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2022-11-23T07:45:00Z</dcterms:created>
  <dc:creator>worker</dc:creator>
  <cp:lastModifiedBy>worker</cp:lastModifiedBy>
  <dcterms:modified xsi:type="dcterms:W3CDTF">2022-11-23T07:45:46Z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6FF41C13B3D04E8BA190E8D48B3D6D72</vt:lpwstr>
  </property>
</Properties>
</file>