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A7D8C">
      <w:pPr>
        <w:overflowPunct/>
        <w:topLinePunct w:val="0"/>
        <w:adjustRightInd/>
        <w:snapToGrid/>
        <w:spacing w:line="560" w:lineRule="exact"/>
        <w:ind w:firstLine="0" w:firstLineChars="0"/>
        <w:jc w:val="left"/>
        <w:rPr>
          <w:rFonts w:ascii="Times New Roman" w:hAnsi="Times New Roman" w:eastAsia="黑体" w:cs="Times New Roman"/>
          <w:spacing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0"/>
          <w:kern w:val="0"/>
          <w:sz w:val="32"/>
          <w:szCs w:val="32"/>
          <w:highlight w:val="none"/>
        </w:rPr>
        <w:t>附件1</w:t>
      </w:r>
    </w:p>
    <w:p w14:paraId="38FCB626">
      <w:pPr>
        <w:overflowPunct/>
        <w:topLinePunct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</w:rPr>
      </w:pPr>
    </w:p>
    <w:p w14:paraId="5F35FEFF">
      <w:pPr>
        <w:overflowPunct/>
        <w:topLinePunct w:val="0"/>
        <w:adjustRightInd/>
        <w:snapToGrid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  <w:t>全区中医病历书写职业技能竞赛大纲</w:t>
      </w:r>
    </w:p>
    <w:p w14:paraId="3D98E1FF">
      <w:pPr>
        <w:overflowPunct/>
        <w:topLinePunct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</w:rPr>
      </w:pPr>
    </w:p>
    <w:p w14:paraId="03615F9A">
      <w:pPr>
        <w:widowControl w:val="0"/>
        <w:numPr>
          <w:ilvl w:val="0"/>
          <w:numId w:val="1"/>
        </w:numPr>
        <w:spacing w:line="560" w:lineRule="exact"/>
        <w:ind w:firstLine="640" w:firstLineChars="0"/>
        <w:outlineLvl w:val="0"/>
        <w:rPr>
          <w:rFonts w:ascii="Times New Roman" w:hAnsi="Times New Roman" w:eastAsia="黑体" w:cs="Times New Roman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黑体" w:cs="Times New Roman"/>
          <w:kern w:val="0"/>
          <w:sz w:val="32"/>
          <w:szCs w:val="24"/>
          <w:highlight w:val="none"/>
          <w:lang w:val="en-US" w:eastAsia="zh-CN" w:bidi="ar-SA"/>
        </w:rPr>
        <w:t>赛项名称</w:t>
      </w:r>
    </w:p>
    <w:p w14:paraId="7B7591F4">
      <w:pPr>
        <w:overflowPunct/>
        <w:topLinePunct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全区中医病历书写职业技能竞赛</w:t>
      </w:r>
    </w:p>
    <w:p w14:paraId="77E533CE">
      <w:pPr>
        <w:widowControl w:val="0"/>
        <w:numPr>
          <w:ilvl w:val="0"/>
          <w:numId w:val="1"/>
        </w:numPr>
        <w:spacing w:line="560" w:lineRule="exact"/>
        <w:ind w:firstLine="640" w:firstLineChars="0"/>
        <w:outlineLvl w:val="0"/>
        <w:rPr>
          <w:rFonts w:ascii="Times New Roman" w:hAnsi="Times New Roman" w:eastAsia="黑体" w:cs="Times New Roman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黑体" w:cs="Times New Roman"/>
          <w:kern w:val="0"/>
          <w:sz w:val="32"/>
          <w:szCs w:val="24"/>
          <w:highlight w:val="none"/>
          <w:lang w:val="en-US" w:eastAsia="zh-CN" w:bidi="ar-SA"/>
        </w:rPr>
        <w:t>竞赛内容及安排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35"/>
        <w:gridCol w:w="1864"/>
        <w:gridCol w:w="1970"/>
        <w:gridCol w:w="871"/>
        <w:gridCol w:w="1135"/>
        <w:gridCol w:w="843"/>
      </w:tblGrid>
      <w:tr w14:paraId="3578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411" w:type="pct"/>
            <w:noWrap w:val="0"/>
            <w:vAlign w:val="center"/>
          </w:tcPr>
          <w:p w14:paraId="3A533A8B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66" w:type="pct"/>
            <w:noWrap w:val="0"/>
            <w:vAlign w:val="center"/>
          </w:tcPr>
          <w:p w14:paraId="29442A35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093" w:type="pct"/>
            <w:noWrap w:val="0"/>
            <w:vAlign w:val="center"/>
          </w:tcPr>
          <w:p w14:paraId="73EE26E3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155" w:type="pct"/>
            <w:noWrap w:val="0"/>
            <w:vAlign w:val="center"/>
          </w:tcPr>
          <w:p w14:paraId="25AC93AA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511" w:type="pct"/>
            <w:noWrap w:val="0"/>
            <w:vAlign w:val="center"/>
          </w:tcPr>
          <w:p w14:paraId="29775575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66" w:type="pct"/>
            <w:noWrap w:val="0"/>
            <w:vAlign w:val="center"/>
          </w:tcPr>
          <w:p w14:paraId="40E60E8F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  <w:t>比赛</w:t>
            </w:r>
          </w:p>
          <w:p w14:paraId="0D8AFA86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  <w:t>时限</w:t>
            </w:r>
          </w:p>
        </w:tc>
        <w:tc>
          <w:tcPr>
            <w:tcW w:w="495" w:type="pct"/>
            <w:noWrap w:val="0"/>
            <w:vAlign w:val="center"/>
          </w:tcPr>
          <w:p w14:paraId="2CD39A6E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  <w:t>成绩</w:t>
            </w:r>
          </w:p>
          <w:p w14:paraId="72CB42CC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0"/>
                <w:kern w:val="0"/>
                <w:sz w:val="24"/>
                <w:szCs w:val="24"/>
                <w:highlight w:val="none"/>
              </w:rPr>
              <w:t>比例</w:t>
            </w:r>
          </w:p>
        </w:tc>
      </w:tr>
      <w:tr w14:paraId="75E1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  <w:jc w:val="center"/>
        </w:trPr>
        <w:tc>
          <w:tcPr>
            <w:tcW w:w="411" w:type="pct"/>
            <w:noWrap w:val="0"/>
            <w:vAlign w:val="center"/>
          </w:tcPr>
          <w:p w14:paraId="20F55FF3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6" w:type="pct"/>
            <w:noWrap w:val="0"/>
            <w:vAlign w:val="center"/>
          </w:tcPr>
          <w:p w14:paraId="2331607E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中医病历理论考试</w:t>
            </w:r>
          </w:p>
        </w:tc>
        <w:tc>
          <w:tcPr>
            <w:tcW w:w="1093" w:type="pct"/>
            <w:noWrap w:val="0"/>
            <w:vAlign w:val="center"/>
          </w:tcPr>
          <w:p w14:paraId="5100DC40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中医药知识（中医基础理论、中药学、方剂学、中医诊断学、中医临床、西医临床等相关知识）、病案管理相关法律法规、中医病历书写相关规范性文件、中医住院病案首页数据填写规范。</w:t>
            </w:r>
          </w:p>
        </w:tc>
        <w:tc>
          <w:tcPr>
            <w:tcW w:w="1155" w:type="pct"/>
            <w:noWrap w:val="0"/>
            <w:vAlign w:val="center"/>
          </w:tcPr>
          <w:p w14:paraId="382488F6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采用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纸质试卷书面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考试方式。</w:t>
            </w:r>
          </w:p>
          <w:p w14:paraId="2416B0E3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试题类型：</w:t>
            </w:r>
          </w:p>
          <w:p w14:paraId="48D67228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单项选择题（60%，80题，每题1分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，</w:t>
            </w:r>
          </w:p>
          <w:p w14:paraId="21691B51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多项选择题（40%，20题，每题1分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11" w:type="pct"/>
            <w:noWrap w:val="0"/>
            <w:vAlign w:val="center"/>
          </w:tcPr>
          <w:p w14:paraId="00C43CE9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100题</w:t>
            </w:r>
          </w:p>
        </w:tc>
        <w:tc>
          <w:tcPr>
            <w:tcW w:w="666" w:type="pct"/>
            <w:noWrap w:val="0"/>
            <w:vAlign w:val="center"/>
          </w:tcPr>
          <w:p w14:paraId="56FAB7B8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30分钟</w:t>
            </w:r>
          </w:p>
        </w:tc>
        <w:tc>
          <w:tcPr>
            <w:tcW w:w="495" w:type="pct"/>
            <w:noWrap w:val="0"/>
            <w:vAlign w:val="center"/>
          </w:tcPr>
          <w:p w14:paraId="1AF1F1CA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30%</w:t>
            </w:r>
          </w:p>
        </w:tc>
      </w:tr>
      <w:tr w14:paraId="4459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  <w:jc w:val="center"/>
        </w:trPr>
        <w:tc>
          <w:tcPr>
            <w:tcW w:w="411" w:type="pct"/>
            <w:noWrap w:val="0"/>
            <w:vAlign w:val="center"/>
          </w:tcPr>
          <w:p w14:paraId="4CDD358A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6" w:type="pct"/>
            <w:noWrap w:val="0"/>
            <w:vAlign w:val="center"/>
          </w:tcPr>
          <w:p w14:paraId="3B21B68B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中医临床知识抢答赛</w:t>
            </w:r>
          </w:p>
        </w:tc>
        <w:tc>
          <w:tcPr>
            <w:tcW w:w="1093" w:type="pct"/>
            <w:noWrap w:val="0"/>
            <w:vAlign w:val="center"/>
          </w:tcPr>
          <w:p w14:paraId="5BB77705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中医药知识（中医基础理论、中药学、方剂学、中医诊断学、中医临床、西医临床等相关知识）、病案管理相关法律法规、中医病历书写相关规范性文件、中医住院病案首页数据填写规范。</w:t>
            </w:r>
          </w:p>
        </w:tc>
        <w:tc>
          <w:tcPr>
            <w:tcW w:w="1155" w:type="pct"/>
            <w:noWrap w:val="0"/>
            <w:vAlign w:val="center"/>
          </w:tcPr>
          <w:p w14:paraId="00282E5C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采用抢答器抢答方式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33B590A8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每支代表队初始分100分。每答对1题加10分，答错1题扣10分。</w:t>
            </w:r>
          </w:p>
          <w:p w14:paraId="1866B3F1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试题类型：单项选择题。</w:t>
            </w:r>
          </w:p>
        </w:tc>
        <w:tc>
          <w:tcPr>
            <w:tcW w:w="511" w:type="pct"/>
            <w:noWrap w:val="0"/>
            <w:vAlign w:val="center"/>
          </w:tcPr>
          <w:p w14:paraId="0F16EFE7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20题</w:t>
            </w:r>
          </w:p>
        </w:tc>
        <w:tc>
          <w:tcPr>
            <w:tcW w:w="666" w:type="pct"/>
            <w:noWrap w:val="0"/>
            <w:vAlign w:val="center"/>
          </w:tcPr>
          <w:p w14:paraId="7C5A728A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30分钟/场</w:t>
            </w:r>
          </w:p>
        </w:tc>
        <w:tc>
          <w:tcPr>
            <w:tcW w:w="495" w:type="pct"/>
            <w:noWrap w:val="0"/>
            <w:vAlign w:val="center"/>
          </w:tcPr>
          <w:p w14:paraId="70707D94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计入团体成绩</w:t>
            </w:r>
          </w:p>
        </w:tc>
      </w:tr>
      <w:tr w14:paraId="4F22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5" w:hRule="atLeast"/>
          <w:jc w:val="center"/>
        </w:trPr>
        <w:tc>
          <w:tcPr>
            <w:tcW w:w="411" w:type="pct"/>
            <w:noWrap w:val="0"/>
            <w:vAlign w:val="center"/>
          </w:tcPr>
          <w:p w14:paraId="0071E843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66" w:type="pct"/>
            <w:noWrap w:val="0"/>
            <w:vAlign w:val="center"/>
          </w:tcPr>
          <w:p w14:paraId="6257DF90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中医病历现场书写</w:t>
            </w:r>
          </w:p>
        </w:tc>
        <w:tc>
          <w:tcPr>
            <w:tcW w:w="1093" w:type="pct"/>
            <w:noWrap w:val="0"/>
            <w:vAlign w:val="center"/>
          </w:tcPr>
          <w:p w14:paraId="02E26675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0"/>
                <w:kern w:val="0"/>
                <w:sz w:val="24"/>
                <w:szCs w:val="24"/>
                <w:highlight w:val="none"/>
              </w:rPr>
              <w:t>参赛选手通过对标准化病人（Standardized Patients，简称SP）进行望、闻、问、切，收集病史、面色、舌象等信息，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按照《全区中医病历书写赛卷样卷》（附件2）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手写一份中医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病历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155" w:type="pct"/>
            <w:noWrap w:val="0"/>
            <w:vAlign w:val="center"/>
          </w:tcPr>
          <w:p w14:paraId="7EF55240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采用手写病历方式：内容包括主诉、现病史、既往史、个人史、婚育史、家族史、中医望、闻、切诊、体格检查、辅助检查、中医辨病辨证依据、西医诊断依据、中医鉴别诊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断、西医鉴别诊断、中医诊断、证型、西医诊断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、中医治法、诊疗计划。总分110分（含加分10分），详细分数见附表3。</w:t>
            </w:r>
          </w:p>
        </w:tc>
        <w:tc>
          <w:tcPr>
            <w:tcW w:w="511" w:type="pct"/>
            <w:noWrap w:val="0"/>
            <w:vAlign w:val="center"/>
          </w:tcPr>
          <w:p w14:paraId="0F51BB98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1份</w:t>
            </w:r>
          </w:p>
        </w:tc>
        <w:tc>
          <w:tcPr>
            <w:tcW w:w="666" w:type="pct"/>
            <w:noWrap w:val="0"/>
            <w:vAlign w:val="center"/>
          </w:tcPr>
          <w:p w14:paraId="1211A9C2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病史采集20分钟、病历书写40分钟</w:t>
            </w:r>
          </w:p>
        </w:tc>
        <w:tc>
          <w:tcPr>
            <w:tcW w:w="495" w:type="pct"/>
            <w:noWrap w:val="0"/>
            <w:vAlign w:val="center"/>
          </w:tcPr>
          <w:p w14:paraId="7E31538B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70%</w:t>
            </w:r>
          </w:p>
        </w:tc>
      </w:tr>
      <w:tr w14:paraId="5303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77" w:type="pct"/>
            <w:gridSpan w:val="2"/>
            <w:noWrap w:val="0"/>
            <w:vAlign w:val="center"/>
          </w:tcPr>
          <w:p w14:paraId="346133EE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总计</w:t>
            </w:r>
          </w:p>
        </w:tc>
        <w:tc>
          <w:tcPr>
            <w:tcW w:w="1093" w:type="pct"/>
            <w:noWrap w:val="0"/>
            <w:vAlign w:val="center"/>
          </w:tcPr>
          <w:p w14:paraId="544D732D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155" w:type="pct"/>
            <w:noWrap w:val="0"/>
            <w:vAlign w:val="center"/>
          </w:tcPr>
          <w:p w14:paraId="3EC423B7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0F66CF39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666" w:type="pct"/>
            <w:noWrap w:val="0"/>
            <w:vAlign w:val="center"/>
          </w:tcPr>
          <w:p w14:paraId="41772E6C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120分钟</w:t>
            </w:r>
          </w:p>
        </w:tc>
        <w:tc>
          <w:tcPr>
            <w:tcW w:w="495" w:type="pct"/>
            <w:noWrap w:val="0"/>
            <w:vAlign w:val="center"/>
          </w:tcPr>
          <w:p w14:paraId="4AB5205F">
            <w:pPr>
              <w:overflowPunct/>
              <w:topLinePunct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</w:rPr>
              <w:t>100%</w:t>
            </w:r>
          </w:p>
        </w:tc>
      </w:tr>
    </w:tbl>
    <w:p w14:paraId="2986C054">
      <w:pPr>
        <w:overflowPunct/>
        <w:topLinePunct w:val="0"/>
        <w:adjustRightInd/>
        <w:snapToGrid/>
        <w:spacing w:line="560" w:lineRule="exact"/>
        <w:ind w:firstLine="0" w:firstLineChars="0"/>
        <w:jc w:val="left"/>
        <w:rPr>
          <w:rFonts w:ascii="Times New Roman" w:hAnsi="Times New Roman" w:eastAsia="黑体" w:cs="Times New Roman"/>
          <w:spacing w:val="0"/>
          <w:kern w:val="0"/>
          <w:sz w:val="32"/>
          <w:szCs w:val="32"/>
          <w:highlight w:val="none"/>
        </w:rPr>
      </w:pPr>
    </w:p>
    <w:p w14:paraId="73F6B4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0"/>
    </wne:keymap>
    <wne:keymap wne:kcmPrimary="0070">
      <wne:fci wne:fciName="SelectAll" wne:swArg="0000"/>
    </wne:keymap>
    <wne:keymap wne:kcmPrimary="0073">
      <wne:acd wne:acdName="acd1"/>
    </wne:keymap>
    <wne:keymap wne:kcmPrimary="0071">
      <wne:acd wne:acdName="acd2"/>
    </wne:keymap>
  </wne:keymaps>
  <wne:acds>
    <wne:acd wne:argValue="AgA/evZOY2uHZQ==" wne:acdName="acd0" wne:fciIndexBasedOn="0065"/>
    <wne:acd wne:argValue="AgA/evZOB2iYmA==" wne:acdName="acd1" wne:fciIndexBasedOn="0065"/>
    <wne:acd wne:argValue="AQAAAAA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F88D3"/>
    <w:multiLevelType w:val="singleLevel"/>
    <w:tmpl w:val="E15F88D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WRhZmJhY2M0NTEyYmE4NDk2NzA4N2ZkZGQxM2QifQ=="/>
  </w:docVars>
  <w:rsids>
    <w:rsidRoot w:val="00000000"/>
    <w:rsid w:val="0145478B"/>
    <w:rsid w:val="02EF5CDD"/>
    <w:rsid w:val="07EA49A8"/>
    <w:rsid w:val="0A9934DD"/>
    <w:rsid w:val="0E697FB4"/>
    <w:rsid w:val="123C28C9"/>
    <w:rsid w:val="136E6F70"/>
    <w:rsid w:val="197D395D"/>
    <w:rsid w:val="1C2306F5"/>
    <w:rsid w:val="20B80137"/>
    <w:rsid w:val="218727B6"/>
    <w:rsid w:val="23697F11"/>
    <w:rsid w:val="260C18A3"/>
    <w:rsid w:val="292F6C5F"/>
    <w:rsid w:val="29A41709"/>
    <w:rsid w:val="2E813A2E"/>
    <w:rsid w:val="3A4C3765"/>
    <w:rsid w:val="44B03018"/>
    <w:rsid w:val="465B387E"/>
    <w:rsid w:val="50267A8B"/>
    <w:rsid w:val="51224DBC"/>
    <w:rsid w:val="58A50394"/>
    <w:rsid w:val="5B442C53"/>
    <w:rsid w:val="5E455DA7"/>
    <w:rsid w:val="61BB4A60"/>
    <w:rsid w:val="6BD558D2"/>
    <w:rsid w:val="6E194077"/>
    <w:rsid w:val="6F2D2E07"/>
    <w:rsid w:val="70A370D3"/>
    <w:rsid w:val="70AC019F"/>
    <w:rsid w:val="71522F49"/>
    <w:rsid w:val="717163C6"/>
    <w:rsid w:val="718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snapToGrid w:val="0"/>
      <w:spacing w:line="240" w:lineRule="atLeast"/>
      <w:jc w:val="both"/>
    </w:pPr>
    <w:rPr>
      <w:rFonts w:cs="Times New Roman" w:asciiTheme="minorAscii" w:hAnsiTheme="minorAscii" w:eastAsiaTheme="minorEastAsia"/>
      <w:spacing w:val="-6"/>
      <w:kern w:val="2"/>
      <w:sz w:val="21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稿件标题"/>
    <w:basedOn w:val="1"/>
    <w:qFormat/>
    <w:uiPriority w:val="0"/>
    <w:pPr>
      <w:spacing w:line="240" w:lineRule="auto"/>
      <w:ind w:firstLine="0" w:firstLineChars="0"/>
      <w:jc w:val="center"/>
    </w:pPr>
    <w:rPr>
      <w:rFonts w:ascii="方正小标宋_GBK" w:hAnsi="方正小标宋_GBK" w:eastAsia="方正小标宋简体"/>
      <w:kern w:val="0"/>
      <w:sz w:val="36"/>
      <w:lang w:bidi="ar"/>
    </w:rPr>
  </w:style>
  <w:style w:type="paragraph" w:customStyle="1" w:styleId="5">
    <w:name w:val="稿件正文"/>
    <w:basedOn w:val="1"/>
    <w:qFormat/>
    <w:uiPriority w:val="0"/>
    <w:pPr>
      <w:spacing w:line="240" w:lineRule="auto"/>
      <w:ind w:firstLine="42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2024-07-15T02:13:00Z</dcterms:created>
  <dc:creator>L</dc:creator>
  <cp:lastModifiedBy>梁凉</cp:lastModifiedBy>
  <dcterms:modified xsi:type="dcterms:W3CDTF">2024-07-22T09:47:07Z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2817D427EFB4451B847811FFF3B1CB96_12</vt:lpwstr>
  </property>
</Properties>
</file>