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附</w:t>
      </w:r>
      <w:r>
        <w:rPr>
          <w:rFonts w:hint="eastAsia" w:ascii="黑体" w:hAnsi="黑体" w:eastAsia="黑体" w:cs="黑体"/>
          <w:color w:val="auto"/>
          <w:kern w:val="0"/>
          <w:sz w:val="32"/>
          <w:szCs w:val="32"/>
          <w:lang w:val="en-US" w:eastAsia="zh-CN"/>
        </w:rPr>
        <w:t>件1</w:t>
      </w:r>
    </w:p>
    <w:p>
      <w:pPr>
        <w:widowControl/>
        <w:spacing w:line="560" w:lineRule="exact"/>
        <w:rPr>
          <w:rFonts w:hint="eastAsia" w:ascii="仿宋_GB2312" w:hAnsi="宋体" w:eastAsia="仿宋_GB2312"/>
          <w:color w:val="auto"/>
          <w:kern w:val="0"/>
          <w:sz w:val="32"/>
          <w:szCs w:val="32"/>
          <w:lang w:val="en-US" w:eastAsia="zh-CN"/>
        </w:rPr>
      </w:pPr>
    </w:p>
    <w:p>
      <w:pPr>
        <w:keepNext w:val="0"/>
        <w:keepLines w:val="0"/>
        <w:widowControl/>
        <w:suppressLineNumbers w:val="0"/>
        <w:jc w:val="center"/>
        <w:rPr>
          <w:rFonts w:hint="eastAsia" w:ascii="宋体" w:hAnsi="宋体" w:eastAsia="宋体" w:cs="宋体"/>
          <w:b/>
          <w:bCs/>
          <w:color w:val="auto"/>
          <w:kern w:val="0"/>
          <w:sz w:val="44"/>
          <w:szCs w:val="44"/>
          <w:lang w:val="en-US" w:eastAsia="zh-CN" w:bidi="ar"/>
        </w:rPr>
      </w:pPr>
      <w:r>
        <w:rPr>
          <w:rFonts w:hint="eastAsia" w:ascii="方正小标宋简体" w:hAnsi="方正小标宋简体" w:eastAsia="方正小标宋简体" w:cs="方正小标宋简体"/>
          <w:b w:val="0"/>
          <w:bCs w:val="0"/>
          <w:color w:val="auto"/>
          <w:kern w:val="0"/>
          <w:sz w:val="44"/>
          <w:szCs w:val="44"/>
          <w:lang w:val="en-US" w:eastAsia="zh-CN" w:bidi="ar"/>
        </w:rPr>
        <w:t>全区中药调剂职业技能竞赛大纲</w:t>
      </w:r>
    </w:p>
    <w:p>
      <w:pPr>
        <w:keepNext w:val="0"/>
        <w:keepLines w:val="0"/>
        <w:widowControl/>
        <w:suppressLineNumbers w:val="0"/>
        <w:jc w:val="left"/>
        <w:rPr>
          <w:rFonts w:hint="eastAsia" w:ascii="宋体" w:hAnsi="宋体" w:eastAsia="宋体" w:cs="宋体"/>
          <w:b w:val="0"/>
          <w:bCs w:val="0"/>
          <w:color w:val="auto"/>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ind w:left="0" w:right="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bidi="ar"/>
        </w:rPr>
        <w:t>一、赛项名称</w:t>
      </w:r>
      <w:r>
        <w:rPr>
          <w:rFonts w:hint="eastAsia" w:ascii="仿宋_GB2312" w:hAnsi="仿宋_GB2312" w:eastAsia="仿宋_GB2312" w:cs="仿宋_GB2312"/>
          <w:b w:val="0"/>
          <w:bCs w:val="0"/>
          <w:color w:val="auto"/>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ind w:left="0" w:right="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val="en-US" w:eastAsia="zh-CN" w:bidi="ar"/>
        </w:rPr>
        <w:t xml:space="preserve">全区中药调剂职业技能竞赛 </w:t>
      </w:r>
    </w:p>
    <w:p>
      <w:pPr>
        <w:keepNext w:val="0"/>
        <w:keepLines w:val="0"/>
        <w:pageBreakBefore w:val="0"/>
        <w:widowControl/>
        <w:numPr>
          <w:ilvl w:val="0"/>
          <w:numId w:val="1"/>
        </w:numPr>
        <w:suppressLineNumbers w:val="0"/>
        <w:kinsoku/>
        <w:wordWrap/>
        <w:overflowPunct/>
        <w:topLinePunct w:val="0"/>
        <w:autoSpaceDE/>
        <w:autoSpaceDN/>
        <w:bidi w:val="0"/>
        <w:ind w:right="0" w:rightChars="0" w:firstLine="640" w:firstLineChars="200"/>
        <w:jc w:val="left"/>
        <w:textAlignment w:val="auto"/>
        <w:rPr>
          <w:rFonts w:hint="default"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 xml:space="preserve">竞赛内容及安排 </w:t>
      </w:r>
    </w:p>
    <w:tbl>
      <w:tblPr>
        <w:tblStyle w:val="21"/>
        <w:tblW w:w="9511"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3"/>
        <w:gridCol w:w="790"/>
        <w:gridCol w:w="1131"/>
        <w:gridCol w:w="1097"/>
        <w:gridCol w:w="2698"/>
        <w:gridCol w:w="940"/>
        <w:gridCol w:w="817"/>
        <w:gridCol w:w="775"/>
        <w:gridCol w:w="6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序号</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pacing w:val="-1"/>
                <w:sz w:val="28"/>
                <w:szCs w:val="28"/>
                <w:lang w:val="en-US" w:eastAsia="zh-CN"/>
                <w14:textOutline w14:w="3556" w14:cap="flat" w14:cmpd="sng">
                  <w14:solidFill>
                    <w14:srgbClr w14:val="000000"/>
                  </w14:solidFill>
                  <w14:prstDash w14:val="solid"/>
                  <w14:miter w14:val="0"/>
                </w14:textOutline>
              </w:rPr>
            </w:pPr>
            <w:r>
              <w:rPr>
                <w:rFonts w:hint="eastAsia" w:ascii="黑体" w:hAnsi="黑体" w:eastAsia="黑体" w:cs="黑体"/>
                <w:b w:val="0"/>
                <w:bCs w:val="0"/>
                <w:color w:val="auto"/>
                <w:sz w:val="28"/>
                <w:szCs w:val="28"/>
                <w:lang w:val="en-US" w:eastAsia="zh-CN"/>
              </w:rPr>
              <w:t>项目</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内容</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要求</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数量</w:t>
            </w:r>
          </w:p>
        </w:tc>
        <w:tc>
          <w:tcPr>
            <w:tcW w:w="15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比赛时限</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成绩</w:t>
            </w:r>
          </w:p>
          <w:p>
            <w:pPr>
              <w:keepNext w:val="0"/>
              <w:keepLines w:val="0"/>
              <w:pageBreakBefore w:val="0"/>
              <w:widowControl w:val="0"/>
              <w:kinsoku/>
              <w:wordWrap/>
              <w:overflowPunct/>
              <w:topLinePunct w:val="0"/>
              <w:autoSpaceDE/>
              <w:autoSpaceDN/>
              <w:bidi w:val="0"/>
              <w:adjustRightInd/>
              <w:snapToGrid/>
              <w:spacing w:line="320" w:lineRule="exact"/>
              <w:ind w:right="0"/>
              <w:jc w:val="center"/>
              <w:textAlignment w:val="auto"/>
              <w:rPr>
                <w:rFonts w:hint="eastAsia" w:ascii="黑体" w:hAnsi="黑体" w:eastAsia="黑体" w:cs="黑体"/>
                <w:b w:val="0"/>
                <w:bCs w:val="0"/>
                <w:color w:val="auto"/>
                <w:spacing w:val="-4"/>
                <w:sz w:val="28"/>
                <w:szCs w:val="28"/>
                <w:lang w:val="en-US"/>
                <w14:textOutline w14:w="3556" w14:cap="flat" w14:cmpd="sng">
                  <w14:solidFill>
                    <w14:srgbClr w14:val="000000"/>
                  </w14:solidFill>
                  <w14:prstDash w14:val="solid"/>
                  <w14:miter w14:val="0"/>
                </w14:textOutline>
              </w:rPr>
            </w:pPr>
            <w:r>
              <w:rPr>
                <w:rFonts w:hint="eastAsia" w:ascii="黑体" w:hAnsi="黑体" w:eastAsia="黑体" w:cs="黑体"/>
                <w:b w:val="0"/>
                <w:bCs w:val="0"/>
                <w:color w:val="auto"/>
                <w:sz w:val="28"/>
                <w:szCs w:val="28"/>
                <w:lang w:val="en-US" w:eastAsia="zh-CN"/>
              </w:rPr>
              <w:t>比例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8" w:hRule="atLeast"/>
        </w:trPr>
        <w:tc>
          <w:tcPr>
            <w:tcW w:w="58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7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理论考试</w:t>
            </w:r>
          </w:p>
        </w:tc>
        <w:tc>
          <w:tcPr>
            <w:tcW w:w="22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1"/>
                <w:sz w:val="24"/>
                <w:szCs w:val="24"/>
              </w:rPr>
            </w:pPr>
            <w:r>
              <w:rPr>
                <w:rFonts w:hint="eastAsia" w:ascii="仿宋_GB2312" w:hAnsi="仿宋_GB2312" w:eastAsia="仿宋_GB2312" w:cs="仿宋_GB2312"/>
                <w:color w:val="auto"/>
                <w:spacing w:val="-7"/>
                <w:sz w:val="24"/>
                <w:szCs w:val="24"/>
                <w:lang w:val="en-US" w:eastAsia="zh-CN"/>
              </w:rPr>
              <w:t>中药饮片相关法律法规、中药</w:t>
            </w:r>
            <w:r>
              <w:rPr>
                <w:rFonts w:hint="eastAsia" w:ascii="仿宋_GB2312" w:hAnsi="仿宋_GB2312" w:eastAsia="仿宋_GB2312" w:cs="仿宋_GB2312"/>
                <w:color w:val="auto"/>
                <w:spacing w:val="-11"/>
                <w:sz w:val="24"/>
                <w:szCs w:val="24"/>
                <w:lang w:val="en-US" w:eastAsia="zh-CN"/>
              </w:rPr>
              <w:t>饮片处方审方、</w:t>
            </w:r>
            <w:r>
              <w:rPr>
                <w:rFonts w:hint="eastAsia" w:ascii="仿宋_GB2312" w:hAnsi="仿宋_GB2312" w:eastAsia="仿宋_GB2312" w:cs="仿宋_GB2312"/>
                <w:color w:val="auto"/>
                <w:spacing w:val="-11"/>
                <w:sz w:val="24"/>
                <w:szCs w:val="24"/>
              </w:rPr>
              <w:t>中药</w:t>
            </w:r>
            <w:r>
              <w:rPr>
                <w:rFonts w:hint="eastAsia" w:ascii="仿宋_GB2312" w:hAnsi="仿宋_GB2312" w:eastAsia="仿宋_GB2312" w:cs="仿宋_GB2312"/>
                <w:color w:val="auto"/>
                <w:spacing w:val="-11"/>
                <w:sz w:val="24"/>
                <w:szCs w:val="24"/>
                <w:lang w:val="en-US" w:eastAsia="zh-CN"/>
              </w:rPr>
              <w:t>饮片辨识、调剂等</w:t>
            </w:r>
            <w:r>
              <w:rPr>
                <w:rFonts w:hint="eastAsia" w:ascii="仿宋_GB2312" w:hAnsi="仿宋_GB2312" w:eastAsia="仿宋_GB2312" w:cs="仿宋_GB2312"/>
                <w:color w:val="auto"/>
                <w:spacing w:val="-7"/>
                <w:sz w:val="24"/>
                <w:szCs w:val="24"/>
                <w:lang w:val="en-US" w:eastAsia="zh-CN"/>
              </w:rPr>
              <w:t>相关知识</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rPr>
              <w:t>采用纸</w:t>
            </w:r>
            <w:r>
              <w:rPr>
                <w:rFonts w:hint="eastAsia" w:ascii="仿宋_GB2312" w:hAnsi="仿宋_GB2312" w:eastAsia="仿宋_GB2312" w:cs="仿宋_GB2312"/>
                <w:color w:val="auto"/>
                <w:spacing w:val="-6"/>
                <w:sz w:val="24"/>
                <w:szCs w:val="24"/>
                <w:lang w:eastAsia="zh-CN"/>
              </w:rPr>
              <w:t>质</w:t>
            </w:r>
            <w:r>
              <w:rPr>
                <w:rFonts w:hint="eastAsia" w:ascii="仿宋_GB2312" w:hAnsi="仿宋_GB2312" w:eastAsia="仿宋_GB2312" w:cs="仿宋_GB2312"/>
                <w:color w:val="auto"/>
                <w:spacing w:val="-6"/>
                <w:sz w:val="24"/>
                <w:szCs w:val="24"/>
              </w:rPr>
              <w:t>考试方式。</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rPr>
              <w:t xml:space="preserve">试题类型： </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11"/>
                <w:sz w:val="24"/>
                <w:szCs w:val="24"/>
              </w:rPr>
              <w:t>单项选择题</w:t>
            </w:r>
            <w:r>
              <w:rPr>
                <w:rFonts w:hint="eastAsia" w:ascii="仿宋_GB2312" w:hAnsi="仿宋_GB2312" w:eastAsia="仿宋_GB2312" w:cs="仿宋_GB2312"/>
                <w:color w:val="auto"/>
                <w:spacing w:val="-11"/>
                <w:sz w:val="24"/>
                <w:szCs w:val="24"/>
                <w:lang w:eastAsia="zh-CN"/>
              </w:rPr>
              <w:t>（</w:t>
            </w:r>
            <w:r>
              <w:rPr>
                <w:rFonts w:hint="eastAsia" w:ascii="仿宋_GB2312" w:hAnsi="仿宋_GB2312" w:eastAsia="仿宋_GB2312" w:cs="仿宋_GB2312"/>
                <w:color w:val="auto"/>
                <w:spacing w:val="-11"/>
                <w:sz w:val="24"/>
                <w:szCs w:val="24"/>
                <w:lang w:val="en-US" w:eastAsia="zh-CN"/>
              </w:rPr>
              <w:t>6</w:t>
            </w:r>
            <w:r>
              <w:rPr>
                <w:rFonts w:hint="eastAsia" w:ascii="仿宋_GB2312" w:hAnsi="仿宋_GB2312" w:eastAsia="仿宋_GB2312" w:cs="仿宋_GB2312"/>
                <w:color w:val="auto"/>
                <w:spacing w:val="-11"/>
                <w:sz w:val="24"/>
                <w:szCs w:val="24"/>
              </w:rPr>
              <w:t>0%，</w:t>
            </w:r>
            <w:r>
              <w:rPr>
                <w:rFonts w:hint="eastAsia" w:ascii="仿宋_GB2312" w:hAnsi="仿宋_GB2312" w:eastAsia="仿宋_GB2312" w:cs="仿宋_GB2312"/>
                <w:color w:val="auto"/>
                <w:spacing w:val="-11"/>
                <w:sz w:val="24"/>
                <w:szCs w:val="24"/>
                <w:lang w:val="en-US" w:eastAsia="zh-CN"/>
              </w:rPr>
              <w:t>60</w:t>
            </w:r>
            <w:r>
              <w:rPr>
                <w:rFonts w:hint="eastAsia" w:ascii="仿宋_GB2312" w:hAnsi="仿宋_GB2312" w:eastAsia="仿宋_GB2312" w:cs="仿宋_GB2312"/>
                <w:color w:val="auto"/>
                <w:spacing w:val="-11"/>
                <w:sz w:val="24"/>
                <w:szCs w:val="24"/>
              </w:rPr>
              <w:t>题</w:t>
            </w:r>
            <w:r>
              <w:rPr>
                <w:rFonts w:hint="eastAsia" w:ascii="仿宋_GB2312" w:hAnsi="仿宋_GB2312" w:eastAsia="仿宋_GB2312" w:cs="仿宋_GB2312"/>
                <w:color w:val="auto"/>
                <w:spacing w:val="-6"/>
                <w:sz w:val="24"/>
                <w:szCs w:val="24"/>
              </w:rPr>
              <w:t>，每题 1 分)，</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1"/>
                <w:sz w:val="24"/>
                <w:szCs w:val="24"/>
                <w:lang w:val="en-US" w:eastAsia="zh-CN"/>
              </w:rPr>
            </w:pPr>
            <w:r>
              <w:rPr>
                <w:rFonts w:hint="eastAsia" w:ascii="仿宋_GB2312" w:hAnsi="仿宋_GB2312" w:eastAsia="仿宋_GB2312" w:cs="仿宋_GB2312"/>
                <w:color w:val="auto"/>
                <w:spacing w:val="-17"/>
                <w:sz w:val="24"/>
                <w:szCs w:val="24"/>
              </w:rPr>
              <w:t>不定项选择题</w:t>
            </w:r>
            <w:r>
              <w:rPr>
                <w:rFonts w:hint="eastAsia" w:ascii="仿宋_GB2312" w:hAnsi="仿宋_GB2312" w:eastAsia="仿宋_GB2312" w:cs="仿宋_GB2312"/>
                <w:color w:val="auto"/>
                <w:spacing w:val="-17"/>
                <w:sz w:val="24"/>
                <w:szCs w:val="24"/>
                <w:lang w:eastAsia="zh-CN"/>
              </w:rPr>
              <w:t>（</w:t>
            </w:r>
            <w:r>
              <w:rPr>
                <w:rFonts w:hint="eastAsia" w:ascii="仿宋_GB2312" w:hAnsi="仿宋_GB2312" w:eastAsia="仿宋_GB2312" w:cs="仿宋_GB2312"/>
                <w:color w:val="auto"/>
                <w:spacing w:val="-17"/>
                <w:sz w:val="24"/>
                <w:szCs w:val="24"/>
              </w:rPr>
              <w:t>4</w:t>
            </w:r>
            <w:r>
              <w:rPr>
                <w:rFonts w:hint="eastAsia" w:ascii="仿宋_GB2312" w:hAnsi="仿宋_GB2312" w:eastAsia="仿宋_GB2312" w:cs="仿宋_GB2312"/>
                <w:color w:val="auto"/>
                <w:spacing w:val="-17"/>
                <w:sz w:val="24"/>
                <w:szCs w:val="24"/>
                <w:lang w:val="en-US" w:eastAsia="zh-CN"/>
              </w:rPr>
              <w:t>0</w:t>
            </w:r>
            <w:r>
              <w:rPr>
                <w:rFonts w:hint="eastAsia" w:ascii="仿宋_GB2312" w:hAnsi="仿宋_GB2312" w:eastAsia="仿宋_GB2312" w:cs="仿宋_GB2312"/>
                <w:color w:val="auto"/>
                <w:spacing w:val="-17"/>
                <w:sz w:val="24"/>
                <w:szCs w:val="24"/>
              </w:rPr>
              <w:t>%，</w:t>
            </w:r>
            <w:r>
              <w:rPr>
                <w:rFonts w:hint="eastAsia" w:ascii="仿宋_GB2312" w:hAnsi="仿宋_GB2312" w:eastAsia="仿宋_GB2312" w:cs="仿宋_GB2312"/>
                <w:color w:val="auto"/>
                <w:spacing w:val="-17"/>
                <w:sz w:val="24"/>
                <w:szCs w:val="24"/>
                <w:lang w:val="en-US" w:eastAsia="zh-CN"/>
              </w:rPr>
              <w:t>40</w:t>
            </w:r>
            <w:r>
              <w:rPr>
                <w:rFonts w:hint="eastAsia" w:ascii="仿宋_GB2312" w:hAnsi="仿宋_GB2312" w:eastAsia="仿宋_GB2312" w:cs="仿宋_GB2312"/>
                <w:color w:val="auto"/>
                <w:spacing w:val="-17"/>
                <w:sz w:val="24"/>
                <w:szCs w:val="24"/>
              </w:rPr>
              <w:t>题，</w:t>
            </w:r>
            <w:r>
              <w:rPr>
                <w:rFonts w:hint="eastAsia" w:ascii="仿宋_GB2312" w:hAnsi="仿宋_GB2312" w:eastAsia="仿宋_GB2312" w:cs="仿宋_GB2312"/>
                <w:color w:val="auto"/>
                <w:spacing w:val="0"/>
                <w:sz w:val="24"/>
                <w:szCs w:val="24"/>
              </w:rPr>
              <w:t>每题</w:t>
            </w:r>
            <w:r>
              <w:rPr>
                <w:rFonts w:hint="eastAsia" w:ascii="仿宋_GB2312" w:hAnsi="仿宋_GB2312" w:eastAsia="仿宋_GB2312" w:cs="仿宋_GB2312"/>
                <w:color w:val="auto"/>
                <w:spacing w:val="0"/>
                <w:sz w:val="24"/>
                <w:szCs w:val="24"/>
                <w:lang w:val="en-US" w:eastAsia="zh-CN"/>
              </w:rPr>
              <w:t>1</w:t>
            </w:r>
            <w:r>
              <w:rPr>
                <w:rFonts w:hint="eastAsia" w:ascii="仿宋_GB2312" w:hAnsi="仿宋_GB2312" w:eastAsia="仿宋_GB2312" w:cs="仿宋_GB2312"/>
                <w:color w:val="auto"/>
                <w:spacing w:val="0"/>
                <w:sz w:val="24"/>
                <w:szCs w:val="24"/>
              </w:rPr>
              <w:t>分)</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1"/>
                <w:sz w:val="24"/>
                <w:szCs w:val="24"/>
                <w:lang w:val="en-US" w:eastAsia="zh-CN"/>
              </w:rPr>
            </w:pPr>
            <w:r>
              <w:rPr>
                <w:rFonts w:hint="eastAsia" w:ascii="仿宋_GB2312" w:hAnsi="仿宋_GB2312" w:eastAsia="仿宋_GB2312" w:cs="仿宋_GB2312"/>
                <w:color w:val="auto"/>
                <w:spacing w:val="-1"/>
                <w:sz w:val="24"/>
                <w:szCs w:val="24"/>
                <w:lang w:val="en-US" w:eastAsia="zh-CN"/>
              </w:rPr>
              <w:t>100题</w:t>
            </w:r>
          </w:p>
        </w:tc>
        <w:tc>
          <w:tcPr>
            <w:tcW w:w="15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
                <w:sz w:val="24"/>
                <w:szCs w:val="24"/>
              </w:rPr>
              <w:t>45</w:t>
            </w:r>
            <w:r>
              <w:rPr>
                <w:rFonts w:hint="eastAsia" w:ascii="仿宋_GB2312" w:hAnsi="仿宋_GB2312" w:eastAsia="仿宋_GB2312" w:cs="仿宋_GB2312"/>
                <w:color w:val="auto"/>
                <w:sz w:val="24"/>
                <w:szCs w:val="24"/>
              </w:rPr>
              <w:t>分钟</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zh-CN"/>
              </w:rPr>
              <w:t>30</w:t>
            </w:r>
            <w:r>
              <w:rPr>
                <w:rFonts w:hint="eastAsia" w:ascii="仿宋_GB2312" w:hAnsi="仿宋_GB2312" w:eastAsia="仿宋_GB2312" w:cs="仿宋_GB2312"/>
                <w:color w:val="auto"/>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83"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6" w:lineRule="auto"/>
              <w:ind w:left="0" w:right="0" w:firstLine="0" w:firstLineChars="0"/>
              <w:jc w:val="center"/>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67" w:lineRule="auto"/>
              <w:ind w:left="0" w:right="0" w:firstLine="0" w:firstLineChars="0"/>
              <w:jc w:val="center"/>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snapToGrid/>
              <w:spacing w:line="220" w:lineRule="auto"/>
              <w:ind w:left="0" w:right="0" w:firstLine="0" w:firstLineChars="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技能操作</w:t>
            </w:r>
          </w:p>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c>
          <w:tcPr>
            <w:tcW w:w="222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highlight w:val="none"/>
                <w:lang w:val="en-US" w:eastAsia="zh-CN"/>
              </w:rPr>
            </w:pPr>
            <w:r>
              <w:rPr>
                <w:rFonts w:hint="eastAsia" w:ascii="仿宋_GB2312" w:hAnsi="仿宋_GB2312" w:eastAsia="仿宋_GB2312" w:cs="仿宋_GB2312"/>
                <w:color w:val="auto"/>
                <w:spacing w:val="-11"/>
                <w:sz w:val="24"/>
                <w:szCs w:val="24"/>
                <w:highlight w:val="none"/>
              </w:rPr>
              <w:t>中药</w:t>
            </w:r>
            <w:r>
              <w:rPr>
                <w:rFonts w:hint="eastAsia" w:ascii="仿宋_GB2312" w:hAnsi="仿宋_GB2312" w:eastAsia="仿宋_GB2312" w:cs="仿宋_GB2312"/>
                <w:color w:val="auto"/>
                <w:spacing w:val="-11"/>
                <w:sz w:val="24"/>
                <w:szCs w:val="24"/>
                <w:highlight w:val="none"/>
                <w:lang w:val="en-US" w:eastAsia="zh-CN"/>
              </w:rPr>
              <w:t>饮片处方审方</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highlight w:val="none"/>
                <w:lang w:val="en-US" w:eastAsia="zh-CN"/>
              </w:rPr>
            </w:pPr>
            <w:r>
              <w:rPr>
                <w:rFonts w:hint="eastAsia" w:ascii="仿宋_GB2312" w:hAnsi="仿宋_GB2312" w:eastAsia="仿宋_GB2312" w:cs="仿宋_GB2312"/>
                <w:color w:val="auto"/>
                <w:spacing w:val="-6"/>
                <w:sz w:val="24"/>
                <w:szCs w:val="24"/>
                <w:highlight w:val="none"/>
                <w:lang w:val="en-US" w:eastAsia="zh-CN"/>
              </w:rPr>
              <w:t>找出处方存在的不规范或不合理之处</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2张</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处方</w:t>
            </w:r>
          </w:p>
        </w:tc>
        <w:tc>
          <w:tcPr>
            <w:tcW w:w="15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lang w:val="en-US" w:eastAsia="zh-CN"/>
              </w:rPr>
              <w:t>4</w:t>
            </w:r>
            <w:r>
              <w:rPr>
                <w:rFonts w:hint="eastAsia" w:ascii="仿宋_GB2312" w:hAnsi="仿宋_GB2312" w:eastAsia="仿宋_GB2312" w:cs="仿宋_GB2312"/>
                <w:color w:val="auto"/>
                <w:spacing w:val="-5"/>
                <w:sz w:val="24"/>
                <w:szCs w:val="24"/>
              </w:rPr>
              <w:t>分钟</w:t>
            </w:r>
          </w:p>
        </w:tc>
        <w:tc>
          <w:tcPr>
            <w:tcW w:w="6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pacing w:val="-5"/>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pacing w:val="-5"/>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pacing w:val="-5"/>
                <w:sz w:val="24"/>
                <w:szCs w:val="24"/>
                <w:lang w:val="en-US" w:eastAsia="zh-CN"/>
              </w:rPr>
            </w:pPr>
            <w:r>
              <w:rPr>
                <w:rFonts w:hint="eastAsia" w:ascii="仿宋_GB2312" w:hAnsi="仿宋_GB2312" w:eastAsia="仿宋_GB2312" w:cs="仿宋_GB2312"/>
                <w:color w:val="auto"/>
                <w:spacing w:val="-5"/>
                <w:sz w:val="24"/>
                <w:szCs w:val="24"/>
                <w:lang w:val="en-US" w:eastAsia="zh-CN"/>
              </w:rPr>
              <w:t>70</w:t>
            </w:r>
            <w:r>
              <w:rPr>
                <w:rFonts w:hint="eastAsia" w:ascii="仿宋_GB2312" w:hAnsi="仿宋_GB2312" w:eastAsia="仿宋_GB2312" w:cs="仿宋_GB2312"/>
                <w:color w:val="auto"/>
                <w:spacing w:val="-3"/>
                <w:sz w:val="24"/>
                <w:szCs w:val="24"/>
              </w:rPr>
              <w:t>%</w:t>
            </w:r>
          </w:p>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1"/>
                <w:lang w:val="en-US"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rPr>
            </w:pPr>
          </w:p>
        </w:tc>
        <w:tc>
          <w:tcPr>
            <w:tcW w:w="113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11"/>
                <w:sz w:val="24"/>
                <w:szCs w:val="24"/>
                <w:lang w:val="en-US" w:eastAsia="zh-CN"/>
              </w:rPr>
            </w:pPr>
            <w:r>
              <w:rPr>
                <w:rFonts w:hint="eastAsia" w:ascii="仿宋_GB2312" w:hAnsi="仿宋_GB2312" w:eastAsia="仿宋_GB2312" w:cs="仿宋_GB2312"/>
                <w:color w:val="auto"/>
                <w:spacing w:val="-11"/>
                <w:sz w:val="24"/>
                <w:szCs w:val="24"/>
              </w:rPr>
              <w:t>中药</w:t>
            </w:r>
            <w:r>
              <w:rPr>
                <w:rFonts w:hint="eastAsia" w:ascii="仿宋_GB2312" w:hAnsi="仿宋_GB2312" w:eastAsia="仿宋_GB2312" w:cs="仿宋_GB2312"/>
                <w:color w:val="auto"/>
                <w:spacing w:val="-11"/>
                <w:sz w:val="24"/>
                <w:szCs w:val="24"/>
                <w:lang w:val="en-US" w:eastAsia="zh-CN"/>
              </w:rPr>
              <w:t>饮片</w:t>
            </w:r>
          </w:p>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8"/>
                <w:sz w:val="24"/>
                <w:szCs w:val="24"/>
                <w:lang w:val="en-US" w:eastAsia="zh-CN"/>
              </w:rPr>
            </w:pPr>
            <w:r>
              <w:rPr>
                <w:rFonts w:hint="eastAsia" w:ascii="仿宋_GB2312" w:hAnsi="仿宋_GB2312" w:eastAsia="仿宋_GB2312" w:cs="仿宋_GB2312"/>
                <w:color w:val="auto"/>
                <w:spacing w:val="-11"/>
                <w:sz w:val="24"/>
                <w:szCs w:val="24"/>
                <w:lang w:val="en-US" w:eastAsia="zh-CN"/>
              </w:rPr>
              <w:t>辨识</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22" w:lineRule="auto"/>
              <w:ind w:right="0" w:rightChars="0"/>
              <w:jc w:val="center"/>
              <w:textAlignment w:val="auto"/>
              <w:rPr>
                <w:rFonts w:hint="eastAsia" w:ascii="仿宋_GB2312" w:hAnsi="仿宋_GB2312" w:eastAsia="仿宋_GB2312" w:cs="仿宋_GB2312"/>
                <w:color w:val="auto"/>
                <w:spacing w:val="-11"/>
                <w:sz w:val="24"/>
                <w:szCs w:val="24"/>
                <w:lang w:val="en-US" w:eastAsia="zh-CN"/>
              </w:rPr>
            </w:pPr>
            <w:r>
              <w:rPr>
                <w:rFonts w:hint="eastAsia" w:ascii="仿宋_GB2312" w:hAnsi="仿宋_GB2312" w:eastAsia="仿宋_GB2312" w:cs="仿宋_GB2312"/>
                <w:color w:val="auto"/>
                <w:spacing w:val="-11"/>
                <w:sz w:val="24"/>
                <w:szCs w:val="24"/>
              </w:rPr>
              <w:t>中药</w:t>
            </w:r>
            <w:r>
              <w:rPr>
                <w:rFonts w:hint="eastAsia" w:ascii="仿宋_GB2312" w:hAnsi="仿宋_GB2312" w:eastAsia="仿宋_GB2312" w:cs="仿宋_GB2312"/>
                <w:color w:val="auto"/>
                <w:spacing w:val="-11"/>
                <w:sz w:val="24"/>
                <w:szCs w:val="24"/>
                <w:lang w:val="en-US" w:eastAsia="zh-CN"/>
              </w:rPr>
              <w:t>性状</w:t>
            </w:r>
          </w:p>
          <w:p>
            <w:pPr>
              <w:keepNext w:val="0"/>
              <w:keepLines w:val="0"/>
              <w:pageBreakBefore w:val="0"/>
              <w:kinsoku/>
              <w:wordWrap/>
              <w:overflowPunct/>
              <w:topLinePunct w:val="0"/>
              <w:autoSpaceDE/>
              <w:autoSpaceDN/>
              <w:bidi w:val="0"/>
              <w:spacing w:line="222" w:lineRule="auto"/>
              <w:ind w:right="0" w:right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11"/>
                <w:sz w:val="24"/>
                <w:szCs w:val="24"/>
                <w:lang w:val="en-US" w:eastAsia="zh-CN"/>
              </w:rPr>
              <w:t>辨别</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写出名称、来源、鉴别要点、功效、临床应用（参考目录详见表1）</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20味</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20</w:t>
            </w:r>
            <w:r>
              <w:rPr>
                <w:rFonts w:hint="eastAsia" w:ascii="仿宋_GB2312" w:hAnsi="仿宋_GB2312" w:eastAsia="仿宋_GB2312" w:cs="仿宋_GB2312"/>
                <w:color w:val="auto"/>
                <w:spacing w:val="-5"/>
                <w:sz w:val="24"/>
                <w:szCs w:val="24"/>
              </w:rPr>
              <w:t>分钟</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lang w:val="en-US" w:eastAsia="zh-CN"/>
              </w:rPr>
              <w:t>25</w:t>
            </w:r>
            <w:r>
              <w:rPr>
                <w:rFonts w:hint="eastAsia" w:ascii="仿宋_GB2312" w:hAnsi="仿宋_GB2312" w:eastAsia="仿宋_GB2312" w:cs="仿宋_GB2312"/>
                <w:color w:val="auto"/>
                <w:spacing w:val="-5"/>
                <w:sz w:val="24"/>
                <w:szCs w:val="24"/>
              </w:rPr>
              <w:t>分钟</w:t>
            </w: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1"/>
                <w:lang w:val="en-US"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11"/>
                <w:sz w:val="24"/>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22" w:lineRule="auto"/>
              <w:ind w:right="0" w:right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12"/>
                <w:sz w:val="24"/>
                <w:szCs w:val="24"/>
              </w:rPr>
              <w:t>中</w:t>
            </w:r>
            <w:r>
              <w:rPr>
                <w:rFonts w:hint="eastAsia" w:ascii="仿宋_GB2312" w:hAnsi="仿宋_GB2312" w:eastAsia="仿宋_GB2312" w:cs="仿宋_GB2312"/>
                <w:color w:val="auto"/>
                <w:spacing w:val="-9"/>
                <w:sz w:val="24"/>
                <w:szCs w:val="24"/>
              </w:rPr>
              <w:t>药真伪鉴别</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判断正品、伪（劣）品（参考目录详见表2）</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10味</w:t>
            </w:r>
          </w:p>
        </w:tc>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5</w:t>
            </w:r>
            <w:r>
              <w:rPr>
                <w:rFonts w:hint="eastAsia" w:ascii="仿宋_GB2312" w:hAnsi="仿宋_GB2312" w:eastAsia="仿宋_GB2312" w:cs="仿宋_GB2312"/>
                <w:color w:val="auto"/>
                <w:spacing w:val="-5"/>
                <w:sz w:val="24"/>
                <w:szCs w:val="24"/>
              </w:rPr>
              <w:t>分钟</w:t>
            </w:r>
          </w:p>
        </w:tc>
        <w:tc>
          <w:tcPr>
            <w:tcW w:w="7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1"/>
                <w:lang w:val="en-US"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rPr>
            </w:pPr>
          </w:p>
        </w:tc>
        <w:tc>
          <w:tcPr>
            <w:tcW w:w="113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10"/>
                <w:sz w:val="24"/>
                <w:szCs w:val="24"/>
                <w:lang w:val="en-US" w:eastAsia="zh-CN"/>
              </w:rPr>
            </w:pPr>
            <w:r>
              <w:rPr>
                <w:rFonts w:hint="eastAsia" w:ascii="仿宋_GB2312" w:hAnsi="仿宋_GB2312" w:eastAsia="仿宋_GB2312" w:cs="仿宋_GB2312"/>
                <w:color w:val="auto"/>
                <w:spacing w:val="-14"/>
                <w:sz w:val="24"/>
                <w:szCs w:val="24"/>
              </w:rPr>
              <w:t>中</w:t>
            </w:r>
            <w:r>
              <w:rPr>
                <w:rFonts w:hint="eastAsia" w:ascii="仿宋_GB2312" w:hAnsi="仿宋_GB2312" w:eastAsia="仿宋_GB2312" w:cs="仿宋_GB2312"/>
                <w:color w:val="auto"/>
                <w:spacing w:val="-10"/>
                <w:sz w:val="24"/>
                <w:szCs w:val="24"/>
              </w:rPr>
              <w:t>药</w:t>
            </w:r>
            <w:r>
              <w:rPr>
                <w:rFonts w:hint="eastAsia" w:ascii="仿宋_GB2312" w:hAnsi="仿宋_GB2312" w:eastAsia="仿宋_GB2312" w:cs="仿宋_GB2312"/>
                <w:color w:val="auto"/>
                <w:spacing w:val="-10"/>
                <w:sz w:val="24"/>
                <w:szCs w:val="24"/>
                <w:lang w:val="en-US" w:eastAsia="zh-CN"/>
              </w:rPr>
              <w:t>饮片</w:t>
            </w:r>
          </w:p>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8"/>
                <w:sz w:val="24"/>
                <w:szCs w:val="24"/>
                <w:lang w:val="en-US" w:eastAsia="zh-CN"/>
              </w:rPr>
            </w:pPr>
            <w:r>
              <w:rPr>
                <w:rFonts w:hint="eastAsia" w:ascii="仿宋_GB2312" w:hAnsi="仿宋_GB2312" w:eastAsia="仿宋_GB2312" w:cs="仿宋_GB2312"/>
                <w:color w:val="auto"/>
                <w:spacing w:val="-10"/>
                <w:sz w:val="24"/>
                <w:szCs w:val="24"/>
              </w:rPr>
              <w:t>调剂</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22" w:lineRule="auto"/>
              <w:ind w:right="0" w:rightChars="0"/>
              <w:jc w:val="center"/>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12"/>
                <w:sz w:val="24"/>
                <w:szCs w:val="24"/>
              </w:rPr>
              <w:t>中</w:t>
            </w:r>
            <w:r>
              <w:rPr>
                <w:rFonts w:hint="eastAsia" w:ascii="仿宋_GB2312" w:hAnsi="仿宋_GB2312" w:eastAsia="仿宋_GB2312" w:cs="仿宋_GB2312"/>
                <w:color w:val="auto"/>
                <w:spacing w:val="-9"/>
                <w:sz w:val="24"/>
                <w:szCs w:val="24"/>
              </w:rPr>
              <w:t>药调剂操作</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按照处方笺饮片名，从摆放的12味中药饮片，调配10味×3付处方中药。</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both"/>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lang w:val="en-US" w:eastAsia="zh-CN"/>
              </w:rPr>
              <w:t>调剂操作规范，剂量准确，脚注处理合理，包装美观牢固、调剂台整洁</w:t>
            </w:r>
          </w:p>
        </w:tc>
        <w:tc>
          <w:tcPr>
            <w:tcW w:w="94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lang w:val="en-US" w:eastAsia="zh-CN"/>
              </w:rPr>
              <w:t>1张</w:t>
            </w:r>
          </w:p>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lang w:val="en-US" w:eastAsia="zh-CN"/>
              </w:rPr>
              <w:t>处方</w:t>
            </w:r>
          </w:p>
        </w:tc>
        <w:tc>
          <w:tcPr>
            <w:tcW w:w="1592"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lang w:val="en-US" w:eastAsia="zh-CN"/>
              </w:rPr>
            </w:pPr>
            <w:r>
              <w:rPr>
                <w:rFonts w:hint="eastAsia" w:ascii="仿宋_GB2312" w:hAnsi="仿宋_GB2312" w:eastAsia="仿宋_GB2312" w:cs="仿宋_GB2312"/>
                <w:color w:val="auto"/>
                <w:spacing w:val="-6"/>
                <w:sz w:val="24"/>
                <w:szCs w:val="24"/>
              </w:rPr>
              <w:t>1</w:t>
            </w:r>
            <w:r>
              <w:rPr>
                <w:rFonts w:hint="eastAsia" w:ascii="仿宋_GB2312" w:hAnsi="仿宋_GB2312" w:eastAsia="仿宋_GB2312" w:cs="仿宋_GB2312"/>
                <w:color w:val="auto"/>
                <w:spacing w:val="-5"/>
                <w:sz w:val="24"/>
                <w:szCs w:val="24"/>
              </w:rPr>
              <w:t>5分钟</w:t>
            </w: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8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1"/>
                <w:lang w:val="en-US" w:eastAsia="zh-CN"/>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13" w:lineRule="auto"/>
              <w:ind w:left="0" w:right="0" w:firstLine="0" w:firstLineChars="0"/>
              <w:jc w:val="center"/>
              <w:textAlignment w:val="auto"/>
              <w:rPr>
                <w:rFonts w:hint="eastAsia" w:ascii="仿宋_GB2312" w:hAnsi="仿宋_GB2312" w:eastAsia="仿宋_GB2312" w:cs="仿宋_GB2312"/>
                <w:color w:val="auto"/>
                <w:spacing w:val="-14"/>
                <w:sz w:val="24"/>
                <w:szCs w:val="24"/>
              </w:rPr>
            </w:pP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20" w:lineRule="auto"/>
              <w:ind w:right="0" w:rightChars="0"/>
              <w:jc w:val="center"/>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12"/>
                <w:sz w:val="24"/>
                <w:szCs w:val="24"/>
                <w:lang w:val="en-US" w:eastAsia="zh-CN"/>
              </w:rPr>
              <w:t>用药交代</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rPr>
            </w:pPr>
            <w:r>
              <w:rPr>
                <w:rFonts w:hint="eastAsia" w:ascii="仿宋_GB2312" w:hAnsi="仿宋_GB2312" w:eastAsia="仿宋_GB2312" w:cs="仿宋_GB2312"/>
                <w:color w:val="auto"/>
                <w:spacing w:val="-6"/>
                <w:sz w:val="24"/>
                <w:szCs w:val="24"/>
                <w:lang w:val="en-US" w:eastAsia="zh-CN"/>
              </w:rPr>
              <w:t>根据处方规范交代煎煮和使用等注意事项</w:t>
            </w:r>
          </w:p>
        </w:tc>
        <w:tc>
          <w:tcPr>
            <w:tcW w:w="94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rPr>
            </w:pPr>
          </w:p>
        </w:tc>
        <w:tc>
          <w:tcPr>
            <w:tcW w:w="1592"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6"/>
                <w:sz w:val="24"/>
                <w:szCs w:val="24"/>
              </w:rPr>
            </w:pPr>
          </w:p>
        </w:tc>
        <w:tc>
          <w:tcPr>
            <w:tcW w:w="6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0" w:right="0" w:firstLine="0" w:firstLineChars="0"/>
              <w:jc w:val="center"/>
              <w:textAlignment w:val="auto"/>
              <w:rPr>
                <w:rFonts w:hint="eastAsia" w:ascii="仿宋_GB2312" w:hAnsi="仿宋_GB2312" w:eastAsia="仿宋_GB2312" w:cs="仿宋_GB2312"/>
                <w:color w:val="auto"/>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50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2"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8"/>
                <w:sz w:val="24"/>
                <w:szCs w:val="24"/>
              </w:rPr>
              <w:t>总</w:t>
            </w:r>
            <w:r>
              <w:rPr>
                <w:rFonts w:hint="eastAsia" w:ascii="仿宋_GB2312" w:hAnsi="仿宋_GB2312" w:eastAsia="仿宋_GB2312" w:cs="仿宋_GB2312"/>
                <w:color w:val="auto"/>
                <w:spacing w:val="-7"/>
                <w:sz w:val="24"/>
                <w:szCs w:val="24"/>
              </w:rPr>
              <w:t>计</w:t>
            </w:r>
          </w:p>
        </w:tc>
        <w:tc>
          <w:tcPr>
            <w:tcW w:w="10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w:t>
            </w:r>
          </w:p>
        </w:tc>
        <w:tc>
          <w:tcPr>
            <w:tcW w:w="26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w:t>
            </w:r>
          </w:p>
        </w:tc>
        <w:tc>
          <w:tcPr>
            <w:tcW w:w="9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pacing w:val="-2"/>
                <w:sz w:val="24"/>
                <w:szCs w:val="24"/>
                <w:lang w:val="en-US" w:eastAsia="zh-CN"/>
              </w:rPr>
            </w:pPr>
            <w:r>
              <w:rPr>
                <w:rFonts w:hint="eastAsia" w:ascii="仿宋_GB2312" w:hAnsi="仿宋_GB2312" w:eastAsia="仿宋_GB2312" w:cs="仿宋_GB2312"/>
                <w:color w:val="auto"/>
                <w:spacing w:val="-2"/>
                <w:sz w:val="24"/>
                <w:szCs w:val="24"/>
                <w:lang w:val="en-US" w:eastAsia="zh-CN"/>
              </w:rPr>
              <w:t>/</w:t>
            </w:r>
          </w:p>
        </w:tc>
        <w:tc>
          <w:tcPr>
            <w:tcW w:w="15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24"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lang w:val="en-US" w:eastAsia="zh-CN"/>
              </w:rPr>
              <w:t>89</w:t>
            </w:r>
            <w:r>
              <w:rPr>
                <w:rFonts w:hint="eastAsia" w:ascii="仿宋_GB2312" w:hAnsi="仿宋_GB2312" w:eastAsia="仿宋_GB2312" w:cs="仿宋_GB2312"/>
                <w:color w:val="auto"/>
                <w:spacing w:val="-2"/>
                <w:sz w:val="24"/>
                <w:szCs w:val="24"/>
              </w:rPr>
              <w:t>分</w:t>
            </w:r>
            <w:r>
              <w:rPr>
                <w:rFonts w:hint="eastAsia" w:ascii="仿宋_GB2312" w:hAnsi="仿宋_GB2312" w:eastAsia="仿宋_GB2312" w:cs="仿宋_GB2312"/>
                <w:color w:val="auto"/>
                <w:spacing w:val="-1"/>
                <w:sz w:val="24"/>
                <w:szCs w:val="24"/>
              </w:rPr>
              <w:t>钟</w:t>
            </w:r>
          </w:p>
        </w:tc>
        <w:tc>
          <w:tcPr>
            <w:tcW w:w="6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186" w:lineRule="auto"/>
              <w:ind w:left="0" w:right="0" w:firstLine="0" w:firstLineChars="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7"/>
                <w:sz w:val="24"/>
                <w:szCs w:val="24"/>
              </w:rPr>
              <w:t>1</w:t>
            </w:r>
            <w:r>
              <w:rPr>
                <w:rFonts w:hint="eastAsia" w:ascii="仿宋_GB2312" w:hAnsi="仿宋_GB2312" w:eastAsia="仿宋_GB2312" w:cs="仿宋_GB2312"/>
                <w:color w:val="auto"/>
                <w:spacing w:val="-5"/>
                <w:sz w:val="24"/>
                <w:szCs w:val="24"/>
              </w:rPr>
              <w:t>00%</w:t>
            </w:r>
          </w:p>
        </w:tc>
      </w:tr>
    </w:tbl>
    <w:p>
      <w:pPr>
        <w:keepNext w:val="0"/>
        <w:keepLines w:val="0"/>
        <w:pageBreakBefore w:val="0"/>
        <w:widowControl/>
        <w:numPr>
          <w:ilvl w:val="0"/>
          <w:numId w:val="0"/>
        </w:numPr>
        <w:suppressLineNumbers w:val="0"/>
        <w:kinsoku/>
        <w:wordWrap/>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1701" w:right="1417" w:bottom="1417" w:left="1701" w:header="851" w:footer="992" w:gutter="0"/>
          <w:pgNumType w:fmt="numberInDash" w:start="10"/>
          <w:cols w:space="0" w:num="1"/>
          <w:rtlGutter w:val="0"/>
          <w:docGrid w:type="lines" w:linePitch="313" w:charSpace="0"/>
        </w:sectPr>
      </w:pPr>
    </w:p>
    <w:p>
      <w:pPr>
        <w:keepNext w:val="0"/>
        <w:keepLines w:val="0"/>
        <w:pageBreakBefore w:val="0"/>
        <w:widowControl/>
        <w:numPr>
          <w:ilvl w:val="0"/>
          <w:numId w:val="0"/>
        </w:numPr>
        <w:suppressLineNumbers w:val="0"/>
        <w:kinsoku/>
        <w:wordWrap/>
        <w:overflowPunct/>
        <w:topLinePunct w:val="0"/>
        <w:autoSpaceDE/>
        <w:autoSpaceDN/>
        <w:bidi w:val="0"/>
        <w:spacing w:line="560" w:lineRule="exact"/>
        <w:ind w:right="0"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中药调剂操作采取无药斗抓药方式进行，12味（其中2味是易混淆的干扰品）处方饮片分别装在相同规格的不同药盒内，随机摆放在调剂台正前方，药盒上不标注饮片名称。称量的剂量准确度以中药调剂操作结束后的称重数据计算称量误差率判定，包括三剂总量误差率和单剂重量最大误差率。调配时，参赛选手可使用自己携带的戥秤，也可使用竞赛组委会统一准备的戥秤。操作完毕后由裁判员根据调剂操作的规范程度、称量的剂量准确程度及操作的熟练快捷程度现场评分。</w:t>
      </w:r>
    </w:p>
    <w:p>
      <w:pPr>
        <w:keepNext w:val="0"/>
        <w:keepLines w:val="0"/>
        <w:pageBreakBefore w:val="0"/>
        <w:widowControl/>
        <w:numPr>
          <w:ilvl w:val="0"/>
          <w:numId w:val="0"/>
        </w:numPr>
        <w:suppressLineNumbers w:val="0"/>
        <w:kinsoku/>
        <w:wordWrap/>
        <w:overflowPunct/>
        <w:topLinePunct w:val="0"/>
        <w:autoSpaceDE/>
        <w:autoSpaceDN/>
        <w:bidi w:val="0"/>
        <w:spacing w:line="700" w:lineRule="exact"/>
        <w:ind w:right="0"/>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kern w:val="0"/>
          <w:sz w:val="32"/>
          <w:szCs w:val="32"/>
          <w:lang w:val="en-US" w:eastAsia="zh-CN" w:bidi="ar"/>
        </w:rPr>
        <w:t>表1  中药饮片品种参考范围</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blHeade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类别</w:t>
            </w:r>
          </w:p>
        </w:tc>
        <w:tc>
          <w:tcPr>
            <w:tcW w:w="6818"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kern w:val="0"/>
                <w:sz w:val="28"/>
                <w:szCs w:val="28"/>
                <w:lang w:val="en-US" w:eastAsia="zh-CN" w:bidi="ar"/>
              </w:rPr>
            </w:pPr>
            <w:r>
              <w:rPr>
                <w:rFonts w:hint="eastAsia" w:ascii="黑体" w:hAnsi="黑体" w:eastAsia="黑体" w:cs="黑体"/>
                <w:color w:val="auto"/>
                <w:kern w:val="0"/>
                <w:sz w:val="28"/>
                <w:szCs w:val="28"/>
                <w:lang w:val="en-US" w:eastAsia="zh-CN" w:bidi="ar"/>
              </w:rPr>
              <w:t>品种名称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0" w:hRule="atLeast"/>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left="0" w:leftChars="0" w:right="0" w:firstLine="0" w:firstLineChars="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根及根茎类中药123种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细辛、狗脊、绵马贯众、大黄、何首乌、牛膝、太子参、威灵仙、 制川乌、附子、白芍、黄连、防己、延胡索、板蓝根、甘草、黄芪、人参、红参、西洋参、三七、白芷、当归、前胡、川芎、防风、柴胡、龙胆、紫草、丹参、黄芩、玄参、地黄、熟地黄、巴戟天、桔梗、党参、木香、白术、苍术、泽泻、法半夏、姜半夏、石菖蒲、百部、川贝母、郁金、天麻、虎杖、川牛膝、银柴胡、白头翁、制草乌、赤芍、升麻、北豆根、苦参、山豆根、葛根、北沙参、白薇、天花粉、南沙参、紫菀、三棱、制天南星、浙贝母、黄精、玉竹、天冬、麦冬、知母、山药、仙茅、莪术、姜黄、远志、拳参、白蔹、独活、羌活、藁本、秦艽、漏芦、香附、千年健、高良姜、胡黄连、茜草、续断、射干、芦根、干姜、重楼、土茯苓、骨碎补、白附子、乌药、白前、徐长卿、商陆、山慈菇、白及、金果榄、红景天、白茅根、百合、薤白、甘遂、地榆、麻黄根、制何首乌、炙黄芪、绵马贯众炭、炙甘草、明党参、菝葜、藏菖蒲、川木香、穿山龙、刺五加、粉萆薢、华山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皮类、茎木类中药41种</w:t>
            </w:r>
          </w:p>
          <w:p>
            <w:pPr>
              <w:keepNext w:val="0"/>
              <w:keepLines w:val="0"/>
              <w:pageBreakBefore w:val="0"/>
              <w:widowControl/>
              <w:suppressLineNumbers w:val="0"/>
              <w:kinsoku/>
              <w:wordWrap/>
              <w:overflowPunct/>
              <w:topLinePunct w:val="0"/>
              <w:autoSpaceDE/>
              <w:autoSpaceDN/>
              <w:bidi w:val="0"/>
              <w:ind w:left="0" w:right="0" w:firstLine="420" w:firstLineChars="200"/>
              <w:jc w:val="center"/>
              <w:textAlignment w:val="auto"/>
              <w:rPr>
                <w:rFonts w:hint="eastAsia" w:ascii="仿宋_GB2312" w:hAnsi="仿宋_GB2312" w:eastAsia="仿宋_GB2312" w:cs="仿宋_GB2312"/>
                <w:color w:val="auto"/>
                <w:kern w:val="0"/>
                <w:sz w:val="21"/>
                <w:szCs w:val="21"/>
                <w:lang w:val="en-US" w:eastAsia="zh-CN" w:bidi="ar"/>
              </w:rPr>
            </w:pP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苏木、钩藤、槲寄生、川木通、降香、通草、大血藤、鸡血藤、忍冬藤、海风藤、青风藤、桂枝、桑枝、牡丹皮、厚朴、肉桂、杜仲、黄柏、白鲜皮、秦皮、香加皮、地骨皮、合欢皮、桑白皮、首乌藤、皂角刺、木通、络石藤、灯心草、竹茹、苦楝皮、五加皮、沉香、椿皮、地枫皮、滇鸡血藤、冬瓜皮、功劳木、关黄柏、救必应、野木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花、叶类中药33种</w:t>
            </w:r>
          </w:p>
          <w:p>
            <w:pPr>
              <w:keepNext w:val="0"/>
              <w:keepLines w:val="0"/>
              <w:pageBreakBefore w:val="0"/>
              <w:widowControl/>
              <w:suppressLineNumbers w:val="0"/>
              <w:kinsoku/>
              <w:wordWrap/>
              <w:overflowPunct/>
              <w:topLinePunct w:val="0"/>
              <w:autoSpaceDE/>
              <w:autoSpaceDN/>
              <w:bidi w:val="0"/>
              <w:ind w:left="0" w:right="0" w:firstLine="420" w:firstLineChars="200"/>
              <w:jc w:val="center"/>
              <w:textAlignment w:val="auto"/>
              <w:rPr>
                <w:rFonts w:hint="eastAsia" w:ascii="仿宋_GB2312" w:hAnsi="仿宋_GB2312" w:eastAsia="仿宋_GB2312" w:cs="仿宋_GB2312"/>
                <w:color w:val="auto"/>
                <w:kern w:val="0"/>
                <w:sz w:val="21"/>
                <w:szCs w:val="21"/>
                <w:lang w:val="en-US" w:eastAsia="zh-CN" w:bidi="ar"/>
              </w:rPr>
            </w:pP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淫羊藿、大青叶、番泻叶、石韦、枇杷叶、紫苏叶、罗布麻叶、桑叶、辛夷、丁香、金银花、款冬花、红花、合欢花、旋覆花、菊花、蒲黄、密蒙花、荷叶、侧柏叶、艾叶、玫瑰花、野菊花、谷精草、槐花、</w:t>
            </w:r>
            <w:r>
              <w:rPr>
                <w:rFonts w:hint="eastAsia" w:ascii="仿宋_GB2312" w:hAnsi="仿宋_GB2312" w:eastAsia="仿宋_GB2312" w:cs="仿宋_GB2312"/>
                <w:color w:val="auto"/>
                <w:spacing w:val="-11"/>
                <w:kern w:val="0"/>
                <w:sz w:val="21"/>
                <w:szCs w:val="21"/>
                <w:lang w:val="en-US" w:eastAsia="zh-CN" w:bidi="ar"/>
              </w:rPr>
              <w:t>月季花、西红花、布渣叶、大叶紫珠、枸骨叶、黄蜀葵花、九里香、芫花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果实、种子类中药88种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五味子、木瓜、山楂、苦杏仁、决明子、补骨脂、枳壳、吴茱萸、小茴香、山茱萸、连翘、枸杞子、栀子、瓜蒌、槟榔、砂仁、豆蔻、葶苈子、桃仁、火麻仁、郁李仁、乌梅、金樱子、沙苑子、枳实、陈皮、酸枣仁、使君子、蛇床子、菟丝子、牵牛子、夏枯草、鹤虱、王不留行、肉豆蔻、芥子、覆盆子、槐角、马兜铃、地肤子、化橘红、鸦胆子、西青果、白果、柏子仁、女贞子、蔓荆子、韭菜子、牛蒡子、大腹皮、草果、草豆蔻、益智、胡椒、蒺藜、佛手、胖大海、薏苡仁、青葙子、车前子、莱菔子、紫苏子、青皮、川楝子、千金子、诃子、瓜蒌皮、瓜蒌子、苍耳子、芡实、罗汉果、丝瓜络、莲子、白扁豆、木鳖子、青果、焦槟榔、炒瓜蒌子、焦栀子、荜茇、荜澄茄、蓖麻子、茺蔚子、楮实子、谷芽、黑豆、红豆蔻、锦灯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全草类中药</w:t>
            </w:r>
          </w:p>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45种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麻黄、金钱草、广藿香、荆芥、车前草、薄荷、穿心莲、青蒿、石斛、伸筋草、木贼、紫花地丁、半枝莲、益母草、泽兰、香薷、肉苁蓉、茵陈、淡竹叶、佩兰、豨莶草、瞿麦、半边莲、锁阳、蒲公英、马齿苋、小蓟、紫苏梗、垂盆草、萹蓄、鱼腥草、仙鹤草、广金钱草、墨旱莲、荆芥穗、马鞭草、地锦草、矮地茶、白屈菜、北刘寄奴、鹅不食草、杠板归、瓜子金、积雪草、筋骨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其他类中药</w:t>
            </w:r>
          </w:p>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21种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茯苓、猪苓、雷丸、灵芝、海藻、乳香、没药、血竭、青黛、儿茶、五倍子、海金沙、芦荟、冰片、昆布、马勃、茯苓皮、阿魏、淡豆豉、枫香脂、蜂蜡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动物药类28种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石决明、珍珠、全蝎、土鳖虫、金钱白花蛇、蕲蛇、乌梢蛇、鹿茸、羚羊角、地龙、水蛭、牡蛎、瓦楞子、蛤壳、僵蚕、龟甲、鳖甲、海螵蛸、蜈蚣、桑螵蛸、鹿角、水牛角、珍珠母、蝉蜕、蜂房、鸡内金、海马、九香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矿物药类15种</w:t>
            </w:r>
          </w:p>
        </w:tc>
        <w:tc>
          <w:tcPr>
            <w:tcW w:w="6818" w:type="dxa"/>
            <w:vAlign w:val="center"/>
          </w:tcPr>
          <w:p>
            <w:pPr>
              <w:keepNext w:val="0"/>
              <w:keepLines w:val="0"/>
              <w:pageBreakBefore w:val="0"/>
              <w:widowControl/>
              <w:suppressLineNumbers w:val="0"/>
              <w:kinsoku/>
              <w:wordWrap/>
              <w:overflowPunct/>
              <w:topLinePunct w:val="0"/>
              <w:autoSpaceDE/>
              <w:autoSpaceDN/>
              <w:bidi w:val="0"/>
              <w:spacing w:line="360" w:lineRule="exact"/>
              <w:ind w:left="0" w:right="0" w:firstLine="420" w:firstLineChars="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自然铜、滑石、石膏、磁石、赭石、芒硝、玄明粉、白矾、朱砂、赤石脂、青礞石、硫黄、滑石粉、煅石膏、花蕊石</w:t>
            </w:r>
          </w:p>
        </w:tc>
      </w:tr>
    </w:tbl>
    <w:p>
      <w:pPr>
        <w:keepNext w:val="0"/>
        <w:keepLines w:val="0"/>
        <w:pageBreakBefore w:val="0"/>
        <w:widowControl/>
        <w:numPr>
          <w:ilvl w:val="0"/>
          <w:numId w:val="0"/>
        </w:numPr>
        <w:suppressLineNumbers w:val="0"/>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备注：中药竞赛品种参考范围为《中华人民共和国药典（2020版，一部）》收载的常用中药材及饮片</w:t>
      </w:r>
      <w:r>
        <w:rPr>
          <w:rFonts w:hint="eastAsia" w:ascii="仿宋_GB2312" w:hAnsi="仿宋_GB2312" w:eastAsia="仿宋_GB2312" w:cs="仿宋_GB2312"/>
          <w:color w:val="auto"/>
          <w:sz w:val="32"/>
          <w:szCs w:val="32"/>
          <w:highlight w:val="none"/>
          <w:lang w:val="en-US" w:eastAsia="zh-CN"/>
        </w:rPr>
        <w:t>394</w:t>
      </w:r>
      <w:r>
        <w:rPr>
          <w:rFonts w:hint="eastAsia" w:ascii="仿宋_GB2312" w:hAnsi="仿宋_GB2312" w:eastAsia="仿宋_GB2312" w:cs="仿宋_GB2312"/>
          <w:color w:val="auto"/>
          <w:sz w:val="32"/>
          <w:szCs w:val="32"/>
          <w:lang w:val="en-US" w:eastAsia="zh-CN"/>
        </w:rPr>
        <w:t>种。</w:t>
      </w:r>
    </w:p>
    <w:p>
      <w:pPr>
        <w:keepNext w:val="0"/>
        <w:keepLines w:val="0"/>
        <w:pageBreakBefore w:val="0"/>
        <w:widowControl/>
        <w:suppressLineNumbers w:val="0"/>
        <w:kinsoku/>
        <w:wordWrap/>
        <w:overflowPunct/>
        <w:topLinePunct w:val="0"/>
        <w:autoSpaceDE/>
        <w:autoSpaceDN/>
        <w:bidi w:val="0"/>
        <w:spacing w:line="700" w:lineRule="exact"/>
        <w:ind w:left="0" w:right="0" w:firstLine="0" w:firstLineChars="0"/>
        <w:jc w:val="center"/>
        <w:textAlignment w:val="auto"/>
        <w:rPr>
          <w:rFonts w:hint="eastAsia" w:ascii="楷体_GB2312" w:hAnsi="楷体_GB2312" w:eastAsia="楷体_GB2312" w:cs="楷体_GB2312"/>
          <w:b w:val="0"/>
          <w:bCs w:val="0"/>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spacing w:line="700" w:lineRule="exact"/>
        <w:ind w:left="0" w:right="0" w:firstLine="0" w:firstLineChars="0"/>
        <w:jc w:val="center"/>
        <w:textAlignment w:val="auto"/>
        <w:rPr>
          <w:rFonts w:hint="eastAsia" w:ascii="方正小标宋简体" w:hAnsi="方正小标宋简体" w:eastAsia="方正小标宋简体" w:cs="方正小标宋简体"/>
          <w:b w:val="0"/>
          <w:bCs w:val="0"/>
          <w:color w:val="auto"/>
          <w:kern w:val="0"/>
          <w:sz w:val="32"/>
          <w:szCs w:val="32"/>
          <w:lang w:val="en-US" w:eastAsia="zh-CN" w:bidi="ar"/>
        </w:rPr>
      </w:pPr>
      <w:r>
        <w:rPr>
          <w:rFonts w:hint="eastAsia" w:ascii="楷体_GB2312" w:hAnsi="楷体_GB2312" w:eastAsia="楷体_GB2312" w:cs="楷体_GB2312"/>
          <w:b w:val="0"/>
          <w:bCs w:val="0"/>
          <w:color w:val="auto"/>
          <w:kern w:val="0"/>
          <w:sz w:val="32"/>
          <w:szCs w:val="32"/>
          <w:lang w:val="en-US" w:eastAsia="zh-CN" w:bidi="ar"/>
        </w:rPr>
        <w:t>表2  中药饮片真伪（劣）鉴别品种参考目录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90"/>
        <w:gridCol w:w="664"/>
        <w:gridCol w:w="2297"/>
        <w:gridCol w:w="697"/>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序号</w:t>
            </w:r>
          </w:p>
        </w:tc>
        <w:tc>
          <w:tcPr>
            <w:tcW w:w="2290"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品种</w:t>
            </w:r>
          </w:p>
        </w:tc>
        <w:tc>
          <w:tcPr>
            <w:tcW w:w="664"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序号</w:t>
            </w:r>
          </w:p>
        </w:tc>
        <w:tc>
          <w:tcPr>
            <w:tcW w:w="2297"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品种</w:t>
            </w:r>
          </w:p>
        </w:tc>
        <w:tc>
          <w:tcPr>
            <w:tcW w:w="697"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序号</w:t>
            </w:r>
          </w:p>
        </w:tc>
        <w:tc>
          <w:tcPr>
            <w:tcW w:w="2142" w:type="dxa"/>
            <w:vAlign w:val="center"/>
          </w:tcPr>
          <w:p>
            <w:pPr>
              <w:keepNext w:val="0"/>
              <w:keepLines w:val="0"/>
              <w:pageBreakBefore w:val="0"/>
              <w:widowControl/>
              <w:suppressLineNumbers w:val="0"/>
              <w:kinsoku/>
              <w:wordWrap/>
              <w:overflowPunct/>
              <w:topLinePunct w:val="0"/>
              <w:autoSpaceDE/>
              <w:autoSpaceDN/>
              <w:bidi w:val="0"/>
              <w:ind w:right="0"/>
              <w:jc w:val="center"/>
              <w:textAlignment w:val="auto"/>
              <w:rPr>
                <w:rFonts w:hint="eastAsia" w:ascii="黑体" w:hAnsi="黑体" w:eastAsia="黑体" w:cs="黑体"/>
                <w:color w:val="auto"/>
                <w:spacing w:val="-11"/>
                <w:kern w:val="0"/>
                <w:sz w:val="24"/>
                <w:szCs w:val="24"/>
                <w:lang w:val="en-US" w:eastAsia="zh-CN" w:bidi="ar"/>
              </w:rPr>
            </w:pPr>
            <w:r>
              <w:rPr>
                <w:rFonts w:hint="eastAsia" w:ascii="黑体" w:hAnsi="黑体" w:eastAsia="黑体" w:cs="黑体"/>
                <w:color w:val="auto"/>
                <w:spacing w:val="-11"/>
                <w:kern w:val="0"/>
                <w:sz w:val="24"/>
                <w:szCs w:val="24"/>
                <w:lang w:val="en-US" w:eastAsia="zh-CN" w:bidi="ar"/>
              </w:rPr>
              <w:t>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人参与伪（劣）品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天麻与伪（劣）品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川贝母与伪（劣）品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大黄与伪（劣）品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黄芪与伪（劣）品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柴胡与伪（劣）品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西洋参与伪（劣）品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8</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延胡索与伪（劣）品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9</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山药与伪（劣）品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10</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半夏与伪（劣）品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11</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羌活与伪（劣）品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12</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牛膝与伪（劣）品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13</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黄精与伪（劣）品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14</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木香与伪（劣）品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15</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龙胆与伪（劣）品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16</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当归与伪（劣）品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17</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白术与伪（劣）品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18</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制川乌与伪（劣）品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19</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天花粉与伪（劣）品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20</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附子与伪（劣）品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21</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桔梗与伪（劣）品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22</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葛根与伪（劣）品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23</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防风与伪（劣）品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24</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苍术与伪（劣）品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25</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鸡血藤与伪（劣）品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26</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槲寄生与伪（劣）品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27</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海风藤与伪（劣）品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28</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皂角刺与伪（劣）品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29</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通草与伪（劣）品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30</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地骨皮与伪（劣）品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31</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厚朴与伪（劣）品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32</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防己与伪（劣）品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33</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金银花与伪（劣）品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34</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酸枣仁与伪（劣）品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35</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小茴香与伪（劣）品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36</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紫苏子与伪（劣）品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37</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桃仁与伪（劣）品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38</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菟丝子与伪（劣）品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39</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五味子与伪（劣）品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40</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枳实与伪（劣）品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41</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车前子与伪（劣）品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42</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吴茱萸与伪（劣）品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43</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枳壳与伪（劣）品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44</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化橘红与伪（劣）品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45</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麻黄与伪（劣）品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46</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广藿香与伪（劣）品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47</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石斛与伪（劣）品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48</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泽兰与伪（劣）品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49</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金钱草与伪（劣）品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50</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茯苓与伪（劣）品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51</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猪苓与伪（劣）品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52</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海金沙与伪（劣）品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53</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8"/>
                <w:kern w:val="0"/>
                <w:sz w:val="24"/>
                <w:szCs w:val="24"/>
                <w:lang w:val="en-US" w:eastAsia="zh-CN" w:bidi="ar"/>
              </w:rPr>
              <w:t>冬虫夏草与伪（劣）品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54</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补骨脂与伪（劣）品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55</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沙苑子与伪（劣）品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56</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土鳖虫与伪（劣）品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57</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28"/>
                <w:kern w:val="0"/>
                <w:sz w:val="24"/>
                <w:szCs w:val="24"/>
                <w:lang w:val="en-US" w:eastAsia="zh-CN" w:bidi="ar"/>
              </w:rPr>
              <w:t>绵马贯众与伪（劣）品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58</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威灵仙与伪（劣）品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59</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山豆根与伪（劣）品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60</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银柴胡与伪（劣）品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61</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麦冬与伪（劣）品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62</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茜草与伪（劣）品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63</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石菖蒲与伪（劣）品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64</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乌药与伪（劣）品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65</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白及与伪（劣）品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66</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仙茅与伪（劣）品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67</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3"/>
                <w:kern w:val="0"/>
                <w:sz w:val="24"/>
                <w:szCs w:val="24"/>
                <w:vertAlign w:val="baseline"/>
                <w:lang w:val="en" w:eastAsia="zh-CN" w:bidi="ar"/>
              </w:rPr>
            </w:pPr>
            <w:r>
              <w:rPr>
                <w:rFonts w:hint="eastAsia" w:ascii="仿宋_GB2312" w:hAnsi="仿宋_GB2312" w:eastAsia="仿宋_GB2312" w:cs="仿宋_GB2312"/>
                <w:b w:val="0"/>
                <w:bCs w:val="0"/>
                <w:color w:val="auto"/>
                <w:spacing w:val="-23"/>
                <w:kern w:val="0"/>
                <w:sz w:val="24"/>
                <w:szCs w:val="24"/>
                <w:lang w:val="en-US" w:eastAsia="zh-CN" w:bidi="ar"/>
              </w:rPr>
              <w:t>川牛膝与伪（劣）品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68</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黄柏与伪（劣）品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69</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肉桂与伪（劣）品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70</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8"/>
                <w:kern w:val="0"/>
                <w:sz w:val="24"/>
                <w:szCs w:val="24"/>
                <w:vertAlign w:val="baseline"/>
                <w:lang w:val="en" w:eastAsia="zh-CN" w:bidi="ar"/>
              </w:rPr>
            </w:pPr>
            <w:r>
              <w:rPr>
                <w:rFonts w:hint="eastAsia" w:ascii="仿宋_GB2312" w:hAnsi="仿宋_GB2312" w:eastAsia="仿宋_GB2312" w:cs="仿宋_GB2312"/>
                <w:b w:val="0"/>
                <w:bCs w:val="0"/>
                <w:color w:val="auto"/>
                <w:spacing w:val="-28"/>
                <w:kern w:val="0"/>
                <w:sz w:val="24"/>
                <w:szCs w:val="24"/>
                <w:lang w:val="en-US" w:eastAsia="zh-CN" w:bidi="ar"/>
              </w:rPr>
              <w:t>五加皮与伪（劣）品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71</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砂仁与伪（劣）品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72</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雷丸与伪（劣）品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73</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28"/>
                <w:kern w:val="0"/>
                <w:sz w:val="24"/>
                <w:szCs w:val="24"/>
                <w:vertAlign w:val="baseline"/>
                <w:lang w:val="en" w:eastAsia="zh-CN" w:bidi="ar"/>
              </w:rPr>
            </w:pPr>
            <w:r>
              <w:rPr>
                <w:rFonts w:hint="eastAsia" w:ascii="仿宋_GB2312" w:hAnsi="仿宋_GB2312" w:eastAsia="仿宋_GB2312" w:cs="仿宋_GB2312"/>
                <w:b w:val="0"/>
                <w:bCs w:val="0"/>
                <w:color w:val="auto"/>
                <w:spacing w:val="-28"/>
                <w:kern w:val="0"/>
                <w:sz w:val="24"/>
                <w:szCs w:val="24"/>
                <w:lang w:val="en-US" w:eastAsia="zh-CN" w:bidi="ar"/>
              </w:rPr>
              <w:t>罗布麻叶与伪（劣）品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74</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r>
              <w:rPr>
                <w:rFonts w:hint="eastAsia" w:ascii="仿宋_GB2312" w:hAnsi="仿宋_GB2312" w:eastAsia="仿宋_GB2312" w:cs="仿宋_GB2312"/>
                <w:b w:val="0"/>
                <w:bCs w:val="0"/>
                <w:color w:val="auto"/>
                <w:spacing w:val="-11"/>
                <w:kern w:val="0"/>
                <w:sz w:val="24"/>
                <w:szCs w:val="24"/>
                <w:lang w:val="en-US" w:eastAsia="zh-CN" w:bidi="ar"/>
              </w:rPr>
              <w:t>丹参与伪（劣）品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75</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default" w:ascii="仿宋_GB2312" w:hAnsi="仿宋_GB2312" w:eastAsia="仿宋_GB2312" w:cs="仿宋_GB2312"/>
                <w:b w:val="0"/>
                <w:bCs w:val="0"/>
                <w:color w:val="auto"/>
                <w:spacing w:val="-11"/>
                <w:kern w:val="0"/>
                <w:sz w:val="24"/>
                <w:szCs w:val="24"/>
                <w:vertAlign w:val="baseline"/>
                <w:lang w:val="en" w:eastAsia="zh-CN" w:bidi="ar"/>
              </w:rPr>
            </w:pPr>
            <w:r>
              <w:rPr>
                <w:rFonts w:hint="eastAsia" w:ascii="仿宋_GB2312" w:hAnsi="仿宋_GB2312" w:eastAsia="仿宋_GB2312" w:cs="仿宋_GB2312"/>
                <w:b w:val="0"/>
                <w:bCs w:val="0"/>
                <w:color w:val="auto"/>
                <w:spacing w:val="-11"/>
                <w:kern w:val="0"/>
                <w:sz w:val="24"/>
                <w:szCs w:val="24"/>
                <w:lang w:val="en-US" w:eastAsia="zh-CN" w:bidi="ar"/>
              </w:rPr>
              <w:t>石</w:t>
            </w:r>
            <w:r>
              <w:rPr>
                <w:rFonts w:hint="eastAsia" w:ascii="仿宋_GB2312" w:hAnsi="仿宋_GB2312" w:eastAsia="仿宋_GB2312" w:cs="仿宋_GB2312"/>
                <w:b w:val="0"/>
                <w:bCs w:val="0"/>
                <w:color w:val="auto"/>
                <w:spacing w:val="-23"/>
                <w:kern w:val="0"/>
                <w:sz w:val="24"/>
                <w:szCs w:val="24"/>
                <w:lang w:val="en-US" w:eastAsia="zh-CN" w:bidi="ar"/>
              </w:rPr>
              <w:t>决明与伪（劣）品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76</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r>
              <w:rPr>
                <w:rFonts w:hint="eastAsia" w:ascii="仿宋_GB2312" w:hAnsi="仿宋_GB2312" w:eastAsia="仿宋_GB2312" w:cs="仿宋_GB2312"/>
                <w:b w:val="0"/>
                <w:bCs w:val="0"/>
                <w:color w:val="auto"/>
                <w:spacing w:val="-28"/>
                <w:kern w:val="0"/>
                <w:sz w:val="24"/>
                <w:szCs w:val="24"/>
                <w:lang w:val="en-US" w:eastAsia="zh-CN" w:bidi="ar"/>
              </w:rPr>
              <w:t>金钱白花蛇与伪（劣）品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77</w:t>
            </w: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28"/>
                <w:kern w:val="0"/>
                <w:sz w:val="24"/>
                <w:szCs w:val="24"/>
                <w:vertAlign w:val="baseline"/>
                <w:lang w:val="en-US" w:eastAsia="zh-CN" w:bidi="ar"/>
              </w:rPr>
            </w:pPr>
            <w:r>
              <w:rPr>
                <w:rFonts w:hint="eastAsia" w:ascii="仿宋_GB2312" w:hAnsi="仿宋_GB2312" w:eastAsia="仿宋_GB2312" w:cs="仿宋_GB2312"/>
                <w:b w:val="0"/>
                <w:bCs w:val="0"/>
                <w:color w:val="auto"/>
                <w:spacing w:val="-11"/>
                <w:kern w:val="0"/>
                <w:sz w:val="24"/>
                <w:szCs w:val="24"/>
                <w:lang w:val="en-US" w:eastAsia="zh-CN" w:bidi="ar"/>
              </w:rPr>
              <w:t>升麻与伪（劣）品</w:t>
            </w: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78</w:t>
            </w: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r>
              <w:rPr>
                <w:rFonts w:hint="eastAsia" w:ascii="仿宋_GB2312" w:hAnsi="仿宋_GB2312" w:eastAsia="仿宋_GB2312" w:cs="仿宋_GB2312"/>
                <w:b w:val="0"/>
                <w:bCs w:val="0"/>
                <w:color w:val="auto"/>
                <w:spacing w:val="-23"/>
                <w:kern w:val="0"/>
                <w:sz w:val="24"/>
                <w:szCs w:val="24"/>
                <w:lang w:val="en-US" w:eastAsia="zh-CN" w:bidi="ar"/>
              </w:rPr>
              <w:t>西红花与伪（劣）品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3"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r>
              <w:rPr>
                <w:rFonts w:hint="eastAsia" w:ascii="仿宋_GB2312" w:hAnsi="仿宋_GB2312" w:eastAsia="仿宋_GB2312" w:cs="仿宋_GB2312"/>
                <w:b w:val="0"/>
                <w:bCs w:val="0"/>
                <w:color w:val="auto"/>
                <w:kern w:val="0"/>
                <w:sz w:val="24"/>
                <w:szCs w:val="24"/>
                <w:vertAlign w:val="baseline"/>
                <w:lang w:val="en-US" w:eastAsia="zh-CN" w:bidi="ar"/>
              </w:rPr>
              <w:t>79</w:t>
            </w:r>
          </w:p>
        </w:tc>
        <w:tc>
          <w:tcPr>
            <w:tcW w:w="2290"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r>
              <w:rPr>
                <w:rFonts w:hint="eastAsia" w:ascii="仿宋_GB2312" w:hAnsi="仿宋_GB2312" w:eastAsia="仿宋_GB2312" w:cs="仿宋_GB2312"/>
                <w:b w:val="0"/>
                <w:bCs w:val="0"/>
                <w:color w:val="auto"/>
                <w:spacing w:val="-11"/>
                <w:kern w:val="0"/>
                <w:sz w:val="24"/>
                <w:szCs w:val="24"/>
                <w:lang w:val="en-US" w:eastAsia="zh-CN" w:bidi="ar"/>
              </w:rPr>
              <w:t>鹿茸与伪（劣）品</w:t>
            </w:r>
          </w:p>
        </w:tc>
        <w:tc>
          <w:tcPr>
            <w:tcW w:w="664"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p>
        </w:tc>
        <w:tc>
          <w:tcPr>
            <w:tcW w:w="22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left"/>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p>
        </w:tc>
        <w:tc>
          <w:tcPr>
            <w:tcW w:w="697"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kern w:val="0"/>
                <w:sz w:val="24"/>
                <w:szCs w:val="24"/>
                <w:vertAlign w:val="baseline"/>
                <w:lang w:val="en-US" w:eastAsia="zh-CN" w:bidi="ar"/>
              </w:rPr>
            </w:pPr>
          </w:p>
        </w:tc>
        <w:tc>
          <w:tcPr>
            <w:tcW w:w="2142" w:type="dxa"/>
            <w:vAlign w:val="center"/>
          </w:tcPr>
          <w:p>
            <w:pPr>
              <w:keepNext w:val="0"/>
              <w:keepLines w:val="0"/>
              <w:pageBreakBefore w:val="0"/>
              <w:widowControl/>
              <w:suppressLineNumbers w:val="0"/>
              <w:kinsoku/>
              <w:wordWrap/>
              <w:overflowPunct/>
              <w:topLinePunct w:val="0"/>
              <w:autoSpaceDE/>
              <w:autoSpaceDN/>
              <w:bidi w:val="0"/>
              <w:ind w:left="0" w:right="0" w:firstLine="0" w:firstLineChars="0"/>
              <w:jc w:val="center"/>
              <w:textAlignment w:val="auto"/>
              <w:rPr>
                <w:rFonts w:hint="eastAsia" w:ascii="仿宋_GB2312" w:hAnsi="仿宋_GB2312" w:eastAsia="仿宋_GB2312" w:cs="仿宋_GB2312"/>
                <w:b w:val="0"/>
                <w:bCs w:val="0"/>
                <w:color w:val="auto"/>
                <w:spacing w:val="-11"/>
                <w:kern w:val="0"/>
                <w:sz w:val="24"/>
                <w:szCs w:val="24"/>
                <w:vertAlign w:val="baseline"/>
                <w:lang w:val="en-US" w:eastAsia="zh-CN" w:bidi="ar"/>
              </w:rPr>
            </w:pPr>
          </w:p>
        </w:tc>
      </w:tr>
    </w:tbl>
    <w:p>
      <w:pPr>
        <w:keepNext w:val="0"/>
        <w:keepLines w:val="0"/>
        <w:pageBreakBefore w:val="0"/>
        <w:widowControl/>
        <w:suppressLineNumbers w:val="0"/>
        <w:kinsoku/>
        <w:wordWrap/>
        <w:overflowPunct/>
        <w:topLinePunct w:val="0"/>
        <w:autoSpaceDE/>
        <w:autoSpaceDN/>
        <w:bidi w:val="0"/>
        <w:spacing w:line="560" w:lineRule="exact"/>
        <w:ind w:left="0" w:right="0" w:firstLine="0" w:firstLineChars="0"/>
        <w:jc w:val="left"/>
        <w:textAlignment w:val="auto"/>
        <w:rPr>
          <w:rFonts w:hint="eastAsia" w:ascii="仿宋_GB2312" w:hAnsi="宋体" w:eastAsia="仿宋_GB2312"/>
          <w:color w:val="auto"/>
          <w:sz w:val="28"/>
          <w:szCs w:val="28"/>
          <w:u w:val="none"/>
          <w:shd w:val="clear" w:color="auto" w:fill="FFFFFF"/>
          <w:lang w:eastAsia="zh-CN"/>
        </w:rPr>
      </w:pPr>
      <w:r>
        <w:rPr>
          <w:rFonts w:hint="eastAsia" w:ascii="仿宋" w:hAnsi="仿宋" w:eastAsia="仿宋" w:cs="仿宋"/>
          <w:b/>
          <w:bCs/>
          <w:color w:val="auto"/>
          <w:kern w:val="0"/>
          <w:sz w:val="24"/>
          <w:szCs w:val="24"/>
          <w:lang w:val="en-US" w:eastAsia="zh-CN" w:bidi="ar"/>
        </w:rPr>
        <w:t xml:space="preserve">   </w:t>
      </w:r>
      <w:r>
        <w:rPr>
          <w:rFonts w:hint="eastAsia" w:ascii="仿宋_GB2312" w:hAnsi="仿宋_GB2312" w:eastAsia="仿宋_GB2312" w:cs="仿宋_GB2312"/>
          <w:color w:val="auto"/>
          <w:sz w:val="32"/>
          <w:szCs w:val="32"/>
          <w:lang w:val="en-US" w:eastAsia="zh-CN"/>
        </w:rPr>
        <w:t>备注：中药真伪鉴别赛项，参赛选手须对给出的10味中药材或饮片进行真伪鉴别，判断是真品还是伪品。竞赛品种参考范围为79味中药材及其饮片。</w:t>
      </w:r>
    </w:p>
    <w:sectPr>
      <w:footerReference r:id="rId5" w:type="default"/>
      <w:pgSz w:w="11906" w:h="16838"/>
      <w:pgMar w:top="1701" w:right="1417" w:bottom="1417" w:left="1701" w:header="851" w:footer="992" w:gutter="0"/>
      <w:pgNumType w:fmt="numberInDash" w:start="2"/>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-18415</wp:posOffset>
              </wp:positionV>
              <wp:extent cx="660400" cy="285750"/>
              <wp:effectExtent l="0" t="0" r="0" b="0"/>
              <wp:wrapNone/>
              <wp:docPr id="1" name="_x0000_s2051"/>
              <wp:cNvGraphicFramePr/>
              <a:graphic xmlns:a="http://schemas.openxmlformats.org/drawingml/2006/main">
                <a:graphicData uri="http://schemas.microsoft.com/office/word/2010/wordprocessingShape">
                  <wps:wsp>
                    <wps:cNvSpPr/>
                    <wps:spPr>
                      <a:xfrm>
                        <a:off x="0" y="0"/>
                        <a:ext cx="660400" cy="285750"/>
                      </a:xfrm>
                      <a:prstGeom prst="rect">
                        <a:avLst/>
                      </a:prstGeom>
                    </wps:spPr>
                    <wps:txbx>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vert="horz" wrap="square" lIns="0" tIns="0" rIns="0" bIns="0" anchor="t" anchorCtr="0"/>
                  </wps:wsp>
                </a:graphicData>
              </a:graphic>
            </wp:anchor>
          </w:drawing>
        </mc:Choice>
        <mc:Fallback>
          <w:pict>
            <v:rect id="_x0000_s2051" o:spid="_x0000_s1026" o:spt="1" style="position:absolute;left:0pt;margin-top:-1.45pt;height:22.5pt;width:52pt;mso-position-horizontal:outside;mso-position-horizontal-relative:margin;z-index:251659264;mso-width-relative:page;mso-height-relative:page;" filled="f" stroked="f" coordsize="21600,21600" o:gfxdata="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G&#10;wwRG1gAAAAYBAAAPAAAAAAAAAAEAIAAAACIAAABkcnMvZG93bnJldi54bWxQSwECFAAUAAAACACH&#10;TuJAy96tq7QBAAB0AwAADgAAAAAAAAABACAAAAAlAQAAZHJzL2Uyb0RvYy54bWxQSwUGAAAAAAYA&#10;BgBZAQAASwUAAAAA&#10;">
              <v:fill on="f" focussize="0,0"/>
              <v:stroke on="f"/>
              <v:imagedata o:title=""/>
              <o:lock v:ext="edit" aspectratio="f"/>
              <v:textbox inset="0mm,0mm,0mm,0mm">
                <w:txbxContent>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D7376"/>
    <w:multiLevelType w:val="singleLevel"/>
    <w:tmpl w:val="9AED73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documentProtection w:enforcement="0"/>
  <w:defaultTabStop w:val="420"/>
  <w:drawingGridVerticalSpacing w:val="156"/>
  <w:displayHorizontalDrawingGridEvery w:val="1"/>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kNWIzMjRlYmJjMzc0ZWFlNWRjZWU0ZmNlOGVjMzEifQ=="/>
  </w:docVars>
  <w:rsids>
    <w:rsidRoot w:val="00000000"/>
    <w:rsid w:val="01D82068"/>
    <w:rsid w:val="0205640B"/>
    <w:rsid w:val="06E74DF6"/>
    <w:rsid w:val="075B2691"/>
    <w:rsid w:val="08253C58"/>
    <w:rsid w:val="0A3315F4"/>
    <w:rsid w:val="0AF36C07"/>
    <w:rsid w:val="0DD90296"/>
    <w:rsid w:val="0DDB55E0"/>
    <w:rsid w:val="0E217C4B"/>
    <w:rsid w:val="12575DEE"/>
    <w:rsid w:val="14C0363D"/>
    <w:rsid w:val="15870717"/>
    <w:rsid w:val="15AE7982"/>
    <w:rsid w:val="15F15204"/>
    <w:rsid w:val="1613003B"/>
    <w:rsid w:val="174E7E71"/>
    <w:rsid w:val="17E50567"/>
    <w:rsid w:val="18A706B9"/>
    <w:rsid w:val="19351509"/>
    <w:rsid w:val="1AEE479A"/>
    <w:rsid w:val="1C557198"/>
    <w:rsid w:val="1CD96264"/>
    <w:rsid w:val="1D6052F6"/>
    <w:rsid w:val="1E890430"/>
    <w:rsid w:val="1FFC7749"/>
    <w:rsid w:val="203942EC"/>
    <w:rsid w:val="20407429"/>
    <w:rsid w:val="241768B6"/>
    <w:rsid w:val="262329F6"/>
    <w:rsid w:val="2685759C"/>
    <w:rsid w:val="272C14C4"/>
    <w:rsid w:val="279E2745"/>
    <w:rsid w:val="280335AB"/>
    <w:rsid w:val="284C00F9"/>
    <w:rsid w:val="2A001626"/>
    <w:rsid w:val="2C503913"/>
    <w:rsid w:val="2E1C331F"/>
    <w:rsid w:val="31830C73"/>
    <w:rsid w:val="334943EF"/>
    <w:rsid w:val="33817D1B"/>
    <w:rsid w:val="33FA24EC"/>
    <w:rsid w:val="36E45BDE"/>
    <w:rsid w:val="37A9500D"/>
    <w:rsid w:val="37EEE886"/>
    <w:rsid w:val="37FC4A9D"/>
    <w:rsid w:val="3A3FD215"/>
    <w:rsid w:val="3B3C5F1F"/>
    <w:rsid w:val="3D9FB2AD"/>
    <w:rsid w:val="3DEB2A2B"/>
    <w:rsid w:val="3F531A2A"/>
    <w:rsid w:val="3F7C184F"/>
    <w:rsid w:val="3FFE368B"/>
    <w:rsid w:val="40893DA6"/>
    <w:rsid w:val="422E312E"/>
    <w:rsid w:val="452B2783"/>
    <w:rsid w:val="461853A4"/>
    <w:rsid w:val="479716FF"/>
    <w:rsid w:val="47DA098B"/>
    <w:rsid w:val="48673685"/>
    <w:rsid w:val="49137521"/>
    <w:rsid w:val="4B593B8F"/>
    <w:rsid w:val="4C923D7E"/>
    <w:rsid w:val="4D5075A8"/>
    <w:rsid w:val="4E25201E"/>
    <w:rsid w:val="4E3516FB"/>
    <w:rsid w:val="4EB079AB"/>
    <w:rsid w:val="4F9F3142"/>
    <w:rsid w:val="50AF2DD9"/>
    <w:rsid w:val="525A0BD5"/>
    <w:rsid w:val="52BB528D"/>
    <w:rsid w:val="53937F49"/>
    <w:rsid w:val="57C6680E"/>
    <w:rsid w:val="59296DD4"/>
    <w:rsid w:val="59760A62"/>
    <w:rsid w:val="59DB8E27"/>
    <w:rsid w:val="5E0A1353"/>
    <w:rsid w:val="5E324198"/>
    <w:rsid w:val="5EA079B2"/>
    <w:rsid w:val="5EFE71B3"/>
    <w:rsid w:val="5FA20DAC"/>
    <w:rsid w:val="5FBB1E7A"/>
    <w:rsid w:val="5FDDE359"/>
    <w:rsid w:val="5FFB4665"/>
    <w:rsid w:val="5FFD1A27"/>
    <w:rsid w:val="5FFEB868"/>
    <w:rsid w:val="60CD55C9"/>
    <w:rsid w:val="6184256E"/>
    <w:rsid w:val="63FFE533"/>
    <w:rsid w:val="64FE60A3"/>
    <w:rsid w:val="655D4C3E"/>
    <w:rsid w:val="65DE6A1F"/>
    <w:rsid w:val="65FB7A0C"/>
    <w:rsid w:val="669318C4"/>
    <w:rsid w:val="67FE8EC6"/>
    <w:rsid w:val="68811F59"/>
    <w:rsid w:val="6A527A52"/>
    <w:rsid w:val="6AA7190C"/>
    <w:rsid w:val="6AAD6A36"/>
    <w:rsid w:val="6BBFA112"/>
    <w:rsid w:val="6CC35CC0"/>
    <w:rsid w:val="6DB77E74"/>
    <w:rsid w:val="6FFF0755"/>
    <w:rsid w:val="707B520A"/>
    <w:rsid w:val="708F27E5"/>
    <w:rsid w:val="7539DD32"/>
    <w:rsid w:val="754B380A"/>
    <w:rsid w:val="778CA702"/>
    <w:rsid w:val="78591864"/>
    <w:rsid w:val="789735AD"/>
    <w:rsid w:val="78B5AF07"/>
    <w:rsid w:val="797F3459"/>
    <w:rsid w:val="7A57AAA8"/>
    <w:rsid w:val="7A6A3092"/>
    <w:rsid w:val="7AF81F4F"/>
    <w:rsid w:val="7B5EEC41"/>
    <w:rsid w:val="7BA85A30"/>
    <w:rsid w:val="7C374C43"/>
    <w:rsid w:val="7D9EFB81"/>
    <w:rsid w:val="7DB791DD"/>
    <w:rsid w:val="7DBFA5EE"/>
    <w:rsid w:val="7DDD58CA"/>
    <w:rsid w:val="7EAE4566"/>
    <w:rsid w:val="7F47ADEB"/>
    <w:rsid w:val="7F7F72C9"/>
    <w:rsid w:val="7FBF0E55"/>
    <w:rsid w:val="7FDBF854"/>
    <w:rsid w:val="7FFE3E43"/>
    <w:rsid w:val="7FFFD568"/>
    <w:rsid w:val="8F8F81D8"/>
    <w:rsid w:val="ABF3559D"/>
    <w:rsid w:val="B33A1A9F"/>
    <w:rsid w:val="B6FBA2EA"/>
    <w:rsid w:val="BA7FB727"/>
    <w:rsid w:val="BDF5E71B"/>
    <w:rsid w:val="D49D6EDD"/>
    <w:rsid w:val="DD7DB155"/>
    <w:rsid w:val="DDEF1E66"/>
    <w:rsid w:val="DE7F1871"/>
    <w:rsid w:val="E77FDCFE"/>
    <w:rsid w:val="EBDFD621"/>
    <w:rsid w:val="EF957B08"/>
    <w:rsid w:val="F3FB13D2"/>
    <w:rsid w:val="F4D6CEF5"/>
    <w:rsid w:val="F7BF638C"/>
    <w:rsid w:val="F7FF7572"/>
    <w:rsid w:val="F9E7668C"/>
    <w:rsid w:val="FD4BCACD"/>
    <w:rsid w:val="FDF1419E"/>
    <w:rsid w:val="FFA7BB70"/>
    <w:rsid w:val="FFC74BCB"/>
    <w:rsid w:val="FFDFAD2C"/>
    <w:rsid w:val="FFFABE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0"/>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rPr>
  </w:style>
  <w:style w:type="paragraph" w:styleId="3">
    <w:name w:val="Title"/>
    <w:basedOn w:val="1"/>
    <w:next w:val="4"/>
    <w:qFormat/>
    <w:uiPriority w:val="0"/>
    <w:pPr>
      <w:widowControl w:val="0"/>
      <w:spacing w:line="0" w:lineRule="atLeast"/>
      <w:jc w:val="center"/>
    </w:pPr>
    <w:rPr>
      <w:rFonts w:ascii="Arial" w:hAnsi="Arial" w:eastAsia="黑体" w:cs="Times New Roman"/>
      <w:kern w:val="2"/>
      <w:sz w:val="52"/>
      <w:szCs w:val="24"/>
      <w:lang w:val="en-US" w:eastAsia="zh-CN" w:bidi="ar-SA"/>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默认段落字体1"/>
    <w:link w:val="1"/>
    <w:qFormat/>
    <w:uiPriority w:val="0"/>
  </w:style>
  <w:style w:type="table" w:customStyle="1" w:styleId="12">
    <w:name w:val="普通表格1"/>
    <w:semiHidden/>
    <w:qFormat/>
    <w:uiPriority w:val="0"/>
  </w:style>
  <w:style w:type="paragraph" w:customStyle="1" w:styleId="13">
    <w:name w:val="正文文本1"/>
    <w:basedOn w:val="1"/>
    <w:qFormat/>
    <w:uiPriority w:val="0"/>
    <w:rPr>
      <w:sz w:val="69"/>
      <w:szCs w:val="24"/>
    </w:rPr>
  </w:style>
  <w:style w:type="paragraph" w:customStyle="1" w:styleId="14">
    <w:name w:val="批注框文本1"/>
    <w:basedOn w:val="1"/>
    <w:semiHidden/>
    <w:qFormat/>
    <w:uiPriority w:val="0"/>
    <w:rPr>
      <w:sz w:val="18"/>
      <w:szCs w:val="18"/>
    </w:rPr>
  </w:style>
  <w:style w:type="paragraph" w:customStyle="1" w:styleId="15">
    <w:name w:val="页脚1"/>
    <w:basedOn w:val="1"/>
    <w:qFormat/>
    <w:uiPriority w:val="0"/>
    <w:pPr>
      <w:tabs>
        <w:tab w:val="center" w:pos="4153"/>
        <w:tab w:val="right" w:pos="8306"/>
      </w:tabs>
      <w:snapToGrid w:val="0"/>
      <w:jc w:val="left"/>
    </w:pPr>
    <w:rPr>
      <w:sz w:val="18"/>
    </w:rPr>
  </w:style>
  <w:style w:type="paragraph" w:customStyle="1" w:styleId="16">
    <w:name w:val="页眉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7">
    <w:name w:val="普通(网站)1"/>
    <w:basedOn w:val="1"/>
    <w:qFormat/>
    <w:uiPriority w:val="0"/>
    <w:pPr>
      <w:spacing w:before="0" w:beforeAutospacing="0" w:after="0" w:afterAutospacing="0"/>
      <w:ind w:left="0" w:right="0"/>
      <w:jc w:val="left"/>
    </w:pPr>
    <w:rPr>
      <w:kern w:val="0"/>
    </w:rPr>
  </w:style>
  <w:style w:type="table" w:customStyle="1" w:styleId="18">
    <w:name w:val="网格型1"/>
    <w:basedOn w:val="12"/>
    <w:qFormat/>
    <w:uiPriority w:val="0"/>
    <w:pPr>
      <w:widowControl w:val="0"/>
      <w:jc w:val="both"/>
    </w:pPr>
  </w:style>
  <w:style w:type="character" w:customStyle="1" w:styleId="19">
    <w:name w:val="页码1"/>
    <w:basedOn w:val="11"/>
    <w:link w:val="1"/>
    <w:qFormat/>
    <w:uiPriority w:val="0"/>
  </w:style>
  <w:style w:type="character" w:customStyle="1" w:styleId="20">
    <w:name w:val="超链接1"/>
    <w:link w:val="1"/>
    <w:qFormat/>
    <w:uiPriority w:val="0"/>
    <w:rPr>
      <w:color w:val="0000FF"/>
      <w:u w:val="single"/>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8781</Words>
  <Characters>9113</Characters>
  <Lines>0</Lines>
  <Paragraphs>0</Paragraphs>
  <TotalTime>1</TotalTime>
  <ScaleCrop>false</ScaleCrop>
  <LinksUpToDate>false</LinksUpToDate>
  <CharactersWithSpaces>9788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2023-09-12T23:09:00Z</dcterms:created>
  <dc:creator>美好</dc:creator>
  <cp:lastModifiedBy>千芊绿</cp:lastModifiedBy>
  <cp:lastPrinted>2023-09-18T10:35:00Z</cp:lastPrinted>
  <dcterms:modified xsi:type="dcterms:W3CDTF">2023-09-19T01:02:26Z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A4297B75CCE446EBA673EAA48B58A895_13</vt:lpwstr>
  </property>
</Properties>
</file>