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before="0" w:line="2268" w:lineRule="exact"/>
        <w:jc w:val="both"/>
        <w:textAlignment w:val="auto"/>
        <w:rPr>
          <w:rFonts w:hint="eastAsia"/>
        </w:rPr>
      </w:pPr>
    </w:p>
    <w:tbl>
      <w:tblPr>
        <w:tblStyle w:val="7"/>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407"/>
        <w:gridCol w:w="159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407" w:type="dxa"/>
            <w:tcBorders>
              <w:top w:val="nil"/>
              <w:left w:val="nil"/>
              <w:bottom w:val="nil"/>
              <w:right w:val="nil"/>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700" w:lineRule="exact"/>
              <w:jc w:val="distribute"/>
              <w:textAlignment w:val="auto"/>
              <w:outlineLvl w:val="9"/>
              <w:rPr>
                <w:rFonts w:hint="eastAsia" w:ascii="方正小标宋简体" w:eastAsia="方正小标宋简体" w:cs="宋体"/>
                <w:color w:val="FF0000"/>
                <w:spacing w:val="-45"/>
                <w:w w:val="85"/>
                <w:kern w:val="0"/>
                <w:sz w:val="52"/>
                <w:szCs w:val="52"/>
                <w:lang w:eastAsia="zh-CN" w:bidi="ar-SA"/>
              </w:rPr>
            </w:pPr>
            <w:r>
              <w:rPr>
                <w:rFonts w:hint="eastAsia" w:ascii="方正小标宋简体" w:eastAsia="方正小标宋简体" w:cs="宋体"/>
                <w:color w:val="FF0000"/>
                <w:spacing w:val="-45"/>
                <w:w w:val="85"/>
                <w:kern w:val="0"/>
                <w:sz w:val="52"/>
                <w:szCs w:val="52"/>
                <w:lang w:bidi="ar-SA"/>
              </w:rPr>
              <w:t>广西壮族自治区</w:t>
            </w:r>
            <w:r>
              <w:rPr>
                <w:rFonts w:hint="eastAsia" w:ascii="方正小标宋简体" w:eastAsia="方正小标宋简体" w:cs="宋体"/>
                <w:color w:val="FF0000"/>
                <w:spacing w:val="-45"/>
                <w:w w:val="85"/>
                <w:kern w:val="0"/>
                <w:sz w:val="52"/>
                <w:szCs w:val="52"/>
                <w:lang w:eastAsia="zh-CN" w:bidi="ar-SA"/>
              </w:rPr>
              <w:t>中医药管理局</w:t>
            </w:r>
          </w:p>
          <w:p>
            <w:pPr>
              <w:keepNext w:val="0"/>
              <w:keepLines w:val="0"/>
              <w:pageBreakBefore w:val="0"/>
              <w:widowControl w:val="0"/>
              <w:kinsoku/>
              <w:wordWrap/>
              <w:overflowPunct/>
              <w:topLinePunct w:val="0"/>
              <w:autoSpaceDE/>
              <w:autoSpaceDN/>
              <w:bidi w:val="0"/>
              <w:adjustRightInd/>
              <w:snapToGrid/>
              <w:spacing w:line="700" w:lineRule="exact"/>
              <w:jc w:val="distribute"/>
              <w:textAlignment w:val="auto"/>
              <w:outlineLvl w:val="9"/>
              <w:rPr>
                <w:rFonts w:hint="eastAsia" w:ascii="方正小标宋简体" w:eastAsia="方正小标宋简体" w:cs="宋体"/>
                <w:kern w:val="0"/>
                <w:sz w:val="44"/>
                <w:szCs w:val="44"/>
                <w:lang w:bidi="ar-SA"/>
              </w:rPr>
            </w:pPr>
            <w:r>
              <w:rPr>
                <w:rFonts w:hint="eastAsia" w:ascii="方正小标宋简体" w:eastAsia="方正小标宋简体" w:cs="宋体"/>
                <w:color w:val="FF0000"/>
                <w:spacing w:val="-17"/>
                <w:w w:val="85"/>
                <w:kern w:val="0"/>
                <w:sz w:val="52"/>
                <w:szCs w:val="52"/>
                <w:lang w:eastAsia="zh-CN" w:bidi="ar-SA"/>
              </w:rPr>
              <w:t>广西壮族自治区财政厅</w:t>
            </w:r>
          </w:p>
        </w:tc>
        <w:tc>
          <w:tcPr>
            <w:tcW w:w="1597" w:type="dxa"/>
            <w:tcBorders>
              <w:top w:val="nil"/>
              <w:left w:val="nil"/>
              <w:bottom w:val="nil"/>
              <w:right w:val="nil"/>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方正小标宋简体" w:eastAsia="方正小标宋简体" w:cs="宋体"/>
                <w:color w:val="FF0000"/>
                <w:kern w:val="0"/>
                <w:sz w:val="44"/>
                <w:szCs w:val="44"/>
                <w:lang w:bidi="ar-SA"/>
              </w:rPr>
            </w:pPr>
            <w:r>
              <w:rPr>
                <w:rFonts w:hint="eastAsia" w:ascii="方正小标宋简体" w:eastAsia="方正小标宋简体" w:cs="宋体"/>
                <w:color w:val="FF0000"/>
                <w:kern w:val="0"/>
                <w:sz w:val="66"/>
                <w:szCs w:val="66"/>
                <w:lang w:bidi="ar-SA"/>
              </w:rPr>
              <w:t>文件</w:t>
            </w:r>
          </w:p>
        </w:tc>
      </w:tr>
    </w:tbl>
    <w:p>
      <w:pPr>
        <w:spacing w:line="500" w:lineRule="exact"/>
        <w:jc w:val="center"/>
        <w:rPr>
          <w:rFonts w:hint="eastAsia" w:ascii="仿宋_GB2312" w:eastAsia="仿宋_GB2312" w:cs="宋体"/>
          <w:kern w:val="0"/>
          <w:sz w:val="32"/>
          <w:szCs w:val="32"/>
          <w:lang w:bidi="ar-SA"/>
        </w:rPr>
      </w:pPr>
    </w:p>
    <w:p>
      <w:pPr>
        <w:spacing w:line="500" w:lineRule="exact"/>
        <w:jc w:val="center"/>
        <w:rPr>
          <w:rFonts w:hint="eastAsia" w:ascii="楷体_GB2312" w:hAnsi="楷体_GB2312" w:eastAsia="楷体_GB2312" w:cs="楷体_GB2312"/>
          <w:kern w:val="0"/>
          <w:sz w:val="32"/>
          <w:szCs w:val="32"/>
          <w:lang w:val="en-US" w:eastAsia="zh-CN" w:bidi="ar-SA"/>
        </w:rPr>
      </w:pPr>
      <w:r>
        <w:rPr>
          <w:rFonts w:hint="eastAsia" w:ascii="仿宋_GB2312" w:eastAsia="仿宋_GB2312" w:cs="宋体"/>
          <w:kern w:val="0"/>
          <w:sz w:val="32"/>
          <w:szCs w:val="32"/>
          <w:lang w:bidi="ar-SA"/>
        </w:rPr>
        <w:t>桂</w:t>
      </w:r>
      <w:r>
        <w:rPr>
          <w:rFonts w:hint="eastAsia" w:ascii="仿宋_GB2312" w:eastAsia="仿宋_GB2312" w:cs="宋体"/>
          <w:kern w:val="0"/>
          <w:sz w:val="32"/>
          <w:szCs w:val="32"/>
          <w:lang w:eastAsia="zh-CN" w:bidi="ar-SA"/>
        </w:rPr>
        <w:t>中医药医发</w:t>
      </w:r>
      <w:r>
        <w:rPr>
          <w:rFonts w:hint="eastAsia" w:ascii="仿宋_GB2312" w:eastAsia="仿宋_GB2312" w:cs="宋体"/>
          <w:kern w:val="0"/>
          <w:sz w:val="32"/>
          <w:szCs w:val="32"/>
          <w:lang w:bidi="ar-SA"/>
        </w:rPr>
        <w:t>〔202</w:t>
      </w:r>
      <w:r>
        <w:rPr>
          <w:rFonts w:hint="eastAsia" w:ascii="仿宋_GB2312" w:eastAsia="仿宋_GB2312" w:cs="宋体"/>
          <w:kern w:val="0"/>
          <w:sz w:val="32"/>
          <w:szCs w:val="32"/>
          <w:lang w:val="en-US" w:eastAsia="zh-CN" w:bidi="ar-SA"/>
        </w:rPr>
        <w:t>3</w:t>
      </w:r>
      <w:r>
        <w:rPr>
          <w:rFonts w:hint="eastAsia" w:ascii="仿宋_GB2312" w:eastAsia="仿宋_GB2312" w:cs="宋体"/>
          <w:kern w:val="0"/>
          <w:sz w:val="32"/>
          <w:szCs w:val="32"/>
          <w:lang w:bidi="ar-SA"/>
        </w:rPr>
        <w:t>〕</w:t>
      </w:r>
      <w:r>
        <w:rPr>
          <w:rFonts w:hint="eastAsia" w:ascii="仿宋_GB2312" w:eastAsia="仿宋_GB2312" w:cs="宋体"/>
          <w:color w:val="auto"/>
          <w:kern w:val="0"/>
          <w:sz w:val="32"/>
          <w:szCs w:val="32"/>
          <w:lang w:val="en-US" w:eastAsia="zh-CN" w:bidi="ar-SA"/>
        </w:rPr>
        <w:t>7</w:t>
      </w:r>
      <w:r>
        <w:rPr>
          <w:rFonts w:hint="eastAsia" w:ascii="仿宋_GB2312" w:eastAsia="仿宋_GB2312" w:cs="宋体"/>
          <w:color w:val="auto"/>
          <w:kern w:val="0"/>
          <w:sz w:val="32"/>
          <w:szCs w:val="32"/>
          <w:lang w:bidi="ar-SA"/>
        </w:rPr>
        <w:t>号</w:t>
      </w:r>
    </w:p>
    <w:p>
      <w:pPr>
        <w:keepNext w:val="0"/>
        <w:keepLines w:val="0"/>
        <w:pageBreakBefore w:val="0"/>
        <w:widowControl w:val="0"/>
        <w:kinsoku/>
        <w:wordWrap/>
        <w:overflowPunct/>
        <w:topLinePunct w:val="0"/>
        <w:autoSpaceDE/>
        <w:autoSpaceDN/>
        <w:bidi w:val="0"/>
        <w:snapToGrid w:val="0"/>
        <w:spacing w:line="560" w:lineRule="exact"/>
        <w:jc w:val="center"/>
        <w:textAlignment w:val="auto"/>
        <w:rPr>
          <w:rFonts w:hint="default" w:ascii="Times New Roman" w:hAnsi="Times New Roman" w:eastAsia="方正小标宋简体" w:cs="Times New Roman"/>
          <w:b/>
          <w:bCs/>
          <w:sz w:val="44"/>
          <w:szCs w:val="44"/>
        </w:rPr>
      </w:pPr>
      <w:r>
        <w:rPr>
          <w:rFonts w:hint="eastAsia" w:ascii="方正小标宋简体" w:eastAsia="方正小标宋简体" w:cs="宋体"/>
          <w:color w:val="FF0000"/>
          <w:w w:val="95"/>
          <w:kern w:val="0"/>
          <w:sz w:val="54"/>
          <w:szCs w:val="54"/>
          <w:lang w:bidi="ar-SA"/>
        </w:rPr>
        <mc:AlternateContent>
          <mc:Choice Requires="wps">
            <w:drawing>
              <wp:anchor distT="0" distB="0" distL="114300" distR="114300" simplePos="0" relativeHeight="251659264" behindDoc="0" locked="0" layoutInCell="1" allowOverlap="1">
                <wp:simplePos x="0" y="0"/>
                <wp:positionH relativeFrom="column">
                  <wp:posOffset>-24130</wp:posOffset>
                </wp:positionH>
                <wp:positionV relativeFrom="paragraph">
                  <wp:posOffset>61595</wp:posOffset>
                </wp:positionV>
                <wp:extent cx="5582920" cy="0"/>
                <wp:effectExtent l="0" t="19050" r="17780" b="19050"/>
                <wp:wrapNone/>
                <wp:docPr id="5" name="直接连接符 5"/>
                <wp:cNvGraphicFramePr/>
                <a:graphic xmlns:a="http://schemas.openxmlformats.org/drawingml/2006/main">
                  <a:graphicData uri="http://schemas.microsoft.com/office/word/2010/wordprocessingShape">
                    <wps:wsp>
                      <wps:cNvCnPr/>
                      <wps:spPr>
                        <a:xfrm>
                          <a:off x="1056005" y="4232275"/>
                          <a:ext cx="5582920" cy="0"/>
                        </a:xfrm>
                        <a:prstGeom prst="line">
                          <a:avLst/>
                        </a:prstGeom>
                        <a:noFill/>
                        <a:ln w="38100" cap="flat" cmpd="sng">
                          <a:solidFill>
                            <a:srgbClr val="FF0000"/>
                          </a:solidFill>
                          <a:prstDash val="solid"/>
                          <a:miter/>
                        </a:ln>
                        <a:effectLst/>
                      </wps:spPr>
                      <wps:bodyPr vert="horz" wrap="square" lIns="91440" tIns="45720" rIns="91440" bIns="45720" anchor="t" anchorCtr="0" upright="1">
                        <a:noAutofit/>
                      </wps:bodyPr>
                    </wps:wsp>
                  </a:graphicData>
                </a:graphic>
              </wp:anchor>
            </w:drawing>
          </mc:Choice>
          <mc:Fallback>
            <w:pict>
              <v:line id="_x0000_s1026" o:spid="_x0000_s1026" o:spt="20" style="position:absolute;left:0pt;margin-left:-1.9pt;margin-top:4.85pt;height:0pt;width:439.6pt;z-index:251659264;mso-width-relative:page;mso-height-relative:page;" filled="f" stroked="t" coordsize="21600,21600" o:gfxdata="UEsDBAoAAAAAAIdO4kAAAAAAAAAAAAAAAAAEAAAAZHJzL1BLAwQUAAAACACHTuJAPNhqxdQAAAAG&#10;AQAADwAAAGRycy9kb3ducmV2LnhtbE3Oy07DMBAF0D0S/2ANErvWLlCahjhdIFUCVn2woLtpPI0j&#10;7HEUuw/+HsMGlld3dOdUi4t34kRD7AJrmIwVCOImmI5bDe/b5agAEROyQReYNHxRhEV9fVVhacKZ&#10;13TapFbkEY4larAp9aWUsbHkMY5DT5y7Qxg8phyHVpoBz3ncO3mn1KP02HH+YLGnZ0vN5+boNXyo&#10;7Y5X88JyQy/TV/+2VLxyWt/eTNQTiESX9HcMP/xMhzqb9uHIJgqnYXSf5UnDfAYi18Vs+gBi/5tl&#10;Xcn//PobUEsDBBQAAAAIAIdO4kDxX6fFNwIAAEEEAAAOAAAAZHJzL2Uyb0RvYy54bWytU02O0zAU&#10;3iNxB8t7mjTTzHSipiPUqggJQSXgAK5jJ5b8h+02LYfgAkjsmBVL9tyG4Rg8O2Vahs0s6MJ9L37+&#10;3vs+f57d7JVEO+a8MLrG41GOEdPUNEK3NX7/bvVsipEPRDdEGs1qfGAe38yfPpn1tmKF6YxsmEMA&#10;on3V2xp3IdgqyzztmCJ+ZCzTsMmNUyRA6tqscaQHdCWzIs8vs964xjpDmffwdTls4iOiewyg4VxQ&#10;tjR0q5gOA6pjkgSg5DthPZ6naTlnNLzh3LOAZI2BaUgrNIF4E9dsPiNV64jtBD2OQB4zwgNOiggN&#10;Te+hliQQtHXiHyglqDPe8DCiRmUDkaQIsBjnD7R52xHLEheQ2tt70f3/g6Wvd2uHRFPjEiNNFFz4&#10;3efvPz99/fXjC6x3325RGUXqra+gdqHX7ph5u3aR8Z47Ff+BC9qDofLyMs8B7FDjSXFRFFfpPKnY&#10;PiAKBWU5La4L0J9CRbqA7ARinQ8vmFEoBjWWQkf+pCK7Vz5AYyj9UxI/a7MSUqY7lBr1Nb6YjvMI&#10;TcCYHAwBobJAzus24XgjRRPPxNPetZuFdGhHwByrVQ6/SBV6/FUWGy6J74a6tDXYRonAohpwQOoI&#10;yJLhjpNGxQaNYrQxzQGEhncHtDrjPmLUg+tgsg9b4hhG8qWGa70eTybRpimZlFdRJ3e+sznfIZoC&#10;VI2B5hAuwmDtrXWi7aDTOLHW5vk2GC6SgqdpYPKYgLMSh+MriNY9z1PV6eXP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82GrF1AAAAAYBAAAPAAAAAAAAAAEAIAAAACIAAABkcnMvZG93bnJldi54&#10;bWxQSwECFAAUAAAACACHTuJA8V+nxTcCAABBBAAADgAAAAAAAAABACAAAAAjAQAAZHJzL2Uyb0Rv&#10;Yy54bWxQSwUGAAAAAAYABgBZAQAAzAUAAAAA&#10;">
                <v:fill on="f" focussize="0,0"/>
                <v:stroke weight="3pt" color="#FF0000" joinstyle="miter"/>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cs="方正小标宋简体"/>
          <w:spacing w:val="0"/>
          <w:sz w:val="44"/>
          <w:szCs w:val="44"/>
        </w:rPr>
      </w:pPr>
      <w:r>
        <w:rPr>
          <w:rFonts w:hint="eastAsia" w:ascii="方正小标宋简体" w:eastAsia="方正小标宋简体" w:cs="方正小标宋简体"/>
          <w:spacing w:val="0"/>
          <w:sz w:val="44"/>
          <w:szCs w:val="44"/>
        </w:rPr>
        <w:t>自治区中医药局</w:t>
      </w:r>
      <w:r>
        <w:rPr>
          <w:rFonts w:hint="eastAsia" w:ascii="方正小标宋简体" w:eastAsia="方正小标宋简体" w:cs="方正小标宋简体"/>
          <w:spacing w:val="0"/>
          <w:sz w:val="44"/>
          <w:szCs w:val="44"/>
          <w:lang w:val="en-US" w:eastAsia="zh-CN"/>
        </w:rPr>
        <w:t xml:space="preserve"> </w:t>
      </w:r>
      <w:r>
        <w:rPr>
          <w:rFonts w:hint="eastAsia" w:ascii="方正小标宋简体" w:eastAsia="方正小标宋简体" w:cs="方正小标宋简体"/>
          <w:spacing w:val="0"/>
          <w:sz w:val="44"/>
          <w:szCs w:val="44"/>
        </w:rPr>
        <w:t>自治区财政厅</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cs="方正小标宋简体"/>
          <w:sz w:val="44"/>
          <w:szCs w:val="44"/>
        </w:rPr>
      </w:pPr>
      <w:r>
        <w:rPr>
          <w:rFonts w:hint="eastAsia" w:ascii="方正小标宋简体" w:eastAsia="方正小标宋简体" w:cs="方正小标宋简体"/>
          <w:spacing w:val="0"/>
          <w:sz w:val="44"/>
          <w:szCs w:val="44"/>
        </w:rPr>
        <w:t>关于组织申报中央财政支持中医药传承创新发展</w:t>
      </w:r>
      <w:r>
        <w:rPr>
          <w:rFonts w:hint="eastAsia" w:ascii="方正小标宋简体" w:eastAsia="方正小标宋简体" w:cs="方正小标宋简体"/>
          <w:sz w:val="44"/>
          <w:szCs w:val="44"/>
        </w:rPr>
        <w:t>示范试点项目的通知</w:t>
      </w:r>
    </w:p>
    <w:p>
      <w:pPr>
        <w:keepNext w:val="0"/>
        <w:keepLines w:val="0"/>
        <w:pageBreakBefore w:val="0"/>
        <w:widowControl w:val="0"/>
        <w:kinsoku/>
        <w:wordWrap/>
        <w:overflowPunct/>
        <w:topLinePunct w:val="0"/>
        <w:autoSpaceDE/>
        <w:autoSpaceDN/>
        <w:bidi w:val="0"/>
        <w:adjustRightInd/>
        <w:snapToGrid/>
        <w:spacing w:line="500" w:lineRule="exact"/>
        <w:ind w:left="0"/>
        <w:jc w:val="both"/>
        <w:textAlignment w:val="auto"/>
        <w:rPr>
          <w:rFonts w:asci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left="0"/>
        <w:jc w:val="both"/>
        <w:textAlignment w:val="auto"/>
        <w:rPr>
          <w:rFonts w:ascii="仿宋_GB2312" w:eastAsia="仿宋_GB2312" w:cs="仿宋_GB2312"/>
          <w:sz w:val="32"/>
          <w:szCs w:val="32"/>
        </w:rPr>
      </w:pPr>
      <w:r>
        <w:rPr>
          <w:rFonts w:hint="eastAsia" w:ascii="仿宋_GB2312" w:eastAsia="仿宋_GB2312" w:cs="仿宋_GB2312"/>
          <w:sz w:val="32"/>
          <w:szCs w:val="32"/>
        </w:rPr>
        <w:t>各市卫生健康委、中医药局</w:t>
      </w:r>
      <w:r>
        <w:rPr>
          <w:rFonts w:hint="eastAsia" w:ascii="仿宋_GB2312" w:eastAsia="仿宋_GB2312" w:cs="仿宋_GB2312"/>
          <w:sz w:val="32"/>
          <w:szCs w:val="32"/>
          <w:lang w:eastAsia="zh-CN"/>
        </w:rPr>
        <w:t>、</w:t>
      </w:r>
      <w:r>
        <w:rPr>
          <w:rFonts w:hint="eastAsia" w:ascii="仿宋_GB2312" w:eastAsia="仿宋_GB2312" w:cs="仿宋_GB2312"/>
          <w:sz w:val="32"/>
          <w:szCs w:val="32"/>
        </w:rPr>
        <w:t>财政局：</w:t>
      </w:r>
    </w:p>
    <w:p>
      <w:pPr>
        <w:keepNext w:val="0"/>
        <w:keepLines w:val="0"/>
        <w:pageBreakBefore w:val="0"/>
        <w:widowControl/>
        <w:kinsoku/>
        <w:wordWrap/>
        <w:overflowPunct/>
        <w:topLinePunct w:val="0"/>
        <w:autoSpaceDE/>
        <w:autoSpaceDN/>
        <w:bidi w:val="0"/>
        <w:adjustRightInd/>
        <w:snapToGrid/>
        <w:spacing w:line="500" w:lineRule="exact"/>
        <w:ind w:left="0" w:firstLine="640" w:firstLineChars="200"/>
        <w:jc w:val="both"/>
        <w:textAlignment w:val="auto"/>
        <w:rPr>
          <w:rFonts w:ascii="仿宋_GB2312" w:eastAsia="仿宋_GB2312" w:cs="仿宋_GB2312"/>
          <w:sz w:val="32"/>
          <w:szCs w:val="32"/>
        </w:rPr>
      </w:pPr>
      <w:r>
        <w:rPr>
          <w:rFonts w:hint="eastAsia" w:ascii="仿宋_GB2312" w:eastAsia="仿宋_GB2312" w:cs="仿宋_GB2312"/>
          <w:sz w:val="32"/>
          <w:szCs w:val="32"/>
        </w:rPr>
        <w:t>根据《财政部</w:t>
      </w:r>
      <w:r>
        <w:rPr>
          <w:rFonts w:ascii="仿宋_GB2312" w:eastAsia="仿宋_GB2312" w:cs="仿宋_GB2312"/>
          <w:sz w:val="32"/>
          <w:szCs w:val="32"/>
        </w:rPr>
        <w:t xml:space="preserve">办公厅 </w:t>
      </w:r>
      <w:r>
        <w:rPr>
          <w:rFonts w:hint="eastAsia" w:ascii="仿宋_GB2312" w:eastAsia="仿宋_GB2312" w:cs="仿宋_GB2312"/>
          <w:sz w:val="32"/>
          <w:szCs w:val="32"/>
        </w:rPr>
        <w:t>国家中医药局</w:t>
      </w:r>
      <w:r>
        <w:rPr>
          <w:rFonts w:ascii="仿宋_GB2312" w:eastAsia="仿宋_GB2312" w:cs="仿宋_GB2312"/>
          <w:sz w:val="32"/>
          <w:szCs w:val="32"/>
        </w:rPr>
        <w:t>综合司</w:t>
      </w:r>
      <w:r>
        <w:rPr>
          <w:rFonts w:hint="eastAsia" w:ascii="仿宋_GB2312" w:eastAsia="仿宋_GB2312" w:cs="仿宋_GB2312"/>
          <w:sz w:val="32"/>
          <w:szCs w:val="32"/>
        </w:rPr>
        <w:t>关于组织申报中央财政支持中医药传承创新发展示范试点项目的通知》（财办社〔2023〕14号</w:t>
      </w:r>
      <w:r>
        <w:rPr>
          <w:rFonts w:ascii="仿宋_GB2312" w:eastAsia="仿宋_GB2312" w:cs="仿宋_GB2312"/>
          <w:sz w:val="32"/>
          <w:szCs w:val="32"/>
        </w:rPr>
        <w:t>，</w:t>
      </w:r>
      <w:r>
        <w:rPr>
          <w:rFonts w:hint="eastAsia" w:ascii="仿宋_GB2312" w:eastAsia="仿宋_GB2312" w:cs="仿宋_GB2312"/>
          <w:sz w:val="32"/>
          <w:szCs w:val="32"/>
        </w:rPr>
        <w:t>以下简称《通知》）精神，</w:t>
      </w:r>
      <w:r>
        <w:rPr>
          <w:rFonts w:ascii="仿宋_GB2312" w:eastAsia="仿宋_GB2312" w:cs="仿宋_GB2312"/>
          <w:sz w:val="32"/>
          <w:szCs w:val="32"/>
        </w:rPr>
        <w:t>国家拟</w:t>
      </w:r>
      <w:r>
        <w:rPr>
          <w:rFonts w:hint="eastAsia" w:ascii="仿宋_GB2312" w:eastAsia="仿宋_GB2312" w:cs="仿宋_GB2312"/>
          <w:sz w:val="32"/>
          <w:szCs w:val="32"/>
        </w:rPr>
        <w:t>经竞争性评审遴选一批</w:t>
      </w:r>
      <w:r>
        <w:rPr>
          <w:rFonts w:ascii="仿宋_GB2312" w:eastAsia="仿宋_GB2312" w:cs="仿宋_GB2312"/>
          <w:spacing w:val="0"/>
          <w:sz w:val="32"/>
          <w:szCs w:val="32"/>
        </w:rPr>
        <w:t>中医药工作基础扎实、改革积极性高、有改革和创新思路的地市</w:t>
      </w:r>
      <w:r>
        <w:rPr>
          <w:rFonts w:hint="eastAsia" w:ascii="仿宋_GB2312" w:eastAsia="仿宋_GB2312" w:cs="仿宋_GB2312"/>
          <w:sz w:val="32"/>
          <w:szCs w:val="32"/>
        </w:rPr>
        <w:t>实施中医药传承创新发展示范试点项目</w:t>
      </w:r>
      <w:r>
        <w:rPr>
          <w:rFonts w:ascii="仿宋_GB2312" w:eastAsia="仿宋_GB2312" w:cs="仿宋_GB2312"/>
          <w:sz w:val="32"/>
          <w:szCs w:val="32"/>
        </w:rPr>
        <w:t>（以下简称试点项目）</w:t>
      </w:r>
      <w:r>
        <w:rPr>
          <w:rFonts w:ascii="仿宋_GB2312" w:eastAsia="仿宋_GB2312" w:cs="仿宋_GB2312"/>
          <w:spacing w:val="0"/>
          <w:sz w:val="32"/>
          <w:szCs w:val="32"/>
        </w:rPr>
        <w:t>，</w:t>
      </w:r>
      <w:r>
        <w:rPr>
          <w:rFonts w:hint="eastAsia" w:ascii="仿宋_GB2312" w:eastAsia="仿宋_GB2312" w:cs="仿宋_GB2312"/>
          <w:sz w:val="32"/>
          <w:szCs w:val="32"/>
        </w:rPr>
        <w:t>中央财政</w:t>
      </w:r>
      <w:r>
        <w:rPr>
          <w:rFonts w:ascii="仿宋_GB2312" w:eastAsia="仿宋_GB2312" w:cs="仿宋_GB2312"/>
          <w:sz w:val="32"/>
          <w:szCs w:val="32"/>
        </w:rPr>
        <w:t>对</w:t>
      </w:r>
      <w:r>
        <w:rPr>
          <w:rFonts w:ascii="仿宋_GB2312" w:eastAsia="仿宋_GB2312" w:cs="仿宋_GB2312"/>
          <w:spacing w:val="0"/>
          <w:sz w:val="32"/>
          <w:szCs w:val="32"/>
        </w:rPr>
        <w:t>试点项目</w:t>
      </w:r>
      <w:r>
        <w:rPr>
          <w:rFonts w:ascii="仿宋_GB2312" w:eastAsia="仿宋_GB2312" w:cs="仿宋_GB2312"/>
          <w:sz w:val="32"/>
          <w:szCs w:val="32"/>
        </w:rPr>
        <w:t>予以</w:t>
      </w:r>
      <w:r>
        <w:rPr>
          <w:rFonts w:hint="eastAsia" w:ascii="仿宋_GB2312" w:eastAsia="仿宋_GB2312" w:cs="仿宋_GB2312"/>
          <w:sz w:val="32"/>
          <w:szCs w:val="32"/>
        </w:rPr>
        <w:t>支持。现就我区项目申报有关事项通知如下：</w:t>
      </w:r>
    </w:p>
    <w:p>
      <w:pPr>
        <w:keepNext w:val="0"/>
        <w:keepLines w:val="0"/>
        <w:pageBreakBefore w:val="0"/>
        <w:widowControl w:val="0"/>
        <w:numPr>
          <w:ilvl w:val="0"/>
          <w:numId w:val="1"/>
        </w:numPr>
        <w:tabs>
          <w:tab w:val="left" w:pos="3598"/>
        </w:tabs>
        <w:kinsoku/>
        <w:wordWrap/>
        <w:overflowPunct/>
        <w:topLinePunct w:val="0"/>
        <w:autoSpaceDE/>
        <w:autoSpaceDN/>
        <w:bidi w:val="0"/>
        <w:adjustRightInd/>
        <w:snapToGrid/>
        <w:spacing w:line="500" w:lineRule="exact"/>
        <w:ind w:left="0" w:firstLine="640" w:firstLineChars="200"/>
        <w:jc w:val="both"/>
        <w:textAlignment w:val="auto"/>
        <w:rPr>
          <w:rFonts w:ascii="黑体" w:eastAsia="黑体" w:cs="黑体"/>
          <w:sz w:val="32"/>
          <w:szCs w:val="32"/>
        </w:rPr>
      </w:pPr>
      <w:r>
        <w:rPr>
          <w:rFonts w:hint="eastAsia" w:ascii="黑体" w:eastAsia="黑体" w:cs="黑体"/>
          <w:sz w:val="32"/>
          <w:szCs w:val="32"/>
        </w:rPr>
        <w:t>申报</w:t>
      </w:r>
      <w:r>
        <w:rPr>
          <w:rFonts w:ascii="黑体" w:eastAsia="黑体" w:cs="黑体"/>
          <w:sz w:val="32"/>
          <w:szCs w:val="32"/>
        </w:rPr>
        <w:t>主体和时间要求</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rPr>
      </w:pPr>
      <w:r>
        <w:rPr>
          <w:rFonts w:hint="eastAsia" w:ascii="仿宋_GB2312" w:eastAsia="仿宋_GB2312" w:cs="仿宋_GB2312"/>
          <w:sz w:val="32"/>
          <w:szCs w:val="32"/>
        </w:rPr>
        <w:t>试点项目申报的主体为各设区市人民政府。</w:t>
      </w:r>
    </w:p>
    <w:p>
      <w:pPr>
        <w:keepNext w:val="0"/>
        <w:keepLines w:val="0"/>
        <w:pageBreakBefore w:val="0"/>
        <w:widowControl/>
        <w:kinsoku/>
        <w:wordWrap/>
        <w:overflowPunct/>
        <w:topLinePunct w:val="0"/>
        <w:autoSpaceDE/>
        <w:autoSpaceDN/>
        <w:bidi w:val="0"/>
        <w:adjustRightInd/>
        <w:snapToGrid/>
        <w:spacing w:line="500" w:lineRule="exact"/>
        <w:ind w:left="0"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sz w:val="32"/>
          <w:szCs w:val="32"/>
        </w:rPr>
        <w:t>请各</w:t>
      </w:r>
      <w:r>
        <w:rPr>
          <w:rFonts w:hint="eastAsia" w:ascii="仿宋_GB2312" w:eastAsia="仿宋_GB2312" w:cs="仿宋_GB2312"/>
          <w:sz w:val="32"/>
          <w:szCs w:val="32"/>
          <w:lang w:eastAsia="zh-CN"/>
        </w:rPr>
        <w:t>市</w:t>
      </w:r>
      <w:r>
        <w:rPr>
          <w:rFonts w:hint="eastAsia" w:ascii="仿宋_GB2312" w:eastAsia="仿宋_GB2312" w:cs="仿宋_GB2312"/>
          <w:sz w:val="32"/>
          <w:szCs w:val="32"/>
        </w:rPr>
        <w:t>卫生健康委、中医药局会同财政部门对照《通知》要求，认真研究，如符合条件并有申报意向，请参照《</w:t>
      </w:r>
      <w:r>
        <w:rPr>
          <w:rFonts w:hint="eastAsia" w:ascii="仿宋_GB2312" w:eastAsia="仿宋_GB2312" w:cs="仿宋_GB2312"/>
          <w:sz w:val="32"/>
          <w:szCs w:val="32"/>
          <w:lang w:val="zh-CN"/>
        </w:rPr>
        <w:t>中医药传承创新发展示范试点项目实施方案编制提纲》，结合</w:t>
      </w:r>
      <w:r>
        <w:rPr>
          <w:rFonts w:ascii="仿宋_GB2312" w:eastAsia="仿宋_GB2312" w:cs="仿宋_GB2312"/>
          <w:sz w:val="32"/>
          <w:szCs w:val="32"/>
          <w:lang w:val="zh-CN"/>
        </w:rPr>
        <w:t>本</w:t>
      </w:r>
      <w:r>
        <w:rPr>
          <w:rFonts w:hint="eastAsia" w:ascii="仿宋_GB2312" w:eastAsia="仿宋_GB2312" w:cs="仿宋_GB2312"/>
          <w:sz w:val="32"/>
          <w:szCs w:val="32"/>
          <w:lang w:val="zh-CN"/>
        </w:rPr>
        <w:t>市实际情况编写实施方案，</w:t>
      </w:r>
      <w:r>
        <w:rPr>
          <w:rFonts w:hint="eastAsia" w:ascii="仿宋_GB2312" w:eastAsia="仿宋_GB2312" w:cs="仿宋_GB2312"/>
          <w:sz w:val="32"/>
          <w:szCs w:val="32"/>
        </w:rPr>
        <w:t>经请示市人民政府同意后，</w:t>
      </w:r>
      <w:r>
        <w:rPr>
          <w:rFonts w:hint="eastAsia" w:ascii="仿宋_GB2312" w:eastAsia="仿宋_GB2312" w:cs="仿宋_GB2312"/>
          <w:color w:val="auto"/>
          <w:sz w:val="32"/>
          <w:szCs w:val="32"/>
        </w:rPr>
        <w:t>于3月2</w:t>
      </w:r>
      <w:r>
        <w:rPr>
          <w:rFonts w:hint="eastAsia" w:ascii="仿宋_GB2312" w:eastAsia="仿宋_GB2312" w:cs="仿宋_GB2312"/>
          <w:color w:val="auto"/>
          <w:sz w:val="32"/>
          <w:szCs w:val="32"/>
          <w:lang w:val="en-US" w:eastAsia="zh-CN"/>
        </w:rPr>
        <w:t>8</w:t>
      </w:r>
      <w:r>
        <w:rPr>
          <w:rFonts w:hint="eastAsia" w:ascii="仿宋_GB2312" w:eastAsia="仿宋_GB2312" w:cs="仿宋_GB2312"/>
          <w:color w:val="auto"/>
          <w:sz w:val="32"/>
          <w:szCs w:val="32"/>
        </w:rPr>
        <w:t>日17</w:t>
      </w:r>
      <w:r>
        <w:rPr>
          <w:rFonts w:ascii="仿宋_GB2312" w:eastAsia="仿宋_GB2312" w:cs="仿宋_GB2312"/>
          <w:color w:val="auto"/>
          <w:sz w:val="32"/>
          <w:szCs w:val="32"/>
        </w:rPr>
        <w:t>:00</w:t>
      </w:r>
      <w:r>
        <w:rPr>
          <w:rFonts w:hint="eastAsia" w:ascii="仿宋_GB2312" w:eastAsia="仿宋_GB2312" w:cs="仿宋_GB2312"/>
          <w:color w:val="auto"/>
          <w:sz w:val="32"/>
          <w:szCs w:val="32"/>
        </w:rPr>
        <w:t>前将申</w:t>
      </w:r>
      <w:r>
        <w:rPr>
          <w:rFonts w:hint="eastAsia" w:ascii="仿宋_GB2312" w:eastAsia="仿宋_GB2312" w:cs="仿宋_GB2312"/>
          <w:color w:val="auto"/>
          <w:sz w:val="32"/>
          <w:szCs w:val="32"/>
          <w:lang w:eastAsia="zh-CN"/>
        </w:rPr>
        <w:t>报</w:t>
      </w:r>
      <w:r>
        <w:rPr>
          <w:rFonts w:hint="eastAsia" w:ascii="仿宋_GB2312" w:eastAsia="仿宋_GB2312" w:cs="仿宋_GB2312"/>
          <w:color w:val="auto"/>
          <w:sz w:val="32"/>
          <w:szCs w:val="32"/>
        </w:rPr>
        <w:t>材料以正式盖章扫描件、实施方案word版、答辩PPT等发至指定邮箱</w:t>
      </w:r>
      <w:r>
        <w:rPr>
          <w:rFonts w:ascii="仿宋_GB2312" w:eastAsia="仿宋_GB2312" w:cs="仿宋_GB2312"/>
          <w:color w:val="auto"/>
          <w:sz w:val="32"/>
          <w:szCs w:val="32"/>
        </w:rPr>
        <w:t>。</w:t>
      </w:r>
      <w:r>
        <w:rPr>
          <w:rFonts w:hint="eastAsia" w:ascii="仿宋_GB2312" w:eastAsia="仿宋_GB2312" w:cs="仿宋_GB2312"/>
          <w:color w:val="auto"/>
          <w:sz w:val="32"/>
          <w:szCs w:val="32"/>
        </w:rPr>
        <w:t>文中应注明经报市人民政府同意</w:t>
      </w:r>
      <w:r>
        <w:rPr>
          <w:rFonts w:ascii="仿宋_GB2312" w:eastAsia="仿宋_GB2312" w:cs="仿宋_GB2312"/>
          <w:color w:val="auto"/>
          <w:sz w:val="32"/>
          <w:szCs w:val="32"/>
        </w:rPr>
        <w:t>。</w:t>
      </w:r>
      <w:r>
        <w:rPr>
          <w:rFonts w:hint="eastAsia" w:ascii="仿宋_GB2312" w:eastAsia="仿宋_GB2312" w:cs="仿宋_GB2312"/>
          <w:color w:val="auto"/>
          <w:sz w:val="32"/>
          <w:szCs w:val="32"/>
        </w:rPr>
        <w:t>逾期发送的视为未申报。</w:t>
      </w:r>
    </w:p>
    <w:p>
      <w:pPr>
        <w:keepNext w:val="0"/>
        <w:keepLines w:val="0"/>
        <w:pageBreakBefore w:val="0"/>
        <w:widowControl w:val="0"/>
        <w:numPr>
          <w:ilvl w:val="0"/>
          <w:numId w:val="1"/>
        </w:numPr>
        <w:tabs>
          <w:tab w:val="left" w:pos="3598"/>
        </w:tabs>
        <w:kinsoku/>
        <w:wordWrap/>
        <w:overflowPunct/>
        <w:topLinePunct w:val="0"/>
        <w:autoSpaceDE/>
        <w:autoSpaceDN/>
        <w:bidi w:val="0"/>
        <w:adjustRightInd/>
        <w:snapToGrid/>
        <w:spacing w:line="500" w:lineRule="exact"/>
        <w:ind w:left="0" w:firstLine="640" w:firstLineChars="200"/>
        <w:jc w:val="both"/>
        <w:textAlignment w:val="auto"/>
        <w:rPr>
          <w:rFonts w:hint="eastAsia" w:ascii="黑体" w:eastAsia="黑体" w:cs="黑体"/>
          <w:color w:val="auto"/>
          <w:sz w:val="32"/>
          <w:szCs w:val="32"/>
        </w:rPr>
      </w:pPr>
      <w:r>
        <w:rPr>
          <w:rFonts w:hint="eastAsia" w:ascii="黑体" w:eastAsia="黑体" w:cs="黑体"/>
          <w:color w:val="auto"/>
          <w:sz w:val="32"/>
          <w:szCs w:val="32"/>
        </w:rPr>
        <w:t>自治区评选推荐</w:t>
      </w:r>
    </w:p>
    <w:p>
      <w:pPr>
        <w:keepNext w:val="0"/>
        <w:keepLines w:val="0"/>
        <w:pageBreakBefore w:val="0"/>
        <w:widowControl/>
        <w:kinsoku/>
        <w:wordWrap/>
        <w:overflowPunct/>
        <w:topLinePunct w:val="0"/>
        <w:autoSpaceDE/>
        <w:autoSpaceDN/>
        <w:bidi w:val="0"/>
        <w:adjustRightInd/>
        <w:snapToGrid/>
        <w:spacing w:line="500" w:lineRule="exact"/>
        <w:ind w:left="0" w:firstLine="420" w:firstLineChars="200"/>
        <w:jc w:val="both"/>
        <w:textAlignment w:val="auto"/>
        <w:rPr>
          <w:rFonts w:hint="eastAsia" w:ascii="仿宋_GB2312" w:eastAsia="仿宋_GB2312" w:cs="仿宋_GB2312"/>
          <w:sz w:val="32"/>
          <w:szCs w:val="32"/>
        </w:rPr>
      </w:pPr>
      <w:r>
        <w:rPr>
          <w:rFonts w:hint="eastAsia"/>
          <w:color w:val="auto"/>
        </w:rPr>
        <w:t xml:space="preserve">  </w:t>
      </w:r>
      <w:r>
        <w:rPr>
          <w:rFonts w:hint="eastAsia" w:ascii="仿宋_GB2312" w:eastAsia="仿宋_GB2312" w:cs="仿宋_GB2312"/>
          <w:color w:val="auto"/>
          <w:sz w:val="32"/>
          <w:szCs w:val="32"/>
        </w:rPr>
        <w:t>根据各市报送的申报材料，结合各市中医药传承创新发展情况，</w:t>
      </w:r>
      <w:r>
        <w:rPr>
          <w:rFonts w:hint="eastAsia" w:ascii="仿宋_GB2312" w:eastAsia="仿宋_GB2312" w:cs="仿宋_GB2312"/>
          <w:color w:val="auto"/>
          <w:sz w:val="32"/>
          <w:szCs w:val="32"/>
          <w:lang w:eastAsia="zh-CN"/>
        </w:rPr>
        <w:t>以及</w:t>
      </w:r>
      <w:r>
        <w:rPr>
          <w:rFonts w:hint="eastAsia" w:ascii="仿宋_GB2312" w:eastAsia="仿宋_GB2312" w:cs="仿宋_GB2312"/>
          <w:color w:val="auto"/>
          <w:sz w:val="32"/>
          <w:szCs w:val="32"/>
          <w:lang w:val="en-US" w:eastAsia="zh-CN"/>
        </w:rPr>
        <w:t>2022年12月下旬开展的试点培育项目遴选情况，</w:t>
      </w:r>
      <w:r>
        <w:rPr>
          <w:rFonts w:hint="eastAsia" w:ascii="仿宋_GB2312" w:eastAsia="仿宋_GB2312" w:cs="仿宋_GB2312"/>
          <w:color w:val="auto"/>
          <w:sz w:val="32"/>
          <w:szCs w:val="32"/>
        </w:rPr>
        <w:t>自治区中医药局会同自治区财政厅于3月2</w:t>
      </w:r>
      <w:r>
        <w:rPr>
          <w:rFonts w:hint="eastAsia" w:ascii="仿宋_GB2312" w:eastAsia="仿宋_GB2312" w:cs="仿宋_GB2312"/>
          <w:color w:val="auto"/>
          <w:sz w:val="32"/>
          <w:szCs w:val="32"/>
          <w:lang w:val="en-US" w:eastAsia="zh-CN"/>
        </w:rPr>
        <w:t>9</w:t>
      </w:r>
      <w:r>
        <w:rPr>
          <w:rFonts w:hint="eastAsia" w:ascii="仿宋_GB2312" w:eastAsia="仿宋_GB2312" w:cs="仿宋_GB2312"/>
          <w:color w:val="auto"/>
          <w:sz w:val="32"/>
          <w:szCs w:val="32"/>
        </w:rPr>
        <w:t>日前从申报的市中择优进行答辩，并通过组织专家评审择优遴选1个设</w:t>
      </w:r>
      <w:r>
        <w:rPr>
          <w:rFonts w:hint="eastAsia" w:ascii="仿宋_GB2312" w:eastAsia="仿宋_GB2312" w:cs="仿宋_GB2312"/>
          <w:sz w:val="32"/>
          <w:szCs w:val="32"/>
        </w:rPr>
        <w:t>区市作为拟推荐申报城市，并指导项目推荐市进一步完善编制项目实施方案等申报材料，报经自治区人民政府审定同意后报送财政部、国家中医药局。</w:t>
      </w:r>
    </w:p>
    <w:p>
      <w:pPr>
        <w:keepNext w:val="0"/>
        <w:keepLines w:val="0"/>
        <w:pageBreakBefore w:val="0"/>
        <w:widowControl w:val="0"/>
        <w:kinsoku/>
        <w:wordWrap/>
        <w:overflowPunct/>
        <w:topLinePunct w:val="0"/>
        <w:autoSpaceDE/>
        <w:autoSpaceDN/>
        <w:bidi w:val="0"/>
        <w:adjustRightInd/>
        <w:snapToGrid/>
        <w:spacing w:line="500" w:lineRule="exact"/>
        <w:ind w:left="0" w:firstLine="640"/>
        <w:jc w:val="both"/>
        <w:textAlignment w:val="auto"/>
        <w:rPr>
          <w:rFonts w:ascii="黑体" w:eastAsia="黑体" w:cs="黑体"/>
          <w:sz w:val="32"/>
          <w:szCs w:val="32"/>
        </w:rPr>
      </w:pPr>
      <w:r>
        <w:rPr>
          <w:rFonts w:hint="eastAsia" w:ascii="黑体" w:eastAsia="黑体" w:cs="黑体"/>
          <w:sz w:val="32"/>
          <w:szCs w:val="32"/>
        </w:rPr>
        <w:t>三、其他</w:t>
      </w:r>
    </w:p>
    <w:p>
      <w:pPr>
        <w:keepNext w:val="0"/>
        <w:keepLines w:val="0"/>
        <w:pageBreakBefore w:val="0"/>
        <w:widowControl w:val="0"/>
        <w:kinsoku/>
        <w:wordWrap/>
        <w:overflowPunct/>
        <w:topLinePunct w:val="0"/>
        <w:autoSpaceDE/>
        <w:autoSpaceDN/>
        <w:bidi w:val="0"/>
        <w:adjustRightInd/>
        <w:snapToGrid/>
        <w:spacing w:line="500" w:lineRule="exact"/>
        <w:ind w:left="0" w:firstLine="640"/>
        <w:jc w:val="both"/>
        <w:textAlignment w:val="auto"/>
        <w:rPr>
          <w:rFonts w:ascii="仿宋_GB2312" w:eastAsia="仿宋_GB2312" w:cs="仿宋_GB2312"/>
          <w:sz w:val="32"/>
          <w:szCs w:val="32"/>
        </w:rPr>
      </w:pPr>
      <w:r>
        <w:rPr>
          <w:rFonts w:hint="eastAsia" w:ascii="仿宋_GB2312" w:eastAsia="仿宋_GB2312" w:cs="仿宋_GB2312"/>
          <w:sz w:val="32"/>
          <w:szCs w:val="32"/>
        </w:rPr>
        <w:t>请各市卫生健康委、中医药局</w:t>
      </w:r>
      <w:r>
        <w:rPr>
          <w:rFonts w:hint="eastAsia" w:ascii="仿宋_GB2312" w:eastAsia="仿宋_GB2312" w:cs="仿宋_GB2312"/>
          <w:sz w:val="32"/>
          <w:szCs w:val="32"/>
          <w:lang w:eastAsia="zh-CN"/>
        </w:rPr>
        <w:t>、</w:t>
      </w:r>
      <w:r>
        <w:rPr>
          <w:rFonts w:hint="eastAsia" w:ascii="仿宋_GB2312" w:eastAsia="仿宋_GB2312" w:cs="仿宋_GB2312"/>
          <w:sz w:val="32"/>
          <w:szCs w:val="32"/>
        </w:rPr>
        <w:t>财政局高度重视，积极向市党委、政府汇报，并协调相关部门认真准备，严格按照实施方案编制提纲要求，</w:t>
      </w:r>
      <w:r>
        <w:rPr>
          <w:rFonts w:hint="eastAsia" w:ascii="仿宋_GB2312" w:eastAsia="仿宋_GB2312" w:cs="仿宋_GB2312"/>
          <w:sz w:val="32"/>
          <w:szCs w:val="32"/>
          <w:lang w:eastAsia="zh-CN"/>
        </w:rPr>
        <w:t>实事求是</w:t>
      </w:r>
      <w:bookmarkStart w:id="0" w:name="_GoBack"/>
      <w:bookmarkEnd w:id="0"/>
      <w:r>
        <w:rPr>
          <w:rFonts w:hint="eastAsia" w:ascii="仿宋_GB2312" w:eastAsia="仿宋_GB2312" w:cs="仿宋_GB2312"/>
          <w:sz w:val="32"/>
          <w:szCs w:val="32"/>
        </w:rPr>
        <w:t>申报。</w:t>
      </w:r>
    </w:p>
    <w:p>
      <w:pPr>
        <w:keepNext w:val="0"/>
        <w:keepLines w:val="0"/>
        <w:pageBreakBefore w:val="0"/>
        <w:widowControl w:val="0"/>
        <w:kinsoku/>
        <w:wordWrap/>
        <w:overflowPunct/>
        <w:topLinePunct w:val="0"/>
        <w:autoSpaceDE/>
        <w:autoSpaceDN/>
        <w:bidi w:val="0"/>
        <w:adjustRightInd/>
        <w:snapToGrid/>
        <w:spacing w:line="500" w:lineRule="exact"/>
        <w:ind w:left="0" w:firstLine="640" w:firstLineChars="200"/>
        <w:jc w:val="both"/>
        <w:textAlignment w:val="auto"/>
        <w:rPr>
          <w:rFonts w:ascii="仿宋_GB2312" w:eastAsia="仿宋_GB2312" w:cs="仿宋_GB2312"/>
          <w:sz w:val="32"/>
          <w:szCs w:val="32"/>
        </w:rPr>
      </w:pPr>
      <w:r>
        <w:rPr>
          <w:rFonts w:hint="eastAsia" w:ascii="仿宋_GB2312" w:eastAsia="仿宋_GB2312" w:cs="仿宋_GB2312"/>
          <w:sz w:val="32"/>
          <w:szCs w:val="32"/>
        </w:rPr>
        <w:t>联系人及电话：</w:t>
      </w:r>
    </w:p>
    <w:p>
      <w:pPr>
        <w:keepNext w:val="0"/>
        <w:keepLines w:val="0"/>
        <w:pageBreakBefore w:val="0"/>
        <w:widowControl w:val="0"/>
        <w:kinsoku/>
        <w:wordWrap/>
        <w:overflowPunct/>
        <w:topLinePunct w:val="0"/>
        <w:autoSpaceDE/>
        <w:autoSpaceDN/>
        <w:bidi w:val="0"/>
        <w:adjustRightInd/>
        <w:snapToGrid/>
        <w:spacing w:line="500" w:lineRule="exact"/>
        <w:ind w:left="958" w:leftChars="304" w:hanging="320" w:hangingChars="100"/>
        <w:jc w:val="both"/>
        <w:textAlignment w:val="auto"/>
        <w:rPr>
          <w:rFonts w:ascii="Times New Roman" w:hAnsi="Times New Roman" w:eastAsia="仿宋_GB2312" w:cs="Times New Roman"/>
          <w:sz w:val="32"/>
          <w:szCs w:val="32"/>
        </w:rPr>
      </w:pPr>
      <w:r>
        <w:rPr>
          <w:rFonts w:hint="eastAsia" w:ascii="仿宋_GB2312" w:eastAsia="仿宋_GB2312" w:cs="仿宋_GB2312"/>
          <w:sz w:val="32"/>
          <w:szCs w:val="32"/>
        </w:rPr>
        <w:t>自治区中医药局医政处  郭小波 0771－2845082</w:t>
      </w:r>
    </w:p>
    <w:p>
      <w:pPr>
        <w:pStyle w:val="3"/>
        <w:keepNext w:val="0"/>
        <w:keepLines w:val="0"/>
        <w:pageBreakBefore w:val="0"/>
        <w:widowControl w:val="0"/>
        <w:kinsoku/>
        <w:wordWrap/>
        <w:overflowPunct/>
        <w:topLinePunct w:val="0"/>
        <w:autoSpaceDE/>
        <w:autoSpaceDN/>
        <w:bidi w:val="0"/>
        <w:adjustRightInd/>
        <w:snapToGrid/>
        <w:spacing w:line="500" w:lineRule="exact"/>
        <w:ind w:left="0"/>
        <w:jc w:val="both"/>
        <w:textAlignment w:val="auto"/>
        <w:rPr>
          <w:rFonts w:hint="eastAsia" w:eastAsia="仿宋_GB2312"/>
          <w:lang w:eastAsia="zh-CN"/>
        </w:rPr>
      </w:pPr>
      <w:r>
        <w:rPr>
          <w:rFonts w:hint="eastAsia" w:ascii="Times New Roman" w:hAnsi="Times New Roman" w:eastAsia="仿宋_GB2312" w:cs="Times New Roman"/>
          <w:sz w:val="32"/>
          <w:szCs w:val="32"/>
        </w:rPr>
        <w:t xml:space="preserve">    </w:t>
      </w:r>
      <w:r>
        <w:rPr>
          <w:rFonts w:hint="eastAsia" w:ascii="仿宋_GB2312" w:eastAsia="仿宋_GB2312" w:cs="仿宋_GB2312"/>
          <w:b w:val="0"/>
          <w:bCs w:val="0"/>
          <w:color w:val="auto"/>
          <w:sz w:val="32"/>
          <w:szCs w:val="32"/>
        </w:rPr>
        <w:t>自治区财政厅社保处</w:t>
      </w:r>
      <w:r>
        <w:rPr>
          <w:rFonts w:hint="eastAsia" w:ascii="仿宋_GB2312" w:eastAsia="仿宋_GB2312" w:cs="仿宋_GB2312"/>
          <w:b w:val="0"/>
          <w:bCs w:val="0"/>
          <w:color w:val="FF0000"/>
          <w:sz w:val="32"/>
          <w:szCs w:val="32"/>
        </w:rPr>
        <w:t xml:space="preserve"> </w:t>
      </w:r>
      <w:r>
        <w:rPr>
          <w:rFonts w:hint="eastAsia" w:ascii="仿宋_GB2312" w:eastAsia="仿宋_GB2312" w:cs="仿宋_GB2312"/>
          <w:b w:val="0"/>
          <w:bCs w:val="0"/>
          <w:sz w:val="32"/>
          <w:szCs w:val="32"/>
        </w:rPr>
        <w:t xml:space="preserve"> </w:t>
      </w:r>
      <w:r>
        <w:rPr>
          <w:rFonts w:hint="eastAsia" w:ascii="仿宋_GB2312" w:eastAsia="仿宋_GB2312" w:cs="仿宋_GB2312"/>
          <w:b w:val="0"/>
          <w:bCs w:val="0"/>
          <w:sz w:val="32"/>
          <w:szCs w:val="32"/>
          <w:lang w:val="en-US" w:eastAsia="zh-CN"/>
        </w:rPr>
        <w:t xml:space="preserve">  </w:t>
      </w:r>
      <w:r>
        <w:rPr>
          <w:rFonts w:hint="eastAsia" w:ascii="仿宋_GB2312" w:eastAsia="仿宋_GB2312" w:cs="仿宋_GB2312"/>
          <w:b w:val="0"/>
          <w:bCs w:val="0"/>
          <w:sz w:val="32"/>
          <w:szCs w:val="32"/>
        </w:rPr>
        <w:t>陆晓燕 0771</w:t>
      </w:r>
      <w:r>
        <w:rPr>
          <w:rFonts w:hint="eastAsia" w:ascii="仿宋_GB2312" w:eastAsia="仿宋_GB2312" w:cs="仿宋_GB2312"/>
          <w:sz w:val="32"/>
          <w:szCs w:val="32"/>
        </w:rPr>
        <w:t>－</w:t>
      </w:r>
      <w:r>
        <w:rPr>
          <w:rFonts w:hint="eastAsia" w:ascii="仿宋_GB2312" w:eastAsia="仿宋_GB2312" w:cs="仿宋_GB2312"/>
          <w:b w:val="0"/>
          <w:bCs w:val="0"/>
          <w:sz w:val="32"/>
          <w:szCs w:val="32"/>
        </w:rPr>
        <w:t xml:space="preserve">5331703 </w:t>
      </w:r>
    </w:p>
    <w:p>
      <w:pPr>
        <w:keepNext w:val="0"/>
        <w:keepLines w:val="0"/>
        <w:pageBreakBefore w:val="0"/>
        <w:widowControl w:val="0"/>
        <w:kinsoku/>
        <w:wordWrap/>
        <w:overflowPunct/>
        <w:topLinePunct w:val="0"/>
        <w:autoSpaceDE/>
        <w:autoSpaceDN/>
        <w:bidi w:val="0"/>
        <w:adjustRightInd/>
        <w:snapToGrid/>
        <w:spacing w:line="500" w:lineRule="exact"/>
        <w:ind w:left="958" w:leftChars="304" w:hanging="320" w:hangingChars="100"/>
        <w:jc w:val="both"/>
        <w:textAlignment w:val="auto"/>
        <w:rPr>
          <w:rFonts w:ascii="仿宋_GB2312" w:eastAsia="仿宋_GB2312" w:cs="仿宋_GB2312"/>
          <w:sz w:val="32"/>
          <w:szCs w:val="32"/>
        </w:rPr>
      </w:pPr>
      <w:r>
        <w:rPr>
          <w:rFonts w:hint="eastAsia" w:ascii="仿宋_GB2312" w:eastAsia="仿宋_GB2312" w:cs="仿宋_GB2312"/>
          <w:sz w:val="32"/>
          <w:szCs w:val="32"/>
        </w:rPr>
        <w:t>邮箱：</w:t>
      </w:r>
      <w:r>
        <w:rPr>
          <w:rStyle w:val="9"/>
          <w:rFonts w:ascii="Times New Roman" w:hAnsi="Times New Roman" w:eastAsia="仿宋_GB2312" w:cs="Times New Roman"/>
          <w:color w:val="auto"/>
          <w:sz w:val="32"/>
          <w:szCs w:val="32"/>
          <w:u w:val="none"/>
        </w:rPr>
        <w:fldChar w:fldCharType="begin"/>
      </w:r>
      <w:r>
        <w:instrText xml:space="preserve">HYPERLINK "mailto:zyyzc@wsjkw.gxzf.gov.cn"</w:instrText>
      </w:r>
      <w:r>
        <w:rPr>
          <w:rStyle w:val="9"/>
          <w:rFonts w:ascii="Times New Roman" w:hAnsi="Times New Roman" w:eastAsia="仿宋_GB2312" w:cs="Times New Roman"/>
          <w:color w:val="auto"/>
          <w:sz w:val="32"/>
          <w:szCs w:val="32"/>
          <w:u w:val="none"/>
        </w:rPr>
        <w:fldChar w:fldCharType="separate"/>
      </w:r>
      <w:r>
        <w:rPr>
          <w:rStyle w:val="9"/>
          <w:rFonts w:ascii="Times New Roman" w:hAnsi="Times New Roman" w:eastAsia="仿宋_GB2312" w:cs="Times New Roman"/>
          <w:color w:val="auto"/>
          <w:sz w:val="32"/>
          <w:szCs w:val="32"/>
          <w:u w:val="none"/>
        </w:rPr>
        <w:t>zyyzc@wsjkw.gxzf.gov.cn</w:t>
      </w:r>
      <w:r>
        <w:rPr>
          <w:rStyle w:val="9"/>
          <w:rFonts w:ascii="Times New Roman" w:hAnsi="Times New Roman" w:eastAsia="仿宋_GB2312" w:cs="Times New Roman"/>
          <w:color w:val="auto"/>
          <w:sz w:val="32"/>
          <w:szCs w:val="32"/>
          <w:u w:val="none"/>
        </w:rPr>
        <w:fldChar w:fldCharType="end"/>
      </w:r>
      <w:r>
        <w:rPr>
          <w:rFonts w:hint="eastAsia" w:ascii="Times New Roman" w:hAnsi="Times New Roman" w:eastAsia="仿宋_GB2312" w:cs="Times New Roman"/>
          <w:sz w:val="32"/>
          <w:szCs w:val="32"/>
        </w:rPr>
        <w:t>。</w:t>
      </w:r>
    </w:p>
    <w:p>
      <w:pPr>
        <w:keepNext w:val="0"/>
        <w:keepLines w:val="0"/>
        <w:pageBreakBefore w:val="0"/>
        <w:widowControl w:val="0"/>
        <w:tabs>
          <w:tab w:val="left" w:pos="3598"/>
        </w:tabs>
        <w:kinsoku/>
        <w:wordWrap/>
        <w:overflowPunct/>
        <w:topLinePunct w:val="0"/>
        <w:autoSpaceDE/>
        <w:autoSpaceDN/>
        <w:bidi w:val="0"/>
        <w:adjustRightInd/>
        <w:snapToGrid/>
        <w:spacing w:line="500" w:lineRule="exact"/>
        <w:ind w:left="0" w:firstLine="1600" w:firstLineChars="500"/>
        <w:jc w:val="both"/>
        <w:textAlignment w:val="auto"/>
        <w:rPr>
          <w:rFonts w:ascii="仿宋_GB2312" w:eastAsia="仿宋_GB2312" w:cs="仿宋_GB2312"/>
          <w:sz w:val="32"/>
          <w:szCs w:val="32"/>
        </w:rPr>
      </w:pPr>
    </w:p>
    <w:p>
      <w:pPr>
        <w:keepNext w:val="0"/>
        <w:keepLines w:val="0"/>
        <w:pageBreakBefore w:val="0"/>
        <w:widowControl w:val="0"/>
        <w:tabs>
          <w:tab w:val="left" w:pos="3598"/>
        </w:tabs>
        <w:kinsoku/>
        <w:wordWrap/>
        <w:overflowPunct/>
        <w:topLinePunct w:val="0"/>
        <w:autoSpaceDE/>
        <w:autoSpaceDN/>
        <w:bidi w:val="0"/>
        <w:adjustRightInd/>
        <w:snapToGrid/>
        <w:spacing w:line="500" w:lineRule="exact"/>
        <w:ind w:left="0"/>
        <w:jc w:val="both"/>
        <w:textAlignment w:val="auto"/>
        <w:rPr>
          <w:rFonts w:ascii="仿宋_GB2312" w:eastAsia="仿宋_GB2312" w:cs="仿宋_GB2312"/>
          <w:sz w:val="32"/>
          <w:szCs w:val="32"/>
        </w:rPr>
      </w:pPr>
    </w:p>
    <w:p>
      <w:pPr>
        <w:keepNext w:val="0"/>
        <w:keepLines w:val="0"/>
        <w:pageBreakBefore w:val="0"/>
        <w:widowControl w:val="0"/>
        <w:tabs>
          <w:tab w:val="left" w:pos="3598"/>
        </w:tabs>
        <w:kinsoku/>
        <w:wordWrap/>
        <w:overflowPunct/>
        <w:topLinePunct w:val="0"/>
        <w:autoSpaceDE/>
        <w:autoSpaceDN/>
        <w:bidi w:val="0"/>
        <w:adjustRightInd/>
        <w:snapToGrid/>
        <w:spacing w:line="500" w:lineRule="exact"/>
        <w:ind w:left="0"/>
        <w:jc w:val="both"/>
        <w:textAlignment w:val="auto"/>
        <w:rPr>
          <w:rFonts w:asci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left="0" w:firstLine="777" w:firstLineChars="243"/>
        <w:jc w:val="both"/>
        <w:textAlignment w:val="auto"/>
        <w:rPr>
          <w:rFonts w:ascii="仿宋_GB2312" w:eastAsia="仿宋_GB2312" w:cs="仿宋_GB2312"/>
          <w:sz w:val="32"/>
          <w:szCs w:val="32"/>
        </w:rPr>
      </w:pPr>
      <w:r>
        <w:rPr>
          <w:rFonts w:hint="eastAsia" w:ascii="仿宋_GB2312" w:eastAsia="仿宋_GB2312" w:cs="仿宋_GB2312"/>
          <w:sz w:val="32"/>
          <w:szCs w:val="32"/>
        </w:rPr>
        <w:t xml:space="preserve">广西壮族自治区                  广西壮族自治区 </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960" w:firstLineChars="300"/>
        <w:jc w:val="both"/>
        <w:textAlignment w:val="auto"/>
        <w:rPr>
          <w:rFonts w:hint="eastAsia" w:ascii="仿宋_GB2312" w:eastAsia="仿宋_GB2312" w:cs="仿宋_GB2312"/>
          <w:sz w:val="32"/>
          <w:szCs w:val="32"/>
          <w:lang w:eastAsia="zh-CN"/>
        </w:rPr>
      </w:pPr>
      <w:r>
        <w:rPr>
          <w:rFonts w:hint="eastAsia" w:ascii="仿宋_GB2312" w:eastAsia="仿宋_GB2312" w:cs="仿宋_GB2312"/>
          <w:sz w:val="32"/>
          <w:szCs w:val="32"/>
        </w:rPr>
        <w:t>中医药管理局</w:t>
      </w: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rPr>
        <w:t xml:space="preserve">财政厅               </w:t>
      </w:r>
      <w:r>
        <w:rPr>
          <w:rFonts w:hint="eastAsia" w:asci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jc w:val="both"/>
        <w:textAlignment w:val="auto"/>
        <w:rPr>
          <w:rFonts w:hint="eastAsia" w:ascii="仿宋_GB2312" w:eastAsia="仿宋_GB2312" w:cs="仿宋_GB2312"/>
          <w:sz w:val="32"/>
          <w:szCs w:val="32"/>
        </w:rPr>
        <w:sectPr>
          <w:pgSz w:w="11906" w:h="16838"/>
          <w:pgMar w:top="1701" w:right="1417" w:bottom="1417" w:left="1701" w:header="709" w:footer="709" w:gutter="0"/>
          <w:pgNumType w:fmt="decimal" w:start="2"/>
          <w:cols w:space="0" w:num="1"/>
          <w:rtlGutter w:val="0"/>
          <w:docGrid w:linePitch="360" w:charSpace="0"/>
        </w:sectPr>
      </w:pPr>
      <w:r>
        <w:rPr>
          <w:rFonts w:hint="eastAsia" w:ascii="仿宋_GB2312" w:eastAsia="仿宋_GB2312" w:cs="仿宋_GB2312"/>
          <w:sz w:val="32"/>
          <w:szCs w:val="32"/>
        </w:rPr>
        <w:t xml:space="preserve">                                </w:t>
      </w:r>
      <w:r>
        <w:rPr>
          <w:rFonts w:hint="eastAsia" w:ascii="仿宋_GB2312" w:hAnsi="仿宋_GB2312" w:eastAsia="仿宋_GB2312" w:cs="仿宋_GB2312"/>
          <w:sz w:val="32"/>
          <w:szCs w:val="32"/>
        </w:rPr>
        <w:t xml:space="preserve">     2023年3月</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 xml:space="preserve">日 </w:t>
      </w:r>
      <w:r>
        <w:rPr>
          <w:rFonts w:hint="eastAsia" w:ascii="仿宋_GB2312" w:eastAsia="仿宋_GB2312" w:cs="仿宋_GB2312"/>
          <w:sz w:val="32"/>
          <w:szCs w:val="32"/>
        </w:rPr>
        <w:t xml:space="preserve">   </w:t>
      </w:r>
    </w:p>
    <w:p/>
    <w:p/>
    <w:p/>
    <w:p/>
    <w:p/>
    <w:p/>
    <w:p/>
    <w:p/>
    <w:p/>
    <w:p/>
    <w:p/>
    <w:p/>
    <w:p/>
    <w:p/>
    <w:p/>
    <w:p/>
    <w:p/>
    <w:p/>
    <w:p/>
    <w:p/>
    <w:p/>
    <w:p/>
    <w:p/>
    <w:p/>
    <w:p/>
    <w:p/>
    <w:p/>
    <w:p/>
    <w:p/>
    <w:p/>
    <w:p/>
    <w:p/>
    <w:p/>
    <w:p/>
    <w:p/>
    <w:p/>
    <w:p/>
    <w:p/>
    <w:p>
      <w:pPr>
        <w:rPr>
          <w:rFonts w:hint="eastAsia" w:ascii="黑体" w:eastAsia="黑体" w:cs="黑体"/>
          <w:sz w:val="32"/>
          <w:szCs w:val="32"/>
        </w:rPr>
      </w:pPr>
      <w:r>
        <w:rPr>
          <w:sz w:val="28"/>
        </w:rPr>
        <mc:AlternateContent>
          <mc:Choice Requires="wps">
            <w:drawing>
              <wp:anchor distT="0" distB="0" distL="114300" distR="114300" simplePos="0" relativeHeight="251660288" behindDoc="0" locked="0" layoutInCell="1" allowOverlap="1">
                <wp:simplePos x="0" y="0"/>
                <wp:positionH relativeFrom="column">
                  <wp:posOffset>-4445</wp:posOffset>
                </wp:positionH>
                <wp:positionV relativeFrom="paragraph">
                  <wp:posOffset>389890</wp:posOffset>
                </wp:positionV>
                <wp:extent cx="5511800"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5511800" cy="952"/>
                        </a:xfrm>
                        <a:prstGeom prst="line">
                          <a:avLst/>
                        </a:prstGeom>
                        <a:noFill/>
                        <a:ln w="6350" cap="flat" cmpd="sng">
                          <a:solidFill>
                            <a:srgbClr val="000000"/>
                          </a:solidFill>
                          <a:prstDash val="solid"/>
                          <a:miter/>
                        </a:ln>
                        <a:effectLst/>
                      </wps:spPr>
                      <wps:bodyPr vert="horz" wrap="square" lIns="91440" tIns="45720" rIns="91440" bIns="45720" anchor="t" anchorCtr="0" upright="1">
                        <a:noAutofit/>
                      </wps:bodyPr>
                    </wps:wsp>
                  </a:graphicData>
                </a:graphic>
              </wp:anchor>
            </w:drawing>
          </mc:Choice>
          <mc:Fallback>
            <w:pict>
              <v:line id="_x0000_s1026" o:spid="_x0000_s1026" o:spt="20" style="position:absolute;left:0pt;margin-left:-0.35pt;margin-top:30.7pt;height:0.05pt;width:434pt;z-index:251660288;mso-width-relative:page;mso-height-relative:page;" filled="f" stroked="t" coordsize="21600,21600" o:gfxdata="UEsDBAoAAAAAAIdO4kAAAAAAAAAAAAAAAAAEAAAAZHJzL1BLAwQUAAAACACHTuJAICW9ytUAAAAH&#10;AQAADwAAAGRycy9kb3ducmV2LnhtbE2Ou07EMBBFeyT+wRokul0nPJIoxNkCiQIJCQgUlN54Ng7Y&#10;42B7k/D3eCso596rM6fZrdawGX0YHQnItxkwpN6pkQYB728PmwpYiJKUNI5QwA8G2LXnZ42slVvo&#10;FecuDixBKNRSgI5xqjkPvUYrw9ZNSKk7OG9lTKcfuPJySXBr+FWWFdzKkdIHLSe819h/dUebKFR+&#10;H1bjP16en3TVLZ/4OJcoxOVFnt0Bi7jGvzGc9JM6tMlp746kAjMCNmUaCijyG2CproryGtj+FNwC&#10;bxv+37/9BVBLAwQUAAAACACHTuJAUXh/tScCAAA2BAAADgAAAGRycy9lMm9Eb2MueG1srVPNjtMw&#10;EL4j8Q6W7zRNaZfdqOkKtVqEhKAS8ACu4ySW/MfYbVoeghdA4saeOHLnbVgeg7ET2rJc9kAOzoxn&#10;/Hm+L1/m13utyE6Al9aUNB+NKRGG20qapqTv3908uaTEB2YqpqwRJT0IT68Xjx/NO1eIiW2tqgQQ&#10;BDG+6FxJ2xBckWWet0IzP7JOGCzWFjQLmEKTVcA6RNcqm4zHF1lnoXJgufAed1d9kQ6I8BBAW9eS&#10;i5XlWy1M6FFBKBaQkm+l83SRpq1rwcObuvYiEFVSZBrSipdgvIlrtpizogHmWsmHEdhDRrjHSTNp&#10;8NIj1IoFRrYg/4HSkoP1tg4jbnXWE0mKIIt8fE+bty1zInFBqb07iu7/Hyx/vVsDkVVJp5QYpvGD&#10;333+/vPT118/vuB69+2WTKNInfMF9i7NGobMuzVExvsadHwjF7JPwh6Owop9IBw3Z7M8vxyj5hxr&#10;V7NJRMxORx348EJYTWJQUiVNZM0KtnvlQ9/6pyVuG3sjlcJ9VihDupJePJ1FbIZurNEFGGqHjLxp&#10;Eoy3SlbxSDzhodksFZAdi45IzzDNX23xvhXzbd+XSrGNFVoGESXA8ZWJGyK5bBg0ytQLE6ONrQ6o&#10;Lv5syKq18JGSDq2Gk33YMhCUqJcGv+VVPp1Gb6ZkOns2wQTOK5vzCjMcoUqKNPtwGXo/bx3IpsWb&#10;8sTa2OfbYGuZBDxNg5PHBO2UOAzWj349z1PX6Xdf/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g&#10;Jb3K1QAAAAcBAAAPAAAAAAAAAAEAIAAAACIAAABkcnMvZG93bnJldi54bWxQSwECFAAUAAAACACH&#10;TuJAUXh/tScCAAA2BAAADgAAAAAAAAABACAAAAAkAQAAZHJzL2Uyb0RvYy54bWxQSwUGAAAAAAYA&#10;BgBZAQAAvQUAAAAA&#10;">
                <v:fill on="f" focussize="0,0"/>
                <v:stroke weight="0.5pt" color="#000000" joinstyle="miter"/>
                <v:imagedata o:title=""/>
                <o:lock v:ext="edit" aspectratio="f"/>
              </v:line>
            </w:pict>
          </mc:Fallback>
        </mc:AlternateContent>
      </w:r>
      <w:r>
        <w:rPr>
          <w:rFonts w:hint="eastAsia" w:ascii="黑体" w:eastAsia="黑体" w:cs="黑体"/>
          <w:sz w:val="32"/>
          <w:szCs w:val="32"/>
        </w:rPr>
        <w:t>信息公开形式：</w:t>
      </w:r>
      <w:r>
        <w:rPr>
          <w:rFonts w:hint="eastAsia" w:ascii="黑体" w:eastAsia="黑体" w:cs="黑体"/>
          <w:sz w:val="32"/>
          <w:szCs w:val="32"/>
          <w:lang w:eastAsia="zh-CN"/>
        </w:rPr>
        <w:t>主动</w:t>
      </w:r>
      <w:r>
        <w:rPr>
          <w:rFonts w:ascii="黑体" w:eastAsia="黑体" w:cs="黑体"/>
          <w:sz w:val="32"/>
          <w:szCs w:val="32"/>
        </w:rPr>
        <w:t>公开</w:t>
      </w:r>
    </w:p>
    <w:p>
      <w:r>
        <w:rPr>
          <w:sz w:val="28"/>
        </w:rPr>
        <mc:AlternateContent>
          <mc:Choice Requires="wps">
            <w:drawing>
              <wp:anchor distT="0" distB="0" distL="114300" distR="114300" simplePos="0" relativeHeight="251661312" behindDoc="0" locked="0" layoutInCell="1" allowOverlap="1">
                <wp:simplePos x="0" y="0"/>
                <wp:positionH relativeFrom="column">
                  <wp:posOffset>-4445</wp:posOffset>
                </wp:positionH>
                <wp:positionV relativeFrom="paragraph">
                  <wp:posOffset>361315</wp:posOffset>
                </wp:positionV>
                <wp:extent cx="5511800"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5511800" cy="952"/>
                        </a:xfrm>
                        <a:prstGeom prst="line">
                          <a:avLst/>
                        </a:prstGeom>
                        <a:noFill/>
                        <a:ln w="6350" cap="flat" cmpd="sng">
                          <a:solidFill>
                            <a:srgbClr val="000000"/>
                          </a:solidFill>
                          <a:prstDash val="solid"/>
                          <a:miter/>
                        </a:ln>
                        <a:effectLst/>
                      </wps:spPr>
                      <wps:bodyPr vert="horz" wrap="square" lIns="91440" tIns="45720" rIns="91440" bIns="45720" anchor="t" anchorCtr="0" upright="1">
                        <a:noAutofit/>
                      </wps:bodyPr>
                    </wps:wsp>
                  </a:graphicData>
                </a:graphic>
              </wp:anchor>
            </w:drawing>
          </mc:Choice>
          <mc:Fallback>
            <w:pict>
              <v:line id="_x0000_s1026" o:spid="_x0000_s1026" o:spt="20" style="position:absolute;left:0pt;margin-left:-0.35pt;margin-top:28.45pt;height:0.05pt;width:434pt;z-index:251661312;mso-width-relative:page;mso-height-relative:page;" filled="f" stroked="t" coordsize="21600,21600" o:gfxdata="UEsDBAoAAAAAAIdO4kAAAAAAAAAAAAAAAAAEAAAAZHJzL1BLAwQUAAAACACHTuJAOONQr9UAAAAH&#10;AQAADwAAAGRycy9kb3ducmV2LnhtbE2OMU/DMBCFdyT+g3VIbK1dEElI43RAYkBCAgIDo5tck5T4&#10;HGw3Cf+eY6Ljvff03VfsFjuICX3oHWnYrBUIpNo1PbUaPt4fVxmIEA01ZnCEGn4wwK68vChM3riZ&#10;3nCqYisYQiE3GroYx1zKUHdoTVi7EYm7g/PWRD59KxtvZobbQd4olUhreuIPnRnxocP6qzpZplD6&#10;fVgG//n68txl1XzEpylFra+vNmoLIuIS/8fwp8/qULLT3p2oCWLQsEp5qOEuuQfBdZaktyD2HKQK&#10;ZFnIc//yF1BLAwQUAAAACACHTuJAPf55pSYCAAA2BAAADgAAAGRycy9lMm9Eb2MueG1srVPNjtMw&#10;EL4j8Q6W7zRNaZfdqOkKtVqEhKAS8ACu4ySW/MfYbVoeghdA4saeOHLnbVgeg7ET2rJc9kAOzoxn&#10;/Hm+L1/m13utyE6Al9aUNB+NKRGG20qapqTv3908uaTEB2YqpqwRJT0IT68Xjx/NO1eIiW2tqgQQ&#10;BDG+6FxJ2xBckWWet0IzP7JOGCzWFjQLmEKTVcA6RNcqm4zHF1lnoXJgufAed1d9kQ6I8BBAW9eS&#10;i5XlWy1M6FFBKBaQkm+l83SRpq1rwcObuvYiEFVSZBrSipdgvIlrtpizogHmWsmHEdhDRrjHSTNp&#10;8NIj1IoFRrYg/4HSkoP1tg4jbnXWE0mKIIt8fE+bty1zInFBqb07iu7/Hyx/vVsDkVVJLygxTOMH&#10;v/v8/eenr79+fMH17tstuYgidc4X2Ls0axgy79YQGe9r0PGNXMg+CXs4Civ2gXDcnM3y/HKMmnOs&#10;Xc0mETE7HXXgwwthNYlBSZU0kTUr2O6VD33rn5a4beyNVAr3WaEM6XD0p7OIzdCNNboAQ+2QkTdN&#10;gvFWySoeiSc8NJulArJj0RHpGab5qy3et2K+7ftSKbaxQssgogQ4vjJxQySXDYNGmXphYrSx1QHV&#10;xZ8NWbUWPlLSodVwsg9bBoIS9dLgt7zKp9PozZRMZ88mmMB5ZXNeYYYjVEmRZh8uQ+/nrQPZtHhT&#10;nlgb+3wbbC2TgKdpcPKYoJ0Sh8H60a/neeo6/e6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Djj&#10;UK/VAAAABwEAAA8AAAAAAAAAAQAgAAAAIgAAAGRycy9kb3ducmV2LnhtbFBLAQIUABQAAAAIAIdO&#10;4kA9/nmlJgIAADYEAAAOAAAAAAAAAAEAIAAAACQBAABkcnMvZTJvRG9jLnhtbFBLBQYAAAAABgAG&#10;AFkBAAC8BQAAAAA=&#10;">
                <v:fill on="f" focussize="0,0"/>
                <v:stroke weight="0.5pt" color="#000000" joinstyle="miter"/>
                <v:imagedata o:title=""/>
                <o:lock v:ext="edit" aspectratio="f"/>
              </v:line>
            </w:pict>
          </mc:Fallback>
        </mc:AlternateContent>
      </w:r>
      <w:r>
        <w:rPr>
          <w:rFonts w:hint="eastAsia" w:ascii="仿宋_GB2312" w:eastAsia="仿宋_GB2312" w:cs="仿宋_GB2312"/>
          <w:sz w:val="28"/>
          <w:szCs w:val="28"/>
        </w:rPr>
        <w:t>　广西壮族自治区中医药管理局办公室　　　</w:t>
      </w:r>
      <w:r>
        <w:rPr>
          <w:rFonts w:hint="eastAsia" w:ascii="仿宋_GB2312" w:eastAsia="仿宋_GB2312" w:cs="仿宋_GB2312"/>
          <w:sz w:val="28"/>
          <w:szCs w:val="28"/>
          <w:lang w:val="en-US" w:eastAsia="zh-CN"/>
        </w:rPr>
        <w:t xml:space="preserve"> </w:t>
      </w:r>
      <w:r>
        <w:rPr>
          <w:rFonts w:hint="eastAsia" w:ascii="仿宋_GB2312" w:eastAsia="仿宋_GB2312" w:cs="仿宋_GB2312"/>
          <w:sz w:val="28"/>
          <w:szCs w:val="28"/>
        </w:rPr>
        <w:t>202</w:t>
      </w:r>
      <w:r>
        <w:rPr>
          <w:rFonts w:hint="eastAsia" w:ascii="仿宋_GB2312" w:eastAsia="仿宋_GB2312" w:cs="仿宋_GB2312"/>
          <w:sz w:val="28"/>
          <w:szCs w:val="28"/>
          <w:lang w:val="en-US" w:eastAsia="zh-CN"/>
        </w:rPr>
        <w:t>3</w:t>
      </w:r>
      <w:r>
        <w:rPr>
          <w:rFonts w:hint="eastAsia" w:ascii="仿宋_GB2312" w:eastAsia="仿宋_GB2312" w:cs="仿宋_GB2312"/>
          <w:sz w:val="28"/>
          <w:szCs w:val="28"/>
        </w:rPr>
        <w:t>年</w:t>
      </w:r>
      <w:r>
        <w:rPr>
          <w:rFonts w:hint="eastAsia" w:ascii="仿宋_GB2312" w:eastAsia="仿宋_GB2312" w:cs="仿宋_GB2312"/>
          <w:sz w:val="28"/>
          <w:szCs w:val="28"/>
          <w:lang w:val="en-US" w:eastAsia="zh-CN"/>
        </w:rPr>
        <w:t>3</w:t>
      </w:r>
      <w:r>
        <w:rPr>
          <w:rFonts w:hint="eastAsia" w:ascii="仿宋_GB2312" w:eastAsia="仿宋_GB2312" w:cs="仿宋_GB2312"/>
          <w:sz w:val="28"/>
          <w:szCs w:val="28"/>
        </w:rPr>
        <w:t>月</w:t>
      </w:r>
      <w:r>
        <w:rPr>
          <w:rFonts w:hint="eastAsia" w:ascii="仿宋_GB2312" w:eastAsia="仿宋_GB2312" w:cs="仿宋_GB2312"/>
          <w:color w:val="auto"/>
          <w:sz w:val="28"/>
          <w:szCs w:val="28"/>
          <w:lang w:val="en-US" w:eastAsia="zh-CN"/>
        </w:rPr>
        <w:t>23</w:t>
      </w:r>
      <w:r>
        <w:rPr>
          <w:rFonts w:hint="eastAsia" w:ascii="仿宋_GB2312" w:eastAsia="仿宋_GB2312" w:cs="仿宋_GB2312"/>
          <w:sz w:val="28"/>
          <w:szCs w:val="28"/>
        </w:rPr>
        <w:t>日印发</w:t>
      </w:r>
    </w:p>
    <w:sectPr>
      <w:footerReference r:id="rId3" w:type="default"/>
      <w:pgSz w:w="11905" w:h="16838"/>
      <w:pgMar w:top="1701" w:right="1417" w:bottom="1417" w:left="1701" w:header="851" w:footer="992" w:gutter="0"/>
      <w:pgNumType w:fmt="decimal"/>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3C480E"/>
    <w:multiLevelType w:val="singleLevel"/>
    <w:tmpl w:val="CD3C480E"/>
    <w:lvl w:ilvl="0" w:tentative="0">
      <w:start w:val="1"/>
      <w:numFmt w:val="chineseCounting"/>
      <w:suff w:val="nothing"/>
      <w:lvlText w:val="%1、"/>
      <w:lvlJc w:val="left"/>
      <w:pPr>
        <w:tabs>
          <w:tab w:val="left" w:pos="0"/>
        </w:tabs>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210"/>
  <w:drawingGridVerticalSpacing w:val="99999990"/>
  <w:displayHorizontalDrawingGridEvery w:val="1"/>
  <w:displayVerticalDrawingGridEvery w:val="1"/>
  <w:noPunctuationKerning w:val="1"/>
  <w:characterSpacingControl w:val="compressPunctuation"/>
  <w:compat>
    <w:spaceForUL/>
    <w:balanceSingleByteDoubleByteWidth/>
    <w:ulTrailSpace/>
    <w:doNotExpandShiftReturn/>
    <w:adjustLineHeightInTable/>
    <w:growAutofit/>
    <w:useFELayout/>
    <w:doNotUseIndentAsNumberingTabStop/>
    <w:compatSetting w:name="compatibilityMode" w:uri="http://schemas.microsoft.com/office/word" w:val="14"/>
  </w:compat>
  <w:docVars>
    <w:docVar w:name="commondata" w:val="eyJoZGlkIjoiYjI0NjQ4ZjMxMmVlZWQ0NDJmZDFhOTdmMzE0NDdjMWQifQ=="/>
  </w:docVars>
  <w:rsids>
    <w:rsidRoot w:val="00000000"/>
    <w:rsid w:val="0644429B"/>
    <w:rsid w:val="06812D29"/>
    <w:rsid w:val="0ABC02E8"/>
    <w:rsid w:val="0B1936E1"/>
    <w:rsid w:val="0BB41AAC"/>
    <w:rsid w:val="12DC3AAD"/>
    <w:rsid w:val="12E05BA7"/>
    <w:rsid w:val="12EA25C0"/>
    <w:rsid w:val="139E040B"/>
    <w:rsid w:val="1BC471FC"/>
    <w:rsid w:val="21E64000"/>
    <w:rsid w:val="22C73E32"/>
    <w:rsid w:val="23A67EEB"/>
    <w:rsid w:val="25E371D4"/>
    <w:rsid w:val="2604169B"/>
    <w:rsid w:val="26D905D7"/>
    <w:rsid w:val="2A80338B"/>
    <w:rsid w:val="2BF538EA"/>
    <w:rsid w:val="2C0B1EB7"/>
    <w:rsid w:val="31D219FD"/>
    <w:rsid w:val="32FA38C4"/>
    <w:rsid w:val="330B1B51"/>
    <w:rsid w:val="34A915E9"/>
    <w:rsid w:val="3FEE07F8"/>
    <w:rsid w:val="4043102F"/>
    <w:rsid w:val="40C33A32"/>
    <w:rsid w:val="44BF6C07"/>
    <w:rsid w:val="46C71DA3"/>
    <w:rsid w:val="4A873D23"/>
    <w:rsid w:val="4ABE526B"/>
    <w:rsid w:val="521265C8"/>
    <w:rsid w:val="52280B6B"/>
    <w:rsid w:val="569E48CE"/>
    <w:rsid w:val="57813F2A"/>
    <w:rsid w:val="5862192B"/>
    <w:rsid w:val="59334831"/>
    <w:rsid w:val="5A19504B"/>
    <w:rsid w:val="5D3C274B"/>
    <w:rsid w:val="673A3A26"/>
    <w:rsid w:val="69E00902"/>
    <w:rsid w:val="6ECD58F9"/>
    <w:rsid w:val="70074E3A"/>
    <w:rsid w:val="70DF36C1"/>
    <w:rsid w:val="71461992"/>
    <w:rsid w:val="73ED2641"/>
    <w:rsid w:val="749B1FF5"/>
    <w:rsid w:val="75B82F19"/>
    <w:rsid w:val="75BC0475"/>
    <w:rsid w:val="796C52FC"/>
    <w:rsid w:val="79751067"/>
    <w:rsid w:val="7981328D"/>
    <w:rsid w:val="7B7905ED"/>
    <w:rsid w:val="7C1A31F1"/>
    <w:rsid w:val="7FD8234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4"/>
      <w:lang w:val="en-US" w:eastAsia="zh-CN" w:bidi="ar-SA"/>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bCs/>
      <w:sz w:val="32"/>
      <w:szCs w:val="32"/>
    </w:rPr>
  </w:style>
  <w:style w:type="paragraph" w:styleId="3">
    <w:name w:val="Body Text"/>
    <w:basedOn w:val="1"/>
    <w:qFormat/>
    <w:uiPriority w:val="0"/>
    <w:rPr>
      <w:b/>
      <w:bCs/>
      <w:sz w:val="44"/>
      <w:szCs w:val="20"/>
    </w:rPr>
  </w:style>
  <w:style w:type="paragraph" w:styleId="4">
    <w:name w:val="Balloon Text"/>
    <w:basedOn w:val="1"/>
    <w:qFormat/>
    <w:uiPriority w:val="0"/>
    <w:rPr>
      <w:sz w:val="18"/>
      <w:szCs w:val="18"/>
    </w:rPr>
  </w:style>
  <w:style w:type="paragraph" w:styleId="5">
    <w:name w:val="footer"/>
    <w:basedOn w:val="1"/>
    <w:qFormat/>
    <w:uiPriority w:val="0"/>
    <w:pPr>
      <w:tabs>
        <w:tab w:val="center" w:pos="4153"/>
        <w:tab w:val="right" w:pos="8306"/>
      </w:tabs>
      <w:snapToGrid w:val="0"/>
      <w:jc w:val="left"/>
    </w:pPr>
    <w:rPr>
      <w:rFonts w:ascii="Calibri" w:hAnsi="Calibri" w:eastAsia="宋体" w:cs="Times New Roman"/>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Hyperlink"/>
    <w:basedOn w:val="8"/>
    <w:qFormat/>
    <w:uiPriority w:val="0"/>
    <w:rPr>
      <w:color w:val="0000FF"/>
      <w:u w:val="single"/>
    </w:rPr>
  </w:style>
  <w:style w:type="paragraph" w:customStyle="1" w:styleId="10">
    <w:name w:val="正文-公1"/>
    <w:basedOn w:val="1"/>
    <w:qFormat/>
    <w:uiPriority w:val="0"/>
    <w:pPr>
      <w:ind w:firstLine="200" w:firstLineChars="200"/>
    </w:pPr>
    <w:rPr>
      <w:color w:val="000000"/>
    </w:rPr>
  </w:style>
  <w:style w:type="paragraph" w:customStyle="1" w:styleId="11">
    <w:name w:val="Heading #1|1"/>
    <w:basedOn w:val="1"/>
    <w:qFormat/>
    <w:uiPriority w:val="0"/>
    <w:pPr>
      <w:spacing w:before="1360" w:after="120" w:line="533" w:lineRule="exact"/>
      <w:jc w:val="center"/>
      <w:outlineLvl w:val="0"/>
    </w:pPr>
    <w:rPr>
      <w:rFonts w:ascii="宋体" w:eastAsia="宋体" w:cs="宋体"/>
      <w:sz w:val="44"/>
      <w:szCs w:val="44"/>
      <w:lang w:val="zh-TW" w:eastAsia="zh-TW" w:bidi="zh-TW"/>
    </w:rPr>
  </w:style>
  <w:style w:type="paragraph" w:customStyle="1" w:styleId="12">
    <w:name w:val="Body text|1"/>
    <w:basedOn w:val="1"/>
    <w:qFormat/>
    <w:uiPriority w:val="0"/>
    <w:pPr>
      <w:spacing w:line="439" w:lineRule="auto"/>
      <w:ind w:firstLine="400"/>
    </w:pPr>
    <w:rPr>
      <w:rFonts w:ascii="宋体" w:eastAsia="宋体" w:cs="宋体"/>
      <w:sz w:val="30"/>
      <w:szCs w:val="30"/>
      <w:lang w:val="zh-TW" w:eastAsia="zh-TW" w:bidi="zh-TW"/>
    </w:rPr>
  </w:style>
  <w:style w:type="paragraph" w:customStyle="1" w:styleId="13">
    <w:name w:val="Heading #2|1"/>
    <w:basedOn w:val="1"/>
    <w:qFormat/>
    <w:uiPriority w:val="0"/>
    <w:pPr>
      <w:spacing w:line="625" w:lineRule="exact"/>
      <w:ind w:firstLine="650"/>
      <w:outlineLvl w:val="1"/>
    </w:pPr>
    <w:rPr>
      <w:rFonts w:ascii="宋体" w:eastAsia="宋体" w:cs="宋体"/>
      <w:b/>
      <w:bCs/>
      <w:sz w:val="30"/>
      <w:szCs w:val="30"/>
      <w:lang w:val="zh-TW" w:eastAsia="zh-TW" w:bidi="zh-TW"/>
    </w:rPr>
  </w:style>
  <w:style w:type="paragraph" w:customStyle="1" w:styleId="14">
    <w:name w:val="Body text|3"/>
    <w:basedOn w:val="1"/>
    <w:qFormat/>
    <w:uiPriority w:val="0"/>
    <w:pPr>
      <w:jc w:val="center"/>
    </w:pPr>
    <w:rPr>
      <w:sz w:val="17"/>
      <w:szCs w:val="17"/>
    </w:rPr>
  </w:style>
  <w:style w:type="paragraph" w:customStyle="1" w:styleId="15">
    <w:name w:val="Table caption|1"/>
    <w:basedOn w:val="1"/>
    <w:qFormat/>
    <w:uiPriority w:val="0"/>
    <w:rPr>
      <w:rFonts w:ascii="宋体" w:eastAsia="宋体" w:cs="宋体"/>
      <w:lang w:val="zh-TW" w:eastAsia="zh-TW" w:bidi="zh-TW"/>
    </w:rPr>
  </w:style>
  <w:style w:type="paragraph" w:customStyle="1" w:styleId="16">
    <w:name w:val="Header or footer|2"/>
    <w:basedOn w:val="1"/>
    <w:qFormat/>
    <w:uiPriority w:val="0"/>
    <w:rPr>
      <w:sz w:val="20"/>
      <w:szCs w:val="20"/>
    </w:rPr>
  </w:style>
  <w:style w:type="paragraph" w:customStyle="1" w:styleId="17">
    <w:name w:val="Header or footer|1"/>
    <w:basedOn w:val="1"/>
    <w:qFormat/>
    <w:uiPriority w:val="0"/>
    <w:rPr>
      <w:sz w:val="17"/>
      <w:szCs w:val="17"/>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Microsoft</Company>
  <Pages>3</Pages>
  <Words>813</Words>
  <Characters>883</Characters>
  <Lines>52</Lines>
  <Paragraphs>23</Paragraphs>
  <TotalTime>54</TotalTime>
  <ScaleCrop>false</ScaleCrop>
  <LinksUpToDate>false</LinksUpToDate>
  <CharactersWithSpaces>1005</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2022-05-17T08:32:00Z</dcterms:created>
  <dc:creator>4041</dc:creator>
  <cp:lastModifiedBy>张凯莹</cp:lastModifiedBy>
  <cp:lastPrinted>2023-03-23T01:03:00Z</cp:lastPrinted>
  <dcterms:modified xsi:type="dcterms:W3CDTF">2023-07-20T01:31:46Z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BCB8E1144EDD44D58847758B838B9045</vt:lpwstr>
  </property>
</Properties>
</file>