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428"/>
        </w:tabs>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广西卫生健康项目资金监管专家库资金</w:t>
      </w:r>
    </w:p>
    <w:p>
      <w:pPr>
        <w:keepNext w:val="0"/>
        <w:keepLines w:val="0"/>
        <w:pageBreakBefore w:val="0"/>
        <w:widowControl w:val="0"/>
        <w:tabs>
          <w:tab w:val="left" w:pos="5428"/>
        </w:tabs>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专家第一批入库成员名单</w:t>
      </w:r>
    </w:p>
    <w:p>
      <w:pPr>
        <w:tabs>
          <w:tab w:val="left" w:pos="5428"/>
        </w:tabs>
        <w:bidi w:val="0"/>
        <w:jc w:val="left"/>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5428"/>
        </w:tabs>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为进一步规范自治区卫生健康项目管理专家咨询和评审工作，充分发挥专家在广西卫生健康项目资金监管中资政参谋、技术指导、评估鉴定和释疑解惑等方面的作用，经所在单位推荐和自治区卫生健康委项目资金监管中心组织遴选及评审，确定了广西卫生健康项目资金监管专家库资金专家第一批入库成员名单，涉及专业领域为预算绩效管理、内部控制管理、会计管理、经济管理、内部审计，本次入库专家72名。</w:t>
      </w:r>
      <w:r>
        <w:rPr>
          <w:rFonts w:hint="eastAsia" w:ascii="仿宋_GB2312" w:hAnsi="仿宋_GB2312" w:eastAsia="仿宋_GB2312" w:cs="仿宋_GB2312"/>
          <w:sz w:val="32"/>
          <w:szCs w:val="32"/>
          <w:highlight w:val="none"/>
          <w:lang w:val="en-US" w:eastAsia="zh-CN"/>
        </w:rPr>
        <w:t>入库专家受中心委托开展有关工作，同时严守工作纪律，不得利用专家身份开展授权以外业务活动。</w:t>
      </w:r>
      <w:r>
        <w:rPr>
          <w:rFonts w:hint="eastAsia" w:ascii="仿宋_GB2312" w:hAnsi="仿宋_GB2312" w:eastAsia="仿宋_GB2312" w:cs="仿宋_GB2312"/>
          <w:sz w:val="32"/>
          <w:szCs w:val="32"/>
          <w:lang w:val="en-US" w:eastAsia="zh-CN"/>
        </w:rPr>
        <w:t>（名单详见附件）</w:t>
      </w:r>
      <w:bookmarkStart w:id="0" w:name="_GoBack"/>
      <w:bookmarkEnd w:id="0"/>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kinsoku/>
        <w:wordWrap/>
        <w:overflowPunct/>
        <w:topLinePunct w:val="0"/>
        <w:autoSpaceDE/>
        <w:autoSpaceDN/>
        <w:bidi w:val="0"/>
        <w:adjustRightInd/>
        <w:snapToGrid/>
        <w:spacing w:line="560" w:lineRule="atLeas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tbl>
      <w:tblPr>
        <w:tblStyle w:val="3"/>
        <w:tblW w:w="87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30"/>
        <w:gridCol w:w="6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26"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广西卫生健康领域资金专家第一批入库成员名单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26"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（排名不分先后）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姓名</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李春英</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广西卫生职业技术学院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张琦磊</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广西国际壮医医院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朱琼</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广西国际壮医医院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赵霓珊</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韩芸</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褚琦</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广西医科大学第一附属医院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杨雪毅</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广西医科大学附属口腔医院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吕幸丰</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广西中医药大学第一附属医院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甘玲</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广西中医药大学第一附属瑞康医院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韦露敏</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广西壮族自治区皮肤病防治研究所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付彬</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广西壮族自治区南溪山医院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黄楚惠</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广西壮族自治区南溪山医院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黄伟健</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广西壮族自治区职业防治研究院（广西工人医院）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郭又铭</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广西壮族自治区生殖医院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李艳萍</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广西壮族自治区江滨医院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唐静</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广西骨伤医院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徐爱菲</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广西国际商务职业技术学院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罗曼丽</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广西壮族自治区中医院研究院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刘晓玲</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南宁市第二人民医院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吴霜</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南宁市第四人民医院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何翠美</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南宁市疾病预防控制中心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范凌丽</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南宁市中医医院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周元强</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柳州市妇幼保健院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宋波</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柳州市妇幼保健院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吴洪梅</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桂林市中医医院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吴文瑜</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桂林医学院附属医院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侯永雄</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梧州市妇幼保健院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刘泳刚</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梧州市妇幼保健院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刘欣</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梧州市红十字会医院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陈晖</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钦州市第一人民医院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潘泳秀</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桂平市人民医院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王晖</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贺州市中医医院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陈伟新</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来宾市中医医院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韦妍兰</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广西壮族自治区民族医院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马斌</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李秋兰</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广西医科大学附属口腔医院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苏泽凤</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广西中医药大学第一附属医院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杨元明</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广西中医药大学附属瑞康医院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严小婵</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广西壮族自治区亭凉医院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蔡军</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广西壮族自治区南溪山医院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王蕾</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广西壮族自治区职业病防治研究院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陈慧</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广西医科大学附属肿瘤医院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辛伟坚</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广西壮族自治区卫生健康宣传教育中心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黄立斌</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广西医科大学附属武鸣医院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赵琛</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南宁市第一人民医院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庞雪瑜</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南宁市第二人民医院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王定强</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南宁市中医医院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王朝霞</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柳州市妇幼保健院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林海帆</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柳州市疾病预防控制中心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张锋</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岑溪市卫生健康局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梁友</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钦州市第二人民医院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李冬</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百色市人民医院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李科睿</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林方</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文厹</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广西科技大学第二附属医院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罗爱华</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广西中医药大学第一附属医院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韦霖</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广西壮族自治区胸科医院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钟锐</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北海市第二人民医院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农海燕</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百色田阳区卫生健康局乡镇卫生院会计核算中心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黄素娟</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百色市田阳区中医医院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黄程</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钦州市第二人民医院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胡丹期</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钦州市审计局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李淑萍</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来宾市人民医院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王镧</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杭州佳迈科技有限公司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张捷</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南宁市第二人民医院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庞艳</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桂林市疾病预防控制中心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赵杰民</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桂林医学院第二附属医院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何燕斐</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广西壮族自治区民族医院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谭钊秀</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岑溪市人民医院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蒋翔</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广西医科大学附属肿瘤医院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蒋祖康</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广西壮族自治区妇幼保健院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黄锦红</w:t>
            </w:r>
          </w:p>
        </w:tc>
        <w:tc>
          <w:tcPr>
            <w:tcW w:w="6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桂林市人民医院</w:t>
            </w:r>
          </w:p>
        </w:tc>
      </w:tr>
    </w:tbl>
    <w:p>
      <w:pPr>
        <w:keepNext w:val="0"/>
        <w:keepLines w:val="0"/>
        <w:pageBreakBefore w:val="0"/>
        <w:kinsoku/>
        <w:wordWrap/>
        <w:overflowPunct/>
        <w:topLinePunct w:val="0"/>
        <w:autoSpaceDE/>
        <w:autoSpaceDN/>
        <w:bidi w:val="0"/>
        <w:adjustRightInd/>
        <w:snapToGrid/>
        <w:spacing w:line="560" w:lineRule="atLeast"/>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atLeast"/>
        <w:jc w:val="both"/>
        <w:textAlignment w:val="auto"/>
        <w:rPr>
          <w:rFonts w:hint="eastAsia" w:ascii="仿宋_GB2312" w:hAnsi="仿宋_GB2312" w:eastAsia="仿宋_GB2312" w:cs="仿宋_GB2312"/>
          <w:sz w:val="32"/>
          <w:szCs w:val="32"/>
          <w:lang w:val="en-US" w:eastAsia="zh-CN"/>
        </w:rPr>
      </w:pPr>
    </w:p>
    <w:p>
      <w:pPr>
        <w:tabs>
          <w:tab w:val="left" w:pos="5428"/>
        </w:tabs>
        <w:bidi w:val="0"/>
        <w:jc w:val="left"/>
        <w:rPr>
          <w:rFonts w:hint="default" w:ascii="仿宋_GB2312" w:hAnsi="仿宋_GB2312" w:eastAsia="仿宋_GB2312" w:cs="仿宋_GB2312"/>
          <w:w w:val="98"/>
          <w:sz w:val="32"/>
          <w:szCs w:val="32"/>
          <w:lang w:val="en-US" w:eastAsia="zh-CN"/>
        </w:rPr>
      </w:pPr>
    </w:p>
    <w:sectPr>
      <w:pgSz w:w="11906" w:h="16838"/>
      <w:pgMar w:top="1417" w:right="1701"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GM2MWQ1YmVhMTdhMGVmYWFlNzIwNDdkMGYwNzgifQ=="/>
  </w:docVars>
  <w:rsids>
    <w:rsidRoot w:val="00000000"/>
    <w:rsid w:val="01E044D5"/>
    <w:rsid w:val="11BD0AB3"/>
    <w:rsid w:val="1C380381"/>
    <w:rsid w:val="1DE66A64"/>
    <w:rsid w:val="26B53690"/>
    <w:rsid w:val="279E6063"/>
    <w:rsid w:val="39036661"/>
    <w:rsid w:val="422C5F17"/>
    <w:rsid w:val="48ED7187"/>
    <w:rsid w:val="4B6765B5"/>
    <w:rsid w:val="4F741052"/>
    <w:rsid w:val="672F3A71"/>
    <w:rsid w:val="79F80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2024-03-13T01:00:00Z</dcterms:created>
  <dc:creator>Administrator</dc:creator>
  <cp:lastModifiedBy>。</cp:lastModifiedBy>
  <dcterms:modified xsi:type="dcterms:W3CDTF">2024-03-15T02:32:59Z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E6A9B63E4077434BAA96D6D2438BA062_13</vt:lpwstr>
  </property>
</Properties>
</file>