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21076" w:type="dxa"/>
        <w:tblInd w:w="0" w:type="dxa"/>
        <w:tblLayout w:type="fixed"/>
        <w:tblCellMar>
          <w:top w:w="0" w:type="dxa"/>
          <w:left w:w="0" w:type="dxa"/>
          <w:bottom w:w="0" w:type="dxa"/>
          <w:right w:w="0" w:type="dxa"/>
        </w:tblCellMar>
      </w:tblPr>
      <w:tblGrid>
        <w:gridCol w:w="449"/>
        <w:gridCol w:w="418"/>
        <w:gridCol w:w="1410"/>
        <w:gridCol w:w="1849"/>
        <w:gridCol w:w="3119"/>
        <w:gridCol w:w="1417"/>
        <w:gridCol w:w="992"/>
        <w:gridCol w:w="1863"/>
        <w:gridCol w:w="420"/>
        <w:gridCol w:w="534"/>
        <w:gridCol w:w="409"/>
        <w:gridCol w:w="647"/>
        <w:gridCol w:w="615"/>
        <w:gridCol w:w="592"/>
        <w:gridCol w:w="5172"/>
        <w:gridCol w:w="585"/>
        <w:gridCol w:w="585"/>
      </w:tblGrid>
      <w:tr>
        <w:tblPrEx>
          <w:tblCellMar>
            <w:top w:w="0" w:type="dxa"/>
            <w:left w:w="0" w:type="dxa"/>
            <w:bottom w:w="0" w:type="dxa"/>
            <w:right w:w="0" w:type="dxa"/>
          </w:tblCellMar>
        </w:tblPrEx>
        <w:trPr>
          <w:trHeight w:val="570" w:hRule="atLeast"/>
        </w:trPr>
        <w:tc>
          <w:tcPr>
            <w:tcW w:w="19906" w:type="dxa"/>
            <w:gridSpan w:val="15"/>
            <w:tcBorders>
              <w:top w:val="nil"/>
              <w:left w:val="nil"/>
              <w:bottom w:val="nil"/>
              <w:right w:val="nil"/>
            </w:tcBorders>
            <w:shd w:val="clear" w:color="auto" w:fill="auto"/>
            <w:tcMar>
              <w:top w:w="15" w:type="dxa"/>
              <w:left w:w="15" w:type="dxa"/>
              <w:right w:w="15" w:type="dxa"/>
            </w:tcMar>
            <w:vAlign w:val="center"/>
          </w:tcPr>
          <w:p>
            <w:pPr>
              <w:widowControl/>
              <w:textAlignment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 xml:space="preserve">                 </w:t>
            </w:r>
            <w:r>
              <w:rPr>
                <w:rFonts w:ascii="方正小标宋简体" w:hAnsi="方正小标宋简体" w:eastAsia="方正小标宋简体" w:cs="方正小标宋简体"/>
                <w:color w:val="000000"/>
                <w:kern w:val="0"/>
                <w:sz w:val="44"/>
                <w:szCs w:val="44"/>
              </w:rPr>
              <w:t>钦南区卫生健康领域基层政务公开标准目录</w:t>
            </w:r>
          </w:p>
          <w:p>
            <w:pPr>
              <w:widowControl/>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36"/>
                <w:szCs w:val="44"/>
              </w:rPr>
              <w:t>单位：</w:t>
            </w:r>
            <w:r>
              <w:rPr>
                <w:rFonts w:ascii="方正小标宋简体" w:hAnsi="方正小标宋简体" w:eastAsia="方正小标宋简体" w:cs="方正小标宋简体"/>
                <w:color w:val="000000"/>
                <w:kern w:val="0"/>
                <w:sz w:val="36"/>
                <w:szCs w:val="44"/>
              </w:rPr>
              <w:t>钦南区卫生健康</w:t>
            </w:r>
            <w:r>
              <w:rPr>
                <w:rFonts w:hint="eastAsia" w:ascii="方正小标宋简体" w:hAnsi="方正小标宋简体" w:eastAsia="方正小标宋简体" w:cs="方正小标宋简体"/>
                <w:color w:val="000000"/>
                <w:kern w:val="0"/>
                <w:sz w:val="36"/>
                <w:szCs w:val="44"/>
              </w:rPr>
              <w:t>局</w:t>
            </w:r>
          </w:p>
        </w:tc>
        <w:tc>
          <w:tcPr>
            <w:tcW w:w="585" w:type="dxa"/>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黑体" w:hAnsi="等线" w:eastAsia="黑体" w:cs="黑体"/>
                <w:color w:val="000000"/>
                <w:kern w:val="0"/>
                <w:sz w:val="18"/>
                <w:szCs w:val="18"/>
                <w:lang w:eastAsia="zh-CN"/>
              </w:rPr>
            </w:pPr>
            <w:r>
              <w:rPr>
                <w:rFonts w:hint="eastAsia" w:ascii="黑体" w:hAnsi="等线" w:eastAsia="黑体" w:cs="黑体"/>
                <w:color w:val="000000"/>
                <w:kern w:val="0"/>
                <w:sz w:val="18"/>
                <w:szCs w:val="18"/>
              </w:rPr>
              <w:t>公开</w:t>
            </w:r>
          </w:p>
          <w:p>
            <w:pPr>
              <w:widowControl/>
              <w:jc w:val="center"/>
              <w:textAlignment w:val="center"/>
              <w:rPr>
                <w:rFonts w:ascii="方正小标宋简体" w:hAnsi="方正小标宋简体" w:eastAsia="方正小标宋简体" w:cs="方正小标宋简体"/>
                <w:color w:val="000000"/>
                <w:kern w:val="0"/>
                <w:sz w:val="44"/>
                <w:szCs w:val="44"/>
              </w:rPr>
            </w:pPr>
            <w:r>
              <w:rPr>
                <w:rFonts w:hint="eastAsia" w:ascii="黑体" w:hAnsi="等线" w:eastAsia="黑体" w:cs="黑体"/>
                <w:color w:val="000000"/>
                <w:kern w:val="0"/>
                <w:sz w:val="18"/>
                <w:szCs w:val="18"/>
              </w:rPr>
              <w:t>渠道和载体</w:t>
            </w:r>
          </w:p>
        </w:tc>
        <w:tc>
          <w:tcPr>
            <w:tcW w:w="585"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2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等线" w:eastAsia="黑体" w:cs="黑体"/>
                <w:color w:val="000000"/>
                <w:kern w:val="0"/>
                <w:sz w:val="18"/>
                <w:szCs w:val="18"/>
                <w:lang w:eastAsia="zh-CN"/>
              </w:rPr>
            </w:pPr>
            <w:r>
              <w:rPr>
                <w:rFonts w:hint="eastAsia" w:ascii="黑体" w:hAnsi="等线" w:eastAsia="黑体" w:cs="黑体"/>
                <w:color w:val="000000"/>
                <w:kern w:val="0"/>
                <w:sz w:val="18"/>
                <w:szCs w:val="18"/>
              </w:rPr>
              <w:t>序</w:t>
            </w:r>
          </w:p>
          <w:p>
            <w:pPr>
              <w:widowControl/>
              <w:jc w:val="center"/>
              <w:textAlignment w:val="center"/>
              <w:rPr>
                <w:rFonts w:hint="eastAsia" w:ascii="黑体" w:hAnsi="等线" w:eastAsia="黑体" w:cs="黑体"/>
                <w:color w:val="000000"/>
                <w:sz w:val="18"/>
                <w:szCs w:val="18"/>
              </w:rPr>
            </w:pPr>
            <w:r>
              <w:rPr>
                <w:rFonts w:hint="eastAsia" w:ascii="黑体" w:hAnsi="等线" w:eastAsia="黑体" w:cs="黑体"/>
                <w:color w:val="000000"/>
                <w:kern w:val="0"/>
                <w:sz w:val="18"/>
                <w:szCs w:val="18"/>
              </w:rPr>
              <w:t>号</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等线" w:eastAsia="黑体" w:cs="黑体"/>
                <w:color w:val="000000"/>
                <w:sz w:val="18"/>
                <w:szCs w:val="18"/>
              </w:rPr>
            </w:pPr>
            <w:r>
              <w:rPr>
                <w:rFonts w:hint="eastAsia" w:ascii="黑体" w:hAnsi="等线" w:eastAsia="黑体" w:cs="黑体"/>
                <w:color w:val="000000"/>
                <w:sz w:val="18"/>
                <w:szCs w:val="18"/>
              </w:rPr>
              <w:t>公开事项</w:t>
            </w:r>
          </w:p>
        </w:tc>
        <w:tc>
          <w:tcPr>
            <w:tcW w:w="18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等线" w:eastAsia="黑体" w:cs="黑体"/>
                <w:color w:val="000000"/>
                <w:kern w:val="0"/>
                <w:sz w:val="18"/>
                <w:szCs w:val="18"/>
                <w:lang w:eastAsia="zh-CN"/>
              </w:rPr>
            </w:pPr>
            <w:r>
              <w:rPr>
                <w:rFonts w:hint="eastAsia" w:ascii="黑体" w:hAnsi="等线" w:eastAsia="黑体" w:cs="黑体"/>
                <w:color w:val="000000"/>
                <w:kern w:val="0"/>
                <w:sz w:val="18"/>
                <w:szCs w:val="18"/>
              </w:rPr>
              <w:t>公开内容</w:t>
            </w:r>
          </w:p>
          <w:p>
            <w:pPr>
              <w:widowControl/>
              <w:jc w:val="center"/>
              <w:textAlignment w:val="center"/>
              <w:rPr>
                <w:rFonts w:hint="eastAsia" w:ascii="黑体" w:hAnsi="等线" w:eastAsia="黑体" w:cs="黑体"/>
                <w:color w:val="000000"/>
                <w:sz w:val="18"/>
                <w:szCs w:val="18"/>
              </w:rPr>
            </w:pPr>
            <w:r>
              <w:rPr>
                <w:rFonts w:hint="eastAsia" w:ascii="黑体" w:hAnsi="等线" w:eastAsia="黑体" w:cs="黑体"/>
                <w:color w:val="000000"/>
                <w:kern w:val="0"/>
                <w:sz w:val="18"/>
                <w:szCs w:val="18"/>
              </w:rPr>
              <w:t>（要素）</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等线" w:eastAsia="黑体" w:cs="黑体"/>
                <w:color w:val="000000"/>
                <w:kern w:val="0"/>
                <w:sz w:val="18"/>
                <w:szCs w:val="18"/>
                <w:lang w:eastAsia="zh-CN"/>
              </w:rPr>
            </w:pPr>
            <w:r>
              <w:rPr>
                <w:rFonts w:hint="eastAsia" w:ascii="黑体" w:hAnsi="等线" w:eastAsia="黑体" w:cs="黑体"/>
                <w:color w:val="000000"/>
                <w:kern w:val="0"/>
                <w:sz w:val="18"/>
                <w:szCs w:val="18"/>
              </w:rPr>
              <w:t>公开</w:t>
            </w:r>
          </w:p>
          <w:p>
            <w:pPr>
              <w:widowControl/>
              <w:jc w:val="center"/>
              <w:textAlignment w:val="center"/>
              <w:rPr>
                <w:rFonts w:hint="eastAsia" w:ascii="黑体" w:hAnsi="等线" w:eastAsia="黑体" w:cs="黑体"/>
                <w:color w:val="000000"/>
                <w:sz w:val="18"/>
                <w:szCs w:val="18"/>
              </w:rPr>
            </w:pPr>
            <w:r>
              <w:rPr>
                <w:rFonts w:hint="eastAsia" w:ascii="黑体" w:hAnsi="等线" w:eastAsia="黑体" w:cs="黑体"/>
                <w:color w:val="000000"/>
                <w:kern w:val="0"/>
                <w:sz w:val="18"/>
                <w:szCs w:val="18"/>
              </w:rPr>
              <w:t>依据</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等线" w:eastAsia="黑体" w:cs="黑体"/>
                <w:color w:val="000000"/>
                <w:kern w:val="0"/>
                <w:sz w:val="18"/>
                <w:szCs w:val="18"/>
                <w:lang w:eastAsia="zh-CN"/>
              </w:rPr>
            </w:pPr>
            <w:r>
              <w:rPr>
                <w:rFonts w:hint="eastAsia" w:ascii="黑体" w:hAnsi="等线" w:eastAsia="黑体" w:cs="黑体"/>
                <w:color w:val="000000"/>
                <w:kern w:val="0"/>
                <w:sz w:val="18"/>
                <w:szCs w:val="18"/>
              </w:rPr>
              <w:t>公开</w:t>
            </w:r>
          </w:p>
          <w:p>
            <w:pPr>
              <w:widowControl/>
              <w:jc w:val="center"/>
              <w:textAlignment w:val="center"/>
              <w:rPr>
                <w:rFonts w:hint="eastAsia" w:ascii="黑体" w:hAnsi="等线" w:eastAsia="黑体" w:cs="黑体"/>
                <w:color w:val="000000"/>
                <w:sz w:val="18"/>
                <w:szCs w:val="18"/>
              </w:rPr>
            </w:pPr>
            <w:r>
              <w:rPr>
                <w:rFonts w:hint="eastAsia" w:ascii="黑体" w:hAnsi="等线" w:eastAsia="黑体" w:cs="黑体"/>
                <w:color w:val="000000"/>
                <w:kern w:val="0"/>
                <w:sz w:val="18"/>
                <w:szCs w:val="18"/>
              </w:rPr>
              <w:t>时限</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等线" w:eastAsia="黑体" w:cs="黑体"/>
                <w:color w:val="000000"/>
                <w:kern w:val="0"/>
                <w:sz w:val="18"/>
                <w:szCs w:val="18"/>
                <w:lang w:eastAsia="zh-CN"/>
              </w:rPr>
            </w:pPr>
            <w:r>
              <w:rPr>
                <w:rFonts w:hint="eastAsia" w:ascii="黑体" w:hAnsi="等线" w:eastAsia="黑体" w:cs="黑体"/>
                <w:color w:val="000000"/>
                <w:kern w:val="0"/>
                <w:sz w:val="18"/>
                <w:szCs w:val="18"/>
              </w:rPr>
              <w:t>公开</w:t>
            </w:r>
          </w:p>
          <w:p>
            <w:pPr>
              <w:widowControl/>
              <w:jc w:val="center"/>
              <w:textAlignment w:val="center"/>
              <w:rPr>
                <w:rFonts w:hint="eastAsia" w:ascii="黑体" w:hAnsi="等线" w:eastAsia="黑体" w:cs="黑体"/>
                <w:color w:val="000000"/>
                <w:sz w:val="18"/>
                <w:szCs w:val="18"/>
              </w:rPr>
            </w:pPr>
            <w:r>
              <w:rPr>
                <w:rFonts w:hint="eastAsia" w:ascii="黑体" w:hAnsi="等线" w:eastAsia="黑体" w:cs="黑体"/>
                <w:color w:val="000000"/>
                <w:kern w:val="0"/>
                <w:sz w:val="18"/>
                <w:szCs w:val="18"/>
              </w:rPr>
              <w:t>主体</w:t>
            </w:r>
          </w:p>
        </w:tc>
        <w:tc>
          <w:tcPr>
            <w:tcW w:w="186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公开渠道和载体</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黑体" w:hAnsi="等线" w:eastAsia="黑体" w:cs="黑体"/>
                <w:color w:val="000000"/>
                <w:sz w:val="18"/>
                <w:szCs w:val="18"/>
                <w:lang w:eastAsia="zh-CN"/>
              </w:rPr>
            </w:pPr>
          </w:p>
          <w:p>
            <w:pPr>
              <w:widowControl/>
              <w:jc w:val="left"/>
              <w:textAlignment w:val="center"/>
              <w:rPr>
                <w:rFonts w:hint="eastAsia" w:ascii="黑体" w:hAnsi="等线" w:eastAsia="黑体" w:cs="黑体"/>
                <w:color w:val="000000"/>
                <w:sz w:val="18"/>
                <w:szCs w:val="18"/>
                <w:lang w:eastAsia="zh-CN"/>
              </w:rPr>
            </w:pP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等线" w:eastAsia="黑体" w:cs="黑体"/>
                <w:color w:val="000000"/>
                <w:kern w:val="0"/>
                <w:sz w:val="18"/>
                <w:szCs w:val="18"/>
                <w:lang w:eastAsia="zh-CN"/>
              </w:rPr>
            </w:pPr>
            <w:r>
              <w:rPr>
                <w:rFonts w:hint="eastAsia" w:ascii="黑体" w:hAnsi="等线" w:eastAsia="黑体" w:cs="黑体"/>
                <w:color w:val="000000"/>
                <w:kern w:val="0"/>
                <w:sz w:val="18"/>
                <w:szCs w:val="18"/>
              </w:rPr>
              <w:t>公开</w:t>
            </w:r>
          </w:p>
          <w:p>
            <w:pPr>
              <w:widowControl/>
              <w:jc w:val="center"/>
              <w:textAlignment w:val="center"/>
              <w:rPr>
                <w:rFonts w:hint="eastAsia" w:ascii="黑体" w:hAnsi="等线" w:eastAsia="黑体" w:cs="黑体"/>
                <w:color w:val="000000"/>
                <w:sz w:val="18"/>
                <w:szCs w:val="18"/>
              </w:rPr>
            </w:pPr>
            <w:r>
              <w:rPr>
                <w:rFonts w:hint="eastAsia" w:ascii="黑体" w:hAnsi="等线" w:eastAsia="黑体" w:cs="黑体"/>
                <w:color w:val="000000"/>
                <w:kern w:val="0"/>
                <w:sz w:val="18"/>
                <w:szCs w:val="18"/>
              </w:rPr>
              <w:t>对象</w:t>
            </w:r>
          </w:p>
        </w:tc>
        <w:tc>
          <w:tcPr>
            <w:tcW w:w="1056"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黑体" w:hAnsi="等线" w:eastAsia="黑体" w:cs="黑体"/>
                <w:color w:val="000000"/>
                <w:kern w:val="0"/>
                <w:sz w:val="18"/>
                <w:szCs w:val="18"/>
                <w:lang w:eastAsia="zh-CN"/>
              </w:rPr>
            </w:pPr>
            <w:r>
              <w:rPr>
                <w:rFonts w:hint="eastAsia" w:ascii="黑体" w:hAnsi="等线" w:eastAsia="黑体" w:cs="黑体"/>
                <w:color w:val="000000"/>
                <w:kern w:val="0"/>
                <w:sz w:val="18"/>
                <w:szCs w:val="18"/>
              </w:rPr>
              <w:t>公开</w:t>
            </w:r>
          </w:p>
          <w:p>
            <w:pPr>
              <w:widowControl/>
              <w:jc w:val="center"/>
              <w:textAlignment w:val="center"/>
              <w:rPr>
                <w:rFonts w:hint="eastAsia" w:ascii="黑体" w:hAnsi="等线" w:eastAsia="黑体" w:cs="黑体"/>
                <w:color w:val="000000"/>
                <w:sz w:val="18"/>
                <w:szCs w:val="18"/>
              </w:rPr>
            </w:pPr>
            <w:r>
              <w:rPr>
                <w:rFonts w:hint="eastAsia" w:ascii="黑体" w:hAnsi="等线" w:eastAsia="黑体" w:cs="黑体"/>
                <w:color w:val="000000"/>
                <w:kern w:val="0"/>
                <w:sz w:val="18"/>
                <w:szCs w:val="18"/>
              </w:rPr>
              <w:t>方式</w:t>
            </w:r>
          </w:p>
        </w:tc>
        <w:tc>
          <w:tcPr>
            <w:tcW w:w="1207" w:type="dxa"/>
            <w:gridSpan w:val="2"/>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黑体" w:hAnsi="等线" w:eastAsia="黑体" w:cs="黑体"/>
                <w:color w:val="000000"/>
                <w:kern w:val="0"/>
                <w:sz w:val="18"/>
                <w:szCs w:val="18"/>
                <w:lang w:eastAsia="zh-CN"/>
              </w:rPr>
            </w:pPr>
            <w:r>
              <w:rPr>
                <w:rFonts w:hint="eastAsia" w:ascii="黑体" w:hAnsi="等线" w:eastAsia="黑体" w:cs="黑体"/>
                <w:color w:val="000000"/>
                <w:kern w:val="0"/>
                <w:sz w:val="18"/>
                <w:szCs w:val="18"/>
              </w:rPr>
              <w:t>公开</w:t>
            </w:r>
          </w:p>
          <w:p>
            <w:pPr>
              <w:jc w:val="center"/>
              <w:rPr>
                <w:rFonts w:ascii="宋体" w:hAnsi="宋体" w:eastAsia="宋体" w:cs="宋体"/>
                <w:color w:val="000000"/>
                <w:sz w:val="18"/>
                <w:szCs w:val="18"/>
              </w:rPr>
            </w:pPr>
            <w:r>
              <w:rPr>
                <w:rFonts w:hint="eastAsia" w:ascii="黑体" w:hAnsi="等线" w:eastAsia="黑体" w:cs="黑体"/>
                <w:color w:val="000000"/>
                <w:kern w:val="0"/>
                <w:sz w:val="18"/>
                <w:szCs w:val="18"/>
              </w:rPr>
              <w:t>层级</w:t>
            </w:r>
          </w:p>
        </w:tc>
      </w:tr>
      <w:tr>
        <w:tblPrEx>
          <w:tblCellMar>
            <w:top w:w="0" w:type="dxa"/>
            <w:left w:w="0" w:type="dxa"/>
            <w:bottom w:w="0" w:type="dxa"/>
            <w:right w:w="0" w:type="dxa"/>
          </w:tblCellMar>
        </w:tblPrEx>
        <w:trPr>
          <w:gridAfter w:val="3"/>
          <w:wAfter w:w="6342" w:type="dxa"/>
          <w:trHeight w:val="84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等线" w:eastAsia="黑体" w:cs="黑体"/>
                <w:color w:val="000000"/>
                <w:sz w:val="18"/>
                <w:szCs w:val="18"/>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等线" w:eastAsia="黑体" w:cs="黑体"/>
                <w:color w:val="000000"/>
                <w:kern w:val="0"/>
                <w:sz w:val="18"/>
                <w:szCs w:val="18"/>
                <w:lang w:eastAsia="zh-CN"/>
              </w:rPr>
            </w:pPr>
            <w:r>
              <w:rPr>
                <w:rFonts w:hint="eastAsia" w:ascii="黑体" w:hAnsi="等线" w:eastAsia="黑体" w:cs="黑体"/>
                <w:color w:val="000000"/>
                <w:kern w:val="0"/>
                <w:sz w:val="18"/>
                <w:szCs w:val="18"/>
              </w:rPr>
              <w:t>一级</w:t>
            </w:r>
          </w:p>
          <w:p>
            <w:pPr>
              <w:widowControl/>
              <w:jc w:val="center"/>
              <w:textAlignment w:val="center"/>
              <w:rPr>
                <w:rFonts w:hint="eastAsia" w:ascii="黑体" w:hAnsi="等线" w:eastAsia="黑体" w:cs="黑体"/>
                <w:color w:val="000000"/>
                <w:sz w:val="18"/>
                <w:szCs w:val="18"/>
              </w:rPr>
            </w:pPr>
            <w:r>
              <w:rPr>
                <w:rFonts w:hint="eastAsia" w:ascii="黑体" w:hAnsi="等线" w:eastAsia="黑体" w:cs="黑体"/>
                <w:color w:val="000000"/>
                <w:kern w:val="0"/>
                <w:sz w:val="18"/>
                <w:szCs w:val="18"/>
              </w:rPr>
              <w:t>事项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等线" w:eastAsia="黑体" w:cs="黑体"/>
                <w:color w:val="000000"/>
                <w:kern w:val="0"/>
                <w:sz w:val="18"/>
                <w:szCs w:val="18"/>
                <w:lang w:eastAsia="zh-CN"/>
              </w:rPr>
            </w:pPr>
            <w:r>
              <w:rPr>
                <w:rFonts w:hint="eastAsia" w:ascii="黑体" w:hAnsi="等线" w:eastAsia="黑体" w:cs="黑体"/>
                <w:color w:val="000000"/>
                <w:kern w:val="0"/>
                <w:sz w:val="18"/>
                <w:szCs w:val="18"/>
              </w:rPr>
              <w:t>二级</w:t>
            </w:r>
          </w:p>
          <w:p>
            <w:pPr>
              <w:widowControl/>
              <w:jc w:val="center"/>
              <w:textAlignment w:val="center"/>
              <w:rPr>
                <w:rFonts w:hint="eastAsia" w:ascii="黑体" w:hAnsi="等线" w:eastAsia="黑体" w:cs="黑体"/>
                <w:color w:val="000000"/>
                <w:sz w:val="18"/>
                <w:szCs w:val="18"/>
              </w:rPr>
            </w:pPr>
            <w:r>
              <w:rPr>
                <w:rFonts w:hint="eastAsia" w:ascii="黑体" w:hAnsi="等线" w:eastAsia="黑体" w:cs="黑体"/>
                <w:color w:val="000000"/>
                <w:kern w:val="0"/>
                <w:sz w:val="18"/>
                <w:szCs w:val="18"/>
              </w:rPr>
              <w:t>事项</w:t>
            </w:r>
          </w:p>
        </w:tc>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等线" w:eastAsia="黑体" w:cs="黑体"/>
                <w:color w:val="000000"/>
                <w:sz w:val="18"/>
                <w:szCs w:val="18"/>
              </w:rPr>
            </w:pP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等线" w:eastAsia="黑体" w:cs="黑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等线" w:eastAsia="黑体" w:cs="黑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等线" w:eastAsia="黑体" w:cs="黑体"/>
                <w:color w:val="000000"/>
                <w:sz w:val="18"/>
                <w:szCs w:val="18"/>
              </w:rPr>
            </w:pPr>
          </w:p>
        </w:tc>
        <w:tc>
          <w:tcPr>
            <w:tcW w:w="186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黑体" w:hAnsi="等线" w:eastAsia="黑体" w:cs="黑体"/>
                <w:color w:val="000000"/>
                <w:sz w:val="18"/>
                <w:szCs w:val="18"/>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等线" w:eastAsia="黑体" w:cs="黑体"/>
                <w:color w:val="000000"/>
                <w:sz w:val="18"/>
                <w:szCs w:val="18"/>
              </w:rPr>
            </w:pPr>
            <w:r>
              <w:rPr>
                <w:rFonts w:hint="eastAsia" w:ascii="黑体" w:hAnsi="等线" w:eastAsia="黑体" w:cs="黑体"/>
                <w:color w:val="000000"/>
                <w:kern w:val="0"/>
                <w:sz w:val="18"/>
                <w:szCs w:val="18"/>
              </w:rPr>
              <w:t>全社会</w:t>
            </w:r>
          </w:p>
        </w:tc>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等线" w:eastAsia="黑体" w:cs="黑体"/>
                <w:color w:val="000000"/>
                <w:sz w:val="18"/>
                <w:szCs w:val="18"/>
              </w:rPr>
            </w:pPr>
            <w:r>
              <w:rPr>
                <w:rFonts w:hint="eastAsia" w:ascii="黑体" w:hAnsi="等线" w:eastAsia="黑体" w:cs="黑体"/>
                <w:color w:val="000000"/>
                <w:kern w:val="0"/>
                <w:sz w:val="18"/>
                <w:szCs w:val="18"/>
              </w:rPr>
              <w:t>特定群体</w:t>
            </w:r>
          </w:p>
        </w:tc>
        <w:tc>
          <w:tcPr>
            <w:tcW w:w="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黑体" w:hAnsi="等线" w:eastAsia="黑体" w:cs="黑体"/>
                <w:color w:val="000000"/>
                <w:sz w:val="18"/>
                <w:szCs w:val="18"/>
              </w:rPr>
            </w:pPr>
            <w:r>
              <w:rPr>
                <w:rFonts w:hint="eastAsia" w:ascii="黑体" w:hAnsi="等线" w:eastAsia="黑体" w:cs="黑体"/>
                <w:color w:val="000000"/>
                <w:kern w:val="0"/>
                <w:sz w:val="18"/>
                <w:szCs w:val="18"/>
              </w:rPr>
              <w:t>主动</w:t>
            </w:r>
          </w:p>
        </w:tc>
        <w:tc>
          <w:tcPr>
            <w:tcW w:w="64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黑体" w:hAnsi="等线" w:eastAsia="黑体" w:cs="黑体"/>
                <w:color w:val="000000"/>
                <w:sz w:val="18"/>
                <w:szCs w:val="18"/>
              </w:rPr>
            </w:pPr>
            <w:r>
              <w:rPr>
                <w:rFonts w:hint="eastAsia" w:ascii="黑体" w:hAnsi="等线" w:eastAsia="黑体" w:cs="黑体"/>
                <w:color w:val="000000"/>
                <w:kern w:val="0"/>
                <w:sz w:val="18"/>
                <w:szCs w:val="18"/>
              </w:rPr>
              <w:t>依申请</w:t>
            </w:r>
          </w:p>
        </w:tc>
        <w:tc>
          <w:tcPr>
            <w:tcW w:w="615"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黑体" w:hAnsi="等线" w:eastAsia="黑体" w:cs="黑体"/>
                <w:color w:val="000000"/>
                <w:sz w:val="18"/>
                <w:szCs w:val="18"/>
              </w:rPr>
            </w:pPr>
            <w:r>
              <w:rPr>
                <w:rFonts w:hint="eastAsia" w:ascii="黑体" w:hAnsi="等线" w:eastAsia="黑体" w:cs="黑体"/>
                <w:color w:val="000000"/>
                <w:kern w:val="0"/>
                <w:sz w:val="18"/>
                <w:szCs w:val="18"/>
              </w:rPr>
              <w:t>县级</w:t>
            </w:r>
          </w:p>
        </w:tc>
        <w:tc>
          <w:tcPr>
            <w:tcW w:w="5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tcPr>
          <w:p>
            <w:pPr>
              <w:jc w:val="center"/>
              <w:rPr>
                <w:rFonts w:ascii="宋体" w:hAnsi="宋体" w:eastAsia="宋体" w:cs="宋体"/>
                <w:color w:val="000000"/>
                <w:sz w:val="18"/>
                <w:szCs w:val="18"/>
              </w:rPr>
            </w:pPr>
          </w:p>
          <w:p>
            <w:pPr>
              <w:jc w:val="center"/>
              <w:rPr>
                <w:rFonts w:ascii="宋体" w:hAnsi="宋体" w:eastAsia="宋体" w:cs="宋体"/>
                <w:color w:val="000000"/>
                <w:sz w:val="18"/>
                <w:szCs w:val="18"/>
              </w:rPr>
            </w:pPr>
          </w:p>
          <w:p>
            <w:pPr>
              <w:jc w:val="center"/>
              <w:rPr>
                <w:rFonts w:ascii="宋体" w:hAnsi="宋体" w:eastAsia="宋体" w:cs="宋体"/>
                <w:color w:val="000000"/>
                <w:sz w:val="18"/>
                <w:szCs w:val="18"/>
              </w:rPr>
            </w:pPr>
          </w:p>
          <w:p>
            <w:pPr>
              <w:jc w:val="center"/>
              <w:rPr>
                <w:rFonts w:ascii="宋体" w:hAnsi="宋体" w:eastAsia="宋体" w:cs="宋体"/>
                <w:color w:val="000000"/>
                <w:sz w:val="18"/>
                <w:szCs w:val="18"/>
              </w:rPr>
            </w:pPr>
          </w:p>
          <w:p>
            <w:pPr>
              <w:jc w:val="center"/>
              <w:rPr>
                <w:rFonts w:ascii="宋体" w:hAnsi="宋体" w:eastAsia="宋体" w:cs="宋体"/>
                <w:color w:val="000000"/>
                <w:sz w:val="18"/>
                <w:szCs w:val="18"/>
              </w:rPr>
            </w:pPr>
          </w:p>
          <w:p>
            <w:pPr>
              <w:jc w:val="center"/>
              <w:rPr>
                <w:rFonts w:ascii="宋体" w:hAnsi="宋体" w:eastAsia="宋体" w:cs="宋体"/>
                <w:color w:val="000000"/>
                <w:sz w:val="18"/>
                <w:szCs w:val="18"/>
              </w:rPr>
            </w:pPr>
          </w:p>
          <w:p>
            <w:pPr>
              <w:jc w:val="center"/>
              <w:rPr>
                <w:rFonts w:ascii="宋体" w:hAnsi="宋体" w:eastAsia="宋体" w:cs="宋体"/>
                <w:color w:val="000000"/>
                <w:sz w:val="18"/>
                <w:szCs w:val="18"/>
              </w:rPr>
            </w:pPr>
          </w:p>
          <w:p>
            <w:pPr>
              <w:jc w:val="center"/>
              <w:rPr>
                <w:rFonts w:ascii="宋体" w:hAnsi="宋体" w:eastAsia="宋体" w:cs="宋体"/>
                <w:color w:val="000000"/>
                <w:sz w:val="18"/>
                <w:szCs w:val="18"/>
              </w:rPr>
            </w:pPr>
            <w:r>
              <w:rPr>
                <w:rFonts w:hint="eastAsia" w:ascii="宋体" w:hAnsi="宋体" w:eastAsia="宋体" w:cs="宋体"/>
                <w:color w:val="000000"/>
                <w:sz w:val="18"/>
                <w:szCs w:val="18"/>
              </w:rPr>
              <w:t>乡、村级</w:t>
            </w:r>
          </w:p>
        </w:tc>
      </w:tr>
      <w:tr>
        <w:tblPrEx>
          <w:tblCellMar>
            <w:top w:w="0" w:type="dxa"/>
            <w:left w:w="0" w:type="dxa"/>
            <w:bottom w:w="0" w:type="dxa"/>
            <w:right w:w="0" w:type="dxa"/>
          </w:tblCellMar>
        </w:tblPrEx>
        <w:trPr>
          <w:gridAfter w:val="3"/>
          <w:wAfter w:w="6342" w:type="dxa"/>
          <w:trHeight w:val="75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0101</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01 行政许可类事项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母婴保健技术服务机构执业许可（包括计划生育技术服务机构执业许可）（权限内）</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《中华人民共和国母婴保健法》（1994年10月27日主席令第三十三号，2009年8月27日予以修改）第三十二条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《计划生育技术服务管理条例》（2001年6月13日国务院令第309号，2004年12月10日予以修改）第二十四条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《国务院关于第六批取消和调整行政审批项目的决定》（国发〔2012〕52号）附件2（一）第50项</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《计划生育技术服务管理条例》（2001年6月13日国务院令第309号，2004年12月10日予以修改）第二十二条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vMerge w:val="restart"/>
            <w:tcBorders>
              <w:top w:val="single" w:color="auto" w:sz="4" w:space="0"/>
              <w:left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28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vMerge w:val="continue"/>
            <w:tcBorders>
              <w:left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42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过程信息，可根据实际情况适当公开受理、审核、审批、送达等相关信息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vMerge w:val="continue"/>
            <w:tcBorders>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231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结果信息——母婴保健技术服务执业许可证信息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9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0102</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01 行政许可类事项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母婴保健服务人员资格认定（包括计划生育技术服务人员合格证）（权限内）</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《计划生育技术服务管理条例》（2001年6月13日国务院令第309号，2004年12月10日予以修改）第二十九条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《中华人民共和国母婴保健法》（1994年10月27日主席令第三十三号，2009年8月27日予以修改）第三十三条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9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过程信息，可根据实际情况适当公开受理、审核、审批、送达等相关信息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63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结果信息，包括姓名、性别、类别、执业地点、证书编码、主要执业机构、发证（批准）机关等相关信息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8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7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过程信息，可根据实际情况适当公开受理、审核、审批、送达等相关信息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68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结果信息——设置审批结果信息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3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010</w:t>
            </w:r>
            <w:r>
              <w:rPr>
                <w:rFonts w:hint="eastAsia" w:ascii="宋体" w:hAnsi="宋体" w:eastAsia="宋体" w:cs="宋体"/>
                <w:color w:val="000000"/>
                <w:kern w:val="0"/>
                <w:sz w:val="18"/>
                <w:szCs w:val="18"/>
                <w:lang w:val="en-US" w:eastAsia="zh-CN"/>
              </w:rPr>
              <w:t>3</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01 行政许可类事项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医疗机构执业登记（人体器官移植除外）（权限内）</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《医疗机构管理条例》1994年2月26日国务院令第149号发布149号</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《医疗机构管理条例实施细则》1994年8月29日卫生部令第35号发布35号</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《广西壮族自治区医疗机构管理办法》广西壮族自治区人民政府令第74号</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74号</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902"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2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过程信息，可根据实际情况适当公开受理、审核、审批、送达等相关信息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71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结果信息——医疗机构名称、地址、诊疗科目、法定代表人、主要负责人、登记号、医疗机构执业许可证有效期限、审批机关</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31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010</w:t>
            </w:r>
            <w:r>
              <w:rPr>
                <w:rFonts w:hint="eastAsia" w:ascii="宋体" w:hAnsi="宋体" w:eastAsia="宋体" w:cs="宋体"/>
                <w:color w:val="000000"/>
                <w:kern w:val="0"/>
                <w:sz w:val="18"/>
                <w:szCs w:val="18"/>
                <w:lang w:val="en-US" w:eastAsia="zh-CN"/>
              </w:rPr>
              <w:t>4</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01 行政许可类事项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医师执业注册（权限内）</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《医师执业注册管理办法》（国家卫生健康委令第13号，2017年2月28日）第三条，第二十四条）、《中华人民共和国执业医师法》（1998年6月26日主席令第五号，2009年8月27日予以修改）第十三条            《医师执业注册管理办法》（国家卫生健康委令第13号，2017年2月28日）第三条，第二十四条）、《中华人民共和国执业医师法》（1998年6月26日主席令第五号，2009年8月27日予以修改）</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第十四条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201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7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过程信息，可根据实际情况适当公开受理、审核、审批、送达等相关信息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78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结果信息，包括姓名、性别、类别、执业地点、证书编码、主要执业机构、发证（批准）机关等相关信息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39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010</w:t>
            </w:r>
            <w:r>
              <w:rPr>
                <w:rFonts w:hint="eastAsia" w:ascii="宋体" w:hAnsi="宋体" w:eastAsia="宋体" w:cs="宋体"/>
                <w:color w:val="000000"/>
                <w:kern w:val="0"/>
                <w:sz w:val="18"/>
                <w:szCs w:val="18"/>
                <w:lang w:val="en-US" w:eastAsia="zh-CN"/>
              </w:rPr>
              <w:t>5</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01 行政许可类事项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护士执业注册（权限内）</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《国务院关于取消和下放一批行政许可事项的决定》（国发〔2019〕6号）</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《护士条例》（2008年1月31日国务院令第517号）第八条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9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4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过程信息，可根据实际情况适当公开受理、审核、审批、送达等相关信息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662"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结果信息，包括姓名、性别、类别、执业地点、证书编码、主要执业机构、发证（批准）机关等相关信息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39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010</w:t>
            </w:r>
            <w:r>
              <w:rPr>
                <w:rFonts w:hint="eastAsia" w:ascii="宋体" w:hAnsi="宋体" w:eastAsia="宋体" w:cs="宋体"/>
                <w:color w:val="000000"/>
                <w:kern w:val="0"/>
                <w:sz w:val="18"/>
                <w:szCs w:val="18"/>
                <w:lang w:val="en-US" w:eastAsia="zh-CN"/>
              </w:rPr>
              <w:t>6</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01 行政许可类事项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饮用水供水单位卫生许可（权限内）</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《中华人民共和国传染病防治法》</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（1989年2月21日主席令第十五号，2013年6月29日予以修改）</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第二十九条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902"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3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过程信息，可根据实际情况适当公开受理、审核、审批、送达等相关信息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72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结果信息——卫生许可证信息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36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010</w:t>
            </w:r>
            <w:r>
              <w:rPr>
                <w:rFonts w:hint="eastAsia" w:ascii="宋体" w:hAnsi="宋体" w:eastAsia="宋体" w:cs="宋体"/>
                <w:color w:val="000000"/>
                <w:kern w:val="0"/>
                <w:sz w:val="18"/>
                <w:szCs w:val="18"/>
                <w:lang w:val="en-US" w:eastAsia="zh-CN"/>
              </w:rPr>
              <w:t>7</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01 行政许可类事项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公共场所卫生许可</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《公共场所卫生管理条例实施细则》（2011年3月10日卫生部令第80号）</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第二十二条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《公共场所卫生管理条例》（国发〔1987〕24号）第四条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《国务院关于第六批取消和调整行政审批项目的决定》（国发〔2012〕52号）第49项</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《国务院关于整合调整餐饮服务场所的公共场所卫生许可证和食品经营许可证的决定》（国发[2016]12号）</w:t>
            </w:r>
          </w:p>
          <w:p>
            <w:pPr>
              <w:widowControl/>
              <w:jc w:val="left"/>
              <w:textAlignment w:val="center"/>
              <w:rPr>
                <w:rFonts w:hint="eastAsia" w:ascii="宋体" w:hAnsi="宋体" w:eastAsia="宋体" w:cs="宋体"/>
                <w:color w:val="000000"/>
                <w:kern w:val="0"/>
                <w:sz w:val="18"/>
                <w:szCs w:val="18"/>
                <w:lang w:eastAsia="zh-CN"/>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9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过程信息，可根据实际情况适当公开受理、审核、审批、送达等相关信息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77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结果信息——卫生许可证信息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379"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010</w:t>
            </w:r>
            <w:r>
              <w:rPr>
                <w:rFonts w:hint="eastAsia" w:ascii="宋体" w:hAnsi="宋体" w:eastAsia="宋体" w:cs="宋体"/>
                <w:color w:val="000000"/>
                <w:kern w:val="0"/>
                <w:sz w:val="18"/>
                <w:szCs w:val="18"/>
                <w:lang w:val="en-US" w:eastAsia="zh-CN"/>
              </w:rPr>
              <w:t>8</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01 行政许可类事项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放射源诊疗技术和医用辐射机构许可（权限内）</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《放射性同位素与射线装置安全和防护条例》（2005年9月14日国务院令第449号，2014年7月29日予以修改）第八条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9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过程信息，可根据实际情况适当公开受理、审核、审批、送达等相关信息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6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结果信息——放射诊疗许可证信息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39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rPr>
              <w:t>01</w:t>
            </w:r>
            <w:r>
              <w:rPr>
                <w:rFonts w:hint="eastAsia" w:ascii="宋体" w:hAnsi="宋体" w:eastAsia="宋体" w:cs="宋体"/>
                <w:color w:val="000000"/>
                <w:kern w:val="0"/>
                <w:sz w:val="18"/>
                <w:szCs w:val="18"/>
                <w:lang w:val="en-US" w:eastAsia="zh-CN"/>
              </w:rPr>
              <w:t>09</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01 行政许可类事项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乡村医生执业注册（包括乡村医生执业再注册）</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《乡村医生从业管理条例》</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（2003年8月5日国务院令第386号）</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第九条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204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2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过程信息，可根据实际情况适当公开受理、审核、审批、送达等相关信息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902"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结果信息，包括姓名、性别、类别、执业地点、证书编码、主要执业机构、发证（批准）机关等相关信息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5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011</w:t>
            </w:r>
            <w:r>
              <w:rPr>
                <w:rFonts w:hint="eastAsia" w:ascii="宋体" w:hAnsi="宋体" w:eastAsia="宋体" w:cs="宋体"/>
                <w:color w:val="000000"/>
                <w:kern w:val="0"/>
                <w:sz w:val="18"/>
                <w:szCs w:val="18"/>
                <w:lang w:val="en-US" w:eastAsia="zh-CN"/>
              </w:rPr>
              <w:t>0</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01 行政许可类事项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医疗机构放射性职业病危害建设项目预评价报告审核</w:t>
            </w:r>
          </w:p>
        </w:tc>
        <w:tc>
          <w:tcPr>
            <w:tcW w:w="18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w:t>
            </w:r>
            <w:r>
              <w:rPr>
                <w:rFonts w:hint="eastAsia" w:ascii="宋体" w:hAnsi="宋体" w:eastAsia="宋体" w:cs="宋体"/>
                <w:color w:val="000000"/>
                <w:kern w:val="0"/>
                <w:sz w:val="18"/>
                <w:szCs w:val="18"/>
                <w:lang w:eastAsia="zh-CN"/>
              </w:rPr>
              <w:t xml:space="preserve"> </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《中华人民共和国职业病防治法》（2001年10月27日主席令第六十号，2016年7月2日予以修改）第八十九条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《放射诊疗管理规定》（2006年1月24日卫生部令第46号，2016年1月19日予以修改）第十一条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《中华人民共和国职业病防治法》（2001年10月27日主席令第六十号，2016年7月2日予以修改）第十七条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6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011</w:t>
            </w:r>
            <w:r>
              <w:rPr>
                <w:rFonts w:hint="eastAsia" w:ascii="宋体" w:hAnsi="宋体" w:eastAsia="宋体" w:cs="宋体"/>
                <w:color w:val="000000"/>
                <w:kern w:val="0"/>
                <w:sz w:val="18"/>
                <w:szCs w:val="18"/>
                <w:lang w:val="en-US" w:eastAsia="zh-CN"/>
              </w:rPr>
              <w:t>1</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01 行政许可类事项</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再生育子女审批</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法律法规和政策文件以及办事指南，包括：适用范围、办理依据、办理条件、申办材料、办理方式、办理流程、办理时限、结果送达、咨询方式、监督投诉渠道、办理地址和时间、办理进程、结果查询</w:t>
            </w: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中华人民共和国人口与计划生育法》依据文号：2001年12月29日第九届全国人民代表大会常务委员会第二十五次会议通过，2002年9月1日起施行。2015年12月27日第十二届全国人民代表大会常务委员会第十八次会议《关于修改〈中华人民共和国人口与计划生育法〉的决定》修正条款号：第十八条   《广西壮族自治区人口和计划生育条例》依据文号：2012年3月23日广西壮族自治区第十一届人民代表大会常务委员会第二十七次会议通过，2012年6月1日起施行。2016年1月15日广西壮族自治区第十二届人民代表大会常务委员会第二十一次会议《关于修改〈广西壮族自治区人口和计划生育条例〉的决定》第二次修正条款号：第十四条    《广西壮族自治区人口和计划生育条例》依据文号：2012年3月23日广西壮族自治区第十一届人民代表大会常务委员会第二十七次会议通过，2012年6月1日起施行。2016年1月15日广西壮族自治区第十二届人民代表大会常务委员会第二十一次会议《关于修改〈广西壮族自治区人口和计划生育条例〉的决定》第二次修正条款号：第十五条                                                              </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tblPrEx>
          <w:tblCellMar>
            <w:top w:w="0" w:type="dxa"/>
            <w:left w:w="0" w:type="dxa"/>
            <w:bottom w:w="0" w:type="dxa"/>
            <w:right w:w="0" w:type="dxa"/>
          </w:tblCellMar>
        </w:tblPrEx>
        <w:trPr>
          <w:gridAfter w:val="3"/>
          <w:wAfter w:w="6342" w:type="dxa"/>
          <w:trHeight w:val="171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011</w:t>
            </w:r>
            <w:r>
              <w:rPr>
                <w:rFonts w:hint="eastAsia" w:ascii="宋体" w:hAnsi="宋体" w:eastAsia="宋体" w:cs="宋体"/>
                <w:color w:val="000000"/>
                <w:kern w:val="0"/>
                <w:sz w:val="18"/>
                <w:szCs w:val="18"/>
                <w:lang w:val="en-US" w:eastAsia="zh-CN"/>
              </w:rPr>
              <w:t>2</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01 行政许可类事项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麻醉药品和第一类精神药品购用许可</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法律法规和政策文件以及办事指南，包括：适用范围、办理依据、办理条件、申办材料、办理方式、办理流程、办理时限、结果送达、咨询方式、监督投诉渠道、办理地址和时间、办理进程、结果查询</w:t>
            </w:r>
          </w:p>
        </w:tc>
        <w:tc>
          <w:tcPr>
            <w:tcW w:w="3119" w:type="dxa"/>
            <w:tcBorders>
              <w:top w:val="nil"/>
              <w:left w:val="nil"/>
              <w:bottom w:val="nil"/>
              <w:right w:val="nil"/>
            </w:tcBorders>
            <w:shd w:val="clear" w:color="auto" w:fill="auto"/>
            <w:noWrap/>
            <w:tcMar>
              <w:top w:w="15" w:type="dxa"/>
              <w:left w:w="15" w:type="dxa"/>
              <w:right w:w="15" w:type="dxa"/>
            </w:tcMar>
            <w:vAlign w:val="bottom"/>
          </w:tcPr>
          <w:p>
            <w:pPr>
              <w:widowControl/>
              <w:jc w:val="lef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《麻醉药品和精神药品管理条例》</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71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011</w:t>
            </w:r>
            <w:r>
              <w:rPr>
                <w:rFonts w:hint="eastAsia" w:ascii="宋体" w:hAnsi="宋体" w:eastAsia="宋体" w:cs="宋体"/>
                <w:color w:val="000000"/>
                <w:kern w:val="0"/>
                <w:sz w:val="18"/>
                <w:szCs w:val="18"/>
                <w:lang w:val="en-US" w:eastAsia="zh-CN"/>
              </w:rPr>
              <w:t>3</w:t>
            </w:r>
          </w:p>
        </w:tc>
        <w:tc>
          <w:tcPr>
            <w:tcW w:w="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01 行政许可类事项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医疗机构放射性职业病危害建设项目竣工验收</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法律法规和政策文件以及办事指南，包括：适用范围、办理依据、办理条件、申办材料、办理方式、办理流程、办理时限、结果送达、咨询方式、监督投诉渠道、办理地址和时间、办理进程、结果查询</w:t>
            </w:r>
          </w:p>
        </w:tc>
        <w:tc>
          <w:tcPr>
            <w:tcW w:w="3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放射诊疗建设项目卫生审查管理规定》第三条2.根据《广西壮族自治区人民政府关于取消下放调整一批行政审批项目的决定》（桂政发〔2014〕69号）附件1第49号3.《自治区卫生计生委关于调整下放一批行政审批事项的通知》（桂卫发〔2015〕6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4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0201</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单位或个人违规从事婚前医学检查、遗传病诊断、产前诊断、终止妊娠手术和医学技术鉴定或者出具有关医学证明等行为的处罚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1.《广西壮族自治区母婴保健管理办法》依据文号：2001年12月30日自治区人民政府令第9号公布，自2002年3月1日起施行。2004年6月29日广西壮族自治区人民政府令第7号修正公布施行条款号：第四十四条  2.广西壮族自治区母婴保健管理办法》依据文号：2001年12月30日自治区人民政府令第9号公布，自2002年3月1日起施行。2004年6月29日广西壮族自治区人民政府令第7号修正公布施行条款号：第五十条  3.《中华人民共和国母婴保健法》依据文号：1994年10月27日国家主席令第33号发布，自1995年6月1日起施行，2009年8月27日国家主席令第18号修改条款号：第三十五条  4.《中华人民共和国母婴保健法实施办法》依据文号：2001年6月20日国务院令第308号公布施行条款号：第四十条  5.《广西壮族自治区母婴保健管理办法》依据文号：2001年12月30日自治区人民政府令第9号公布，自2002年3月1日起施行。2004年6月29日广西壮族自治区人民政府令第7号修正公布施行条款号：第四十九条  6.《广西壮族自治区医疗机构管理办法》依据文号：2012年1月19日自治区人民政府令第74号公布，2012年4月1日施行，2016年9月26日自治区人民政府令第112号修改施行条款号：第四十八条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vMerge w:val="restart"/>
            <w:tcBorders>
              <w:top w:val="nil"/>
              <w:left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3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vMerge w:val="continue"/>
            <w:tcBorders>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2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5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4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0202</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不按规定落实有效节育措施、补救措施或者不参加避孕节育情况检查的处罚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《广西壮族自治区人口和计划生育管理办法》第二十七条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8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9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57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5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0203</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对向农村实行计划生育的育龄夫妻提供避孕、节育技术服务，收取费用的处罚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《计划生育技术服务管理条例》第三十八条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8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93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0204</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与计划生育证明有关的其他弄假作假的行为</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《广西壮族自治区人口和计划生育管理办法》第二十九条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0205</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符合再生育条件未领取再生育证生育子女的处罚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《广西壮族自治区人口和计划生育条例》第十四和第四十四条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4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5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0206</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单位或个人违法开展计划生育技术服务的处罚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《计划生育技术服务管理条例》《计划生育技术服务管理条例实施细则》《广西壮族自治区人口和计划生育条例》《中华人民共和国人口和计划生育法》《广西壮族自治区人口和计划生育管理办法》</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5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6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5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0207</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 对台湾地区医师未经注册行医的处罚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《台湾地区医师在大陆短期行医管理规定》第十八条                                  《台湾地区医师在大陆短期行医管理规定》第十九条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5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57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0208</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 对香港、澳门特别行政区医师未经注册行医的处罚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《香港、澳门特别行政区医师在内地短期行医管理规定》第十八条                                  《香港、澳门特别行政区医师在内地短期行医管理规定》第十九条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99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7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3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6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44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0209</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经考核取得医师资格的中医医师超出注册的执业范围从事医疗活动的处罚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《中华人民共和国中医药法》第十四条      《中华人民共和国中医药法》第五十四条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44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44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44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9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1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0210</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医疗机构或医疗机构执业的医师、护士违反医疗质量管理办法相关规定的处罚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《医疗质量管理办法》第四十三条          《医疗质量管理办法》第四十四条          《医疗质量管理办法》第四十五条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8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2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6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0211</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中医诊所超出备案范围开展医疗活动的处罚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《中华人民共和国中医药法》第十四条      《中华人民共和国中医药法》第五十四条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2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5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6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5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0212</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 台湾地区医师未经注册行医的处罚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《台湾地区医师在大陆短期行医管理规定》第十八条                                  《台湾地区医师在大陆短期行医管理规定》第十九条                                  《中华人民共和国执业医师法》第三十七条                                  《中华人民共和国执业医师法》第三十九条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3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4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93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60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5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0213</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 香港、澳门特别行政区医师未经注册行医的处罚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《香港、澳门特别行政区医师在内地短期行医管理规定》第十八条                                  《香港、澳门特别行政区医师在内地短期行医管理规定》第十九条                      《中华人民共和国执业医师法》第三十七条第一项                                    《中华人民共和国执业医师法》第三十九条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5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5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6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5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0214</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举办中医诊所、炮制中药饮片、委托配制中药制剂应当备案而未备案，或者备案时提供虚假材料的处罚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《中华人民共和国中医药法》第十四条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9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8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6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6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0215</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对医疗机构违法发布医疗广告或从事互联网医疗保健信息服务的处罚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《医疗广告管理办法》第二十条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94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3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5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6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1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0216</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对提供、使用未经出入境检验检疫机构检疫的进口人体血液、血浆、组织、器官、细胞、骨髓等的处罚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《艾滋病防治条例》第五十九条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9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9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97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2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0217</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 血站、医疗机构或个人非法采集、出售血液等行为的处罚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《中华人民共和国献血法》第十八条        《血站管理办法》第五十九条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7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7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94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7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7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0218</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 对单采血浆站未取得许可非法采集、供应、倒卖血浆等行为的处罚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《血液制品管理条例》第三十四条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0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5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0219</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 对单采血浆站不按规定进行血浆采集、管理、供应的处罚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《血液制品管理条例》第三十五条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7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7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2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0220</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 对不按规定进行临床用血的包装、储存、运输的处罚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《中华人民共和国献血法》第二十条        《血站管理办法》第六十二条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7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5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60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1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0221</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 对单采血浆站已知其采集的血浆检测结果呈阳性，仍向血液制品生产单位供应的处罚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《血液制品管理条例》第三十六条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9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8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57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7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0222</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02 行政处罚类事项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医疗机构或医疗废物集中处置单位在医疗废物的收集、运送、贮存、处置以及监督管理活动违反规定的处罚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i w:val="0"/>
                <w:caps w:val="0"/>
                <w:color w:val="auto"/>
                <w:spacing w:val="0"/>
                <w:sz w:val="19"/>
                <w:szCs w:val="19"/>
                <w:shd w:val="clear" w:color="auto" w:fill="auto"/>
              </w:rPr>
            </w:pPr>
            <w:r>
              <w:rPr>
                <w:rFonts w:ascii="微软雅黑" w:hAnsi="微软雅黑" w:eastAsia="微软雅黑" w:cs="微软雅黑"/>
                <w:i w:val="0"/>
                <w:caps w:val="0"/>
                <w:color w:val="auto"/>
                <w:spacing w:val="0"/>
                <w:sz w:val="19"/>
                <w:szCs w:val="19"/>
                <w:shd w:val="clear" w:color="auto" w:fill="auto"/>
              </w:rPr>
              <w:t>《医疗废物管理条例》第四十九条</w:t>
            </w:r>
          </w:p>
          <w:p>
            <w:pPr>
              <w:jc w:val="left"/>
              <w:rPr>
                <w:rFonts w:ascii="微软雅黑" w:hAnsi="微软雅黑" w:eastAsia="微软雅黑" w:cs="微软雅黑"/>
                <w:i w:val="0"/>
                <w:caps w:val="0"/>
                <w:color w:val="3D4B64"/>
                <w:spacing w:val="0"/>
                <w:sz w:val="19"/>
                <w:szCs w:val="19"/>
                <w:shd w:val="clear" w:fill="ADDFFE"/>
              </w:rPr>
            </w:pPr>
            <w:r>
              <w:rPr>
                <w:rFonts w:ascii="微软雅黑" w:hAnsi="微软雅黑" w:eastAsia="微软雅黑" w:cs="微软雅黑"/>
                <w:i w:val="0"/>
                <w:caps w:val="0"/>
                <w:color w:val="auto"/>
                <w:spacing w:val="0"/>
                <w:sz w:val="19"/>
                <w:szCs w:val="19"/>
                <w:shd w:val="clear" w:color="auto" w:fill="auto"/>
              </w:rPr>
              <w:t>2003年6月16日中华人民共和国国务院令第380号公布　根据2011年1月8日《国务院关于废止和修改部分行政法规的决定》修订</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center"/>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85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受理和立案信息，包括：案件受理记录、立案报告</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行政相对人</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告知信息，包括：行政处罚事先告知书、听证告知书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5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行政处罚决定信息，包括：</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处罚决定书文号、处罚名称、处罚类别、处罚事由、相对人名称、处罚依据、处罚单位、处罚决定日期</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自信息形成或者变更之日起7个工作日内予以公开</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97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0301</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03 行政强制类事项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封存有证据证明可能被艾滋病病毒污染的物品，卫生处理或者销毁经检验属于被艾滋病病毒污染的物品</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《艾滋病防治条例》（2006年1月29日国务院令457号公布）2006年3月1日施行</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7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结果信息，包括催告书、强制执行决定书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0401</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04行政征收类事项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社会抚养费征收</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1.《广西壮族自治区人口和计划生育管理办法》</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依据文号：2014年2月24日自治区人民政府令第102号公布，自2014年3月1日起施行。2016 年 9月 26 日广西壮族自治区人民政府令第 112 号第一次修正，2018年8月9日广西壮族自治区人民政府令第 128 号第二次修订施行条款号：第二十二条第三款  2.《中华人民共和国人口与计划生育法》依据文号：2001年12月29日主席令第63号公布，自2002年9月1日起施行，2015年12月27日主席令第41号修改公布，自2016年1月1日施行条款号：第四十一条  3.《广西壮族自治区人口和计划生育条例》依据文号：广西壮族自治区第十一届人民代表大会常务委员会第二十七次会议于2012年3月23日修订通过【十一届第46号】，自2012年6月1日起施行；广西壮族自治区第十二届人民代表大会常务委员会第二十一次会议于2016年1月15日修改通过【十二届第45号】条款号：第三十九条  4.《社会抚养费征收管理办法》依据文号：2002年8月2日国务院令第357号公布，自2002年9月1日施行条款号：第三条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vMerge w:val="restart"/>
            <w:tcBorders>
              <w:top w:val="nil"/>
              <w:left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办理机构</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vMerge w:val="continue"/>
            <w:tcBorders>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265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申请材料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4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受理范围及条件</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4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4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咨询投诉渠道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9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050</w:t>
            </w:r>
            <w:r>
              <w:rPr>
                <w:rFonts w:hint="eastAsia" w:ascii="宋体" w:hAnsi="宋体" w:eastAsia="宋体" w:cs="宋体"/>
                <w:color w:val="000000"/>
                <w:kern w:val="0"/>
                <w:sz w:val="18"/>
                <w:szCs w:val="18"/>
                <w:lang w:val="en-US" w:eastAsia="zh-CN"/>
              </w:rPr>
              <w:t>1</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05 行政给付类事项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因突发事件征用单位和个人财产的补偿</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《中华人民共和国突发事件应对法》（2007年8月30日中华人民共和国主席令第69号公布，自2007年11月1日起施行）第十二条           《突发公共卫生事件应急条例》2003年5月9日中华人民共和国国务院令第376号公布，自2003年5月9日起施行第四条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4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申请材料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4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受理范围及条件</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4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4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咨询投诉渠道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9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050</w:t>
            </w:r>
            <w:r>
              <w:rPr>
                <w:rFonts w:hint="eastAsia" w:ascii="宋体" w:hAnsi="宋体" w:eastAsia="宋体" w:cs="宋体"/>
                <w:color w:val="000000"/>
                <w:kern w:val="0"/>
                <w:sz w:val="18"/>
                <w:szCs w:val="18"/>
                <w:lang w:val="en-US" w:eastAsia="zh-CN"/>
              </w:rPr>
              <w:t>2</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05 行政给付类事项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血吸虫病筛查治疗和晚血病人救助治疗给付</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《血吸虫病防治条例》</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2006年4月1日中华人民共和国国务院令第463号公布,自2006年5月1日起施行。</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第二十八条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《血吸虫病防治条例》</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2006年4月1日中华人民共和国国务院令第463号公布,自2006年5月1日起施行。</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第三十三条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4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申请材料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4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受理范围及条件</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4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4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咨询投诉渠道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4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050</w:t>
            </w:r>
            <w:r>
              <w:rPr>
                <w:rFonts w:hint="eastAsia" w:ascii="宋体" w:hAnsi="宋体" w:eastAsia="宋体" w:cs="宋体"/>
                <w:color w:val="000000"/>
                <w:kern w:val="0"/>
                <w:sz w:val="18"/>
                <w:szCs w:val="18"/>
                <w:lang w:val="en-US" w:eastAsia="zh-CN"/>
              </w:rPr>
              <w:t>3</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05 行政给付类事项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为严重精神障碍患者免费提供基本公共卫生服务</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《中华人民共和国精神卫生法》</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第六十八</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54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申请材料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4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受理范围及条件</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54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51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咨询投诉渠道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82"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050</w:t>
            </w:r>
            <w:r>
              <w:rPr>
                <w:rFonts w:hint="eastAsia" w:ascii="宋体" w:hAnsi="宋体" w:eastAsia="宋体" w:cs="宋体"/>
                <w:color w:val="000000"/>
                <w:kern w:val="0"/>
                <w:sz w:val="18"/>
                <w:szCs w:val="18"/>
                <w:lang w:val="en-US" w:eastAsia="zh-CN"/>
              </w:rPr>
              <w:t>4</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05 行政给付类事项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血吸虫病病人医疗费减免</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《血吸虫病防治条例》</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（国务院令第463号）</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第三十三条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51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申请材料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54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受理范围及条件</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55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bottom"/>
          </w:tcPr>
          <w:p>
            <w:pPr>
              <w:rPr>
                <w:rFonts w:ascii="等线" w:hAnsi="等线" w:eastAsia="等线" w:cs="等线"/>
                <w:color w:val="000000"/>
                <w:sz w:val="22"/>
                <w:szCs w:val="22"/>
              </w:rPr>
            </w:pPr>
          </w:p>
        </w:tc>
      </w:tr>
      <w:tr>
        <w:tblPrEx>
          <w:tblCellMar>
            <w:top w:w="0" w:type="dxa"/>
            <w:left w:w="0" w:type="dxa"/>
            <w:bottom w:w="0" w:type="dxa"/>
            <w:right w:w="0" w:type="dxa"/>
          </w:tblCellMar>
        </w:tblPrEx>
        <w:trPr>
          <w:gridAfter w:val="3"/>
          <w:wAfter w:w="6342" w:type="dxa"/>
          <w:trHeight w:val="52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咨询投诉渠道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24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0601</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06 行政检查类事项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对突发公共卫生事件与传染病疫情监测信息报告的监督管理</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《突发公共卫生事件与传染病疫情监测信息报告管理办法》</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2003年11月7日卫生部令第37号公布，2006年卫疾控发[2006]332号修改</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第四条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24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检查计划及方案</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24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检查结果及处理信息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24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1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0602</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06 行政检查类事项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对乡村医生从业管理的监督</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《乡村医生从业管理条例》</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2003年8月5日国务院令第386号发布，自2004年1月1日起施行</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第三条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1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检查计划及方案</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1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检查结果及处理信息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1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5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0603</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06 行政检查类事项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对医疗机构医疗质量管理情况的检查</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《医疗质量管理办法》</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2016年9月25日国家卫计委令第10号发布，2016年11月1日实施</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第三十八条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《医疗质量管理办法》</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2016年9月25日国家卫计委令第10号发布，2016年11月1日实施</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第三十七条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5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检查计划及方案</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5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检查结果及处理信息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5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7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0604</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06 行政检查类事项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负责医疗卫生机构，以及国家机关、社会团体及其他社会组织工作场所控制吸烟工作的监督检查</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《南宁市控制吸烟规定》</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2014年5月29日南宁市人民政府令第25号公布，自2014年7月1日起施行</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第五条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7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检查计划及方案</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7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检查结果及处理信息</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7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0701</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07行政确认类事项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医疗机构评审</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pacing w:after="18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《医疗机构管理条例》</w:t>
            </w:r>
          </w:p>
          <w:p>
            <w:pPr>
              <w:widowControl/>
              <w:spacing w:after="18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国务院令第149号</w:t>
            </w:r>
          </w:p>
          <w:p>
            <w:pPr>
              <w:widowControl/>
              <w:spacing w:after="18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第四十一条</w:t>
            </w:r>
          </w:p>
          <w:p>
            <w:pPr>
              <w:widowControl/>
              <w:spacing w:after="180"/>
              <w:jc w:val="left"/>
              <w:rPr>
                <w:rFonts w:hint="eastAsia" w:ascii="宋体" w:hAnsi="宋体" w:eastAsia="宋体" w:cs="宋体"/>
                <w:color w:val="000000"/>
                <w:kern w:val="0"/>
                <w:sz w:val="18"/>
                <w:szCs w:val="18"/>
                <w:lang w:eastAsia="zh-CN"/>
              </w:rPr>
            </w:pPr>
          </w:p>
          <w:p>
            <w:pPr>
              <w:widowControl/>
              <w:spacing w:after="180"/>
              <w:jc w:val="left"/>
              <w:rPr>
                <w:rFonts w:hint="eastAsia" w:ascii="宋体" w:hAnsi="宋体" w:eastAsia="宋体" w:cs="宋体"/>
                <w:color w:val="000000"/>
                <w:kern w:val="0"/>
                <w:sz w:val="18"/>
                <w:szCs w:val="18"/>
                <w:lang w:eastAsia="zh-CN"/>
              </w:rPr>
            </w:pPr>
          </w:p>
          <w:p>
            <w:pPr>
              <w:widowControl/>
              <w:spacing w:after="18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《医院评审暂行办法》卫医管发〔2011〕75号</w:t>
            </w:r>
          </w:p>
          <w:p>
            <w:pPr>
              <w:widowControl/>
              <w:spacing w:after="18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第三十五条</w:t>
            </w:r>
          </w:p>
          <w:p>
            <w:pPr>
              <w:widowControl/>
              <w:spacing w:after="180"/>
              <w:jc w:val="left"/>
              <w:rPr>
                <w:rFonts w:hint="eastAsia" w:ascii="宋体" w:hAnsi="宋体" w:eastAsia="宋体" w:cs="宋体"/>
                <w:color w:val="000000"/>
                <w:kern w:val="0"/>
                <w:sz w:val="18"/>
                <w:szCs w:val="18"/>
                <w:lang w:eastAsia="zh-CN"/>
              </w:rPr>
            </w:pPr>
          </w:p>
          <w:p>
            <w:pPr>
              <w:widowControl/>
              <w:spacing w:after="180"/>
              <w:jc w:val="left"/>
              <w:rPr>
                <w:rFonts w:hint="eastAsia" w:ascii="宋体" w:hAnsi="宋体" w:eastAsia="宋体" w:cs="宋体"/>
                <w:color w:val="000000"/>
                <w:kern w:val="0"/>
                <w:sz w:val="18"/>
                <w:szCs w:val="18"/>
                <w:lang w:eastAsia="zh-CN"/>
              </w:rPr>
            </w:pPr>
          </w:p>
          <w:p>
            <w:pPr>
              <w:widowControl/>
              <w:spacing w:after="18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《医疗机构管理条例》</w:t>
            </w:r>
          </w:p>
          <w:p>
            <w:pPr>
              <w:widowControl/>
              <w:spacing w:after="18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国务院令第149号</w:t>
            </w:r>
          </w:p>
          <w:p>
            <w:pPr>
              <w:widowControl/>
              <w:spacing w:after="18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第四十三条</w:t>
            </w:r>
          </w:p>
          <w:p>
            <w:pPr>
              <w:widowControl/>
              <w:spacing w:after="180"/>
              <w:jc w:val="left"/>
              <w:rPr>
                <w:rFonts w:hint="eastAsia" w:ascii="宋体" w:hAnsi="宋体" w:eastAsia="宋体" w:cs="宋体"/>
                <w:color w:val="000000"/>
                <w:kern w:val="0"/>
                <w:sz w:val="18"/>
                <w:szCs w:val="18"/>
                <w:lang w:eastAsia="zh-CN"/>
              </w:rPr>
            </w:pPr>
          </w:p>
          <w:p>
            <w:pPr>
              <w:widowControl/>
              <w:spacing w:after="180"/>
              <w:jc w:val="left"/>
              <w:rPr>
                <w:rFonts w:hint="eastAsia" w:ascii="宋体" w:hAnsi="宋体" w:eastAsia="宋体" w:cs="宋体"/>
                <w:color w:val="000000"/>
                <w:kern w:val="0"/>
                <w:sz w:val="18"/>
                <w:szCs w:val="18"/>
                <w:lang w:eastAsia="zh-CN"/>
              </w:rPr>
            </w:pPr>
          </w:p>
          <w:p>
            <w:pPr>
              <w:widowControl/>
              <w:spacing w:after="18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《中医医院评审暂行办法》</w:t>
            </w:r>
          </w:p>
          <w:p>
            <w:pPr>
              <w:widowControl/>
              <w:spacing w:after="18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医政函〔2012〕96号</w:t>
            </w:r>
          </w:p>
          <w:p>
            <w:pPr>
              <w:widowControl/>
              <w:spacing w:after="18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第十条</w:t>
            </w:r>
          </w:p>
          <w:p>
            <w:pPr>
              <w:widowControl/>
              <w:spacing w:after="180"/>
              <w:jc w:val="left"/>
              <w:rPr>
                <w:rFonts w:hint="eastAsia" w:ascii="宋体" w:hAnsi="宋体" w:eastAsia="宋体" w:cs="宋体"/>
                <w:color w:val="000000"/>
                <w:kern w:val="0"/>
                <w:sz w:val="18"/>
                <w:szCs w:val="18"/>
                <w:lang w:eastAsia="zh-CN"/>
              </w:rPr>
            </w:pPr>
          </w:p>
          <w:p>
            <w:pPr>
              <w:widowControl/>
              <w:spacing w:after="180"/>
              <w:jc w:val="left"/>
              <w:rPr>
                <w:rFonts w:hint="eastAsia" w:ascii="宋体" w:hAnsi="宋体" w:eastAsia="宋体" w:cs="宋体"/>
                <w:color w:val="000000"/>
                <w:kern w:val="0"/>
                <w:sz w:val="18"/>
                <w:szCs w:val="18"/>
                <w:lang w:eastAsia="zh-CN"/>
              </w:rPr>
            </w:pPr>
          </w:p>
          <w:p>
            <w:pPr>
              <w:widowControl/>
              <w:spacing w:after="18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《妇幼保健机构管理办法》</w:t>
            </w:r>
          </w:p>
          <w:p>
            <w:pPr>
              <w:widowControl/>
              <w:spacing w:after="180"/>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卫妇社发〔2006〕489号</w:t>
            </w:r>
          </w:p>
          <w:p>
            <w:pPr>
              <w:widowControl/>
              <w:spacing w:after="180"/>
              <w:jc w:val="left"/>
              <w:rPr>
                <w:rFonts w:ascii="宋体" w:hAnsi="宋体" w:eastAsia="宋体" w:cs="宋体"/>
                <w:color w:val="000000"/>
                <w:sz w:val="18"/>
                <w:szCs w:val="18"/>
              </w:rPr>
            </w:pPr>
            <w:r>
              <w:rPr>
                <w:rFonts w:hint="eastAsia" w:ascii="宋体" w:hAnsi="宋体" w:eastAsia="宋体" w:cs="宋体"/>
                <w:color w:val="000000"/>
                <w:kern w:val="0"/>
                <w:sz w:val="18"/>
                <w:szCs w:val="18"/>
              </w:rPr>
              <w:t>第二十五条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办理时限</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0702</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07行政确认类事项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承担预防接种工作的医疗卫生机构（接种单位）的确认</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《疫苗流通和预防接种管理条例》</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中华人民共和国国务院令第434号</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第八条</w:t>
            </w:r>
          </w:p>
          <w:p>
            <w:pPr>
              <w:widowControl/>
              <w:jc w:val="center"/>
              <w:textAlignment w:val="center"/>
              <w:rPr>
                <w:rFonts w:hint="eastAsia" w:ascii="宋体" w:hAnsi="宋体" w:eastAsia="宋体" w:cs="宋体"/>
                <w:color w:val="000000"/>
                <w:kern w:val="0"/>
                <w:sz w:val="18"/>
                <w:szCs w:val="18"/>
                <w:lang w:eastAsia="zh-CN"/>
              </w:rPr>
            </w:pPr>
          </w:p>
          <w:p>
            <w:pPr>
              <w:widowControl/>
              <w:jc w:val="center"/>
              <w:textAlignment w:val="center"/>
              <w:rPr>
                <w:rFonts w:hint="eastAsia" w:ascii="宋体" w:hAnsi="宋体" w:eastAsia="宋体" w:cs="宋体"/>
                <w:color w:val="000000"/>
                <w:kern w:val="0"/>
                <w:sz w:val="18"/>
                <w:szCs w:val="18"/>
                <w:lang w:eastAsia="zh-CN"/>
              </w:rPr>
            </w:pP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《预防接种工作规范》</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卫疾控发[2005]373号</w:t>
            </w:r>
          </w:p>
          <w:p>
            <w:pPr>
              <w:widowControl/>
              <w:jc w:val="center"/>
              <w:textAlignment w:val="center"/>
              <w:rPr>
                <w:rFonts w:hint="eastAsia" w:ascii="宋体" w:hAnsi="宋体" w:eastAsia="宋体" w:cs="宋体"/>
                <w:color w:val="000000"/>
                <w:kern w:val="0"/>
                <w:sz w:val="18"/>
                <w:szCs w:val="18"/>
                <w:lang w:eastAsia="zh-CN"/>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办理时限</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0703</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07行政确认类事项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对婚前医学检查、遗传病诊断和产前诊断结果有异议的医学技术鉴定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《中华人民共和国母婴保健法实施办法》</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国务院令第308号</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第三十三条</w:t>
            </w:r>
          </w:p>
          <w:p>
            <w:pPr>
              <w:widowControl/>
              <w:jc w:val="center"/>
              <w:textAlignment w:val="center"/>
              <w:rPr>
                <w:rFonts w:hint="eastAsia" w:ascii="宋体" w:hAnsi="宋体" w:eastAsia="宋体" w:cs="宋体"/>
                <w:color w:val="000000"/>
                <w:kern w:val="0"/>
                <w:sz w:val="18"/>
                <w:szCs w:val="18"/>
                <w:lang w:eastAsia="zh-CN"/>
              </w:rPr>
            </w:pPr>
          </w:p>
          <w:p>
            <w:pPr>
              <w:widowControl/>
              <w:jc w:val="center"/>
              <w:textAlignment w:val="center"/>
              <w:rPr>
                <w:rFonts w:hint="eastAsia" w:ascii="宋体" w:hAnsi="宋体" w:eastAsia="宋体" w:cs="宋体"/>
                <w:color w:val="000000"/>
                <w:kern w:val="0"/>
                <w:sz w:val="18"/>
                <w:szCs w:val="18"/>
                <w:lang w:eastAsia="zh-CN"/>
              </w:rPr>
            </w:pP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《中华人民共和国母婴保健法》</w:t>
            </w:r>
          </w:p>
          <w:p>
            <w:pPr>
              <w:widowControl/>
              <w:jc w:val="center"/>
              <w:textAlignment w:val="center"/>
              <w:rPr>
                <w:rFonts w:hint="eastAsia" w:ascii="宋体" w:hAnsi="宋体" w:eastAsia="宋体" w:cs="宋体"/>
                <w:color w:val="000000"/>
                <w:kern w:val="0"/>
                <w:sz w:val="18"/>
                <w:szCs w:val="18"/>
                <w:lang w:eastAsia="zh-CN"/>
              </w:rPr>
            </w:pP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第二十五条</w:t>
            </w:r>
          </w:p>
          <w:p>
            <w:pPr>
              <w:widowControl/>
              <w:jc w:val="center"/>
              <w:textAlignment w:val="center"/>
              <w:rPr>
                <w:rFonts w:hint="eastAsia" w:ascii="宋体" w:hAnsi="宋体" w:eastAsia="宋体" w:cs="宋体"/>
                <w:color w:val="000000"/>
                <w:kern w:val="0"/>
                <w:sz w:val="18"/>
                <w:szCs w:val="18"/>
                <w:lang w:eastAsia="zh-CN"/>
              </w:rPr>
            </w:pPr>
          </w:p>
          <w:p>
            <w:pPr>
              <w:widowControl/>
              <w:jc w:val="center"/>
              <w:textAlignment w:val="center"/>
              <w:rPr>
                <w:rFonts w:hint="eastAsia" w:ascii="宋体" w:hAnsi="宋体" w:eastAsia="宋体" w:cs="宋体"/>
                <w:color w:val="000000"/>
                <w:kern w:val="0"/>
                <w:sz w:val="18"/>
                <w:szCs w:val="18"/>
                <w:lang w:eastAsia="zh-CN"/>
              </w:rPr>
            </w:pP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《中华人民共和国母婴保健法实施办法》</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国务院令第308号</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第四十五条</w:t>
            </w:r>
          </w:p>
          <w:p>
            <w:pPr>
              <w:widowControl/>
              <w:jc w:val="center"/>
              <w:textAlignment w:val="center"/>
              <w:rPr>
                <w:rFonts w:hint="eastAsia" w:ascii="宋体" w:hAnsi="宋体" w:eastAsia="宋体" w:cs="宋体"/>
                <w:color w:val="000000"/>
                <w:kern w:val="0"/>
                <w:sz w:val="18"/>
                <w:szCs w:val="18"/>
                <w:lang w:eastAsia="zh-CN"/>
              </w:rPr>
            </w:pPr>
          </w:p>
          <w:p>
            <w:pPr>
              <w:widowControl/>
              <w:jc w:val="center"/>
              <w:textAlignment w:val="center"/>
              <w:rPr>
                <w:rFonts w:hint="eastAsia" w:ascii="宋体" w:hAnsi="宋体" w:eastAsia="宋体" w:cs="宋体"/>
                <w:color w:val="000000"/>
                <w:kern w:val="0"/>
                <w:sz w:val="18"/>
                <w:szCs w:val="18"/>
                <w:lang w:eastAsia="zh-CN"/>
              </w:rPr>
            </w:pP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《中华人民共和国母婴保健法实施办法》</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国务院令第308号</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第三十四条</w:t>
            </w:r>
          </w:p>
          <w:p>
            <w:pPr>
              <w:widowControl/>
              <w:jc w:val="center"/>
              <w:textAlignment w:val="center"/>
              <w:rPr>
                <w:rFonts w:hint="eastAsia" w:ascii="宋体" w:hAnsi="宋体" w:eastAsia="宋体" w:cs="宋体"/>
                <w:color w:val="000000"/>
                <w:kern w:val="0"/>
                <w:sz w:val="18"/>
                <w:szCs w:val="18"/>
                <w:lang w:eastAsia="zh-CN"/>
              </w:rPr>
            </w:pPr>
          </w:p>
          <w:p>
            <w:pPr>
              <w:widowControl/>
              <w:jc w:val="center"/>
              <w:textAlignment w:val="center"/>
              <w:rPr>
                <w:rFonts w:hint="eastAsia" w:ascii="宋体" w:hAnsi="宋体" w:eastAsia="宋体" w:cs="宋体"/>
                <w:color w:val="000000"/>
                <w:kern w:val="0"/>
                <w:sz w:val="18"/>
                <w:szCs w:val="18"/>
                <w:lang w:eastAsia="zh-CN"/>
              </w:rPr>
            </w:pP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《中华人民共和国母婴保健法实施办法》</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国务院令第308号</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第三十一条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办理时限</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0704</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07行政确认类事项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再生育涉及病残儿医学鉴定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《计划生育技术服务管理条例》</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国务院令第309号</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第十二条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办理时限</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0705</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07行政确认类事项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计划生育手术并发症鉴定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《关于印发&lt;计划生育手术并发症鉴定管理办法（试行）&gt;的通知》</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国家人口计生委人口科技〔2011〕67号</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第十六条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《计划生育技术服务管理条例》</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国务院令第309号</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第二十九条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办理时限</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0706</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07行政确认类事项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对医师（含助理）资格的认定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中华人民共和国执业医师法</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办理时限</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办理时限</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070</w:t>
            </w:r>
            <w:r>
              <w:rPr>
                <w:rFonts w:hint="eastAsia" w:ascii="宋体" w:hAnsi="宋体" w:eastAsia="宋体" w:cs="宋体"/>
                <w:color w:val="000000"/>
                <w:kern w:val="0"/>
                <w:sz w:val="18"/>
                <w:szCs w:val="18"/>
                <w:lang w:val="en-US" w:eastAsia="zh-CN"/>
              </w:rPr>
              <w:t>7</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07行政确认类事项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医疗事故争议处理</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《医疗事故处理条例》</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2002年2月20日国务院第55次常务会议通过,,自2002年9月1日起施行</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第三十八条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办理时限</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070</w:t>
            </w:r>
            <w:r>
              <w:rPr>
                <w:rFonts w:hint="eastAsia" w:ascii="宋体" w:hAnsi="宋体" w:eastAsia="宋体" w:cs="宋体"/>
                <w:color w:val="000000"/>
                <w:kern w:val="0"/>
                <w:sz w:val="18"/>
                <w:szCs w:val="18"/>
                <w:lang w:val="en-US" w:eastAsia="zh-CN"/>
              </w:rPr>
              <w:t>8</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07行政确认类事项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病残儿医学鉴定材料初审转市级鉴定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《计划生育技术服务管理条例》</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2001年6月13日国务院令第309号公布，自2001年10月1日起施行，2004年12月10日修改</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第十二条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办理时限</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rPr>
              <w:t>07</w:t>
            </w:r>
            <w:r>
              <w:rPr>
                <w:rFonts w:hint="eastAsia" w:ascii="宋体" w:hAnsi="宋体" w:eastAsia="宋体" w:cs="宋体"/>
                <w:color w:val="000000"/>
                <w:kern w:val="0"/>
                <w:sz w:val="18"/>
                <w:szCs w:val="18"/>
                <w:lang w:val="en-US" w:eastAsia="zh-CN"/>
              </w:rPr>
              <w:t>09</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07行政确认类事项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医疗事故技术鉴定材料初审转市级鉴定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80"/>
              <w:jc w:val="left"/>
              <w:textAlignment w:val="center"/>
              <w:rPr>
                <w:rFonts w:hint="eastAsia" w:ascii="宋体" w:hAnsi="宋体" w:eastAsia="宋体" w:cs="宋体"/>
                <w:color w:val="000000"/>
                <w:kern w:val="0"/>
                <w:sz w:val="18"/>
                <w:szCs w:val="18"/>
                <w:lang w:eastAsia="zh-CN"/>
              </w:rPr>
            </w:pPr>
          </w:p>
          <w:p>
            <w:pPr>
              <w:widowControl/>
              <w:spacing w:after="180"/>
              <w:jc w:val="left"/>
              <w:textAlignment w:val="center"/>
              <w:rPr>
                <w:rFonts w:hint="eastAsia" w:ascii="宋体" w:hAnsi="宋体" w:eastAsia="宋体" w:cs="宋体"/>
                <w:color w:val="000000"/>
                <w:kern w:val="0"/>
                <w:sz w:val="18"/>
                <w:szCs w:val="18"/>
                <w:lang w:eastAsia="zh-CN"/>
              </w:rPr>
            </w:pPr>
          </w:p>
          <w:p>
            <w:pPr>
              <w:widowControl/>
              <w:spacing w:after="180"/>
              <w:jc w:val="left"/>
              <w:textAlignment w:val="center"/>
              <w:rPr>
                <w:rFonts w:hint="eastAsia" w:ascii="宋体" w:hAnsi="宋体" w:eastAsia="宋体" w:cs="宋体"/>
                <w:color w:val="000000"/>
                <w:kern w:val="0"/>
                <w:sz w:val="18"/>
                <w:szCs w:val="18"/>
                <w:lang w:eastAsia="zh-CN"/>
              </w:rPr>
            </w:pPr>
          </w:p>
          <w:p>
            <w:pPr>
              <w:widowControl/>
              <w:spacing w:after="180"/>
              <w:jc w:val="left"/>
              <w:textAlignment w:val="center"/>
              <w:rPr>
                <w:rFonts w:hint="eastAsia" w:ascii="宋体" w:hAnsi="宋体" w:eastAsia="宋体" w:cs="宋体"/>
                <w:color w:val="000000"/>
                <w:kern w:val="0"/>
                <w:sz w:val="18"/>
                <w:szCs w:val="18"/>
                <w:lang w:eastAsia="zh-CN"/>
              </w:rPr>
            </w:pPr>
          </w:p>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《医疗事故处理条例》</w:t>
            </w:r>
          </w:p>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2002年4月4日国务院令第351号公布，自2002年9月1日起施行</w:t>
            </w:r>
          </w:p>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第三十六条</w:t>
            </w:r>
          </w:p>
          <w:p>
            <w:pPr>
              <w:widowControl/>
              <w:spacing w:after="180"/>
              <w:jc w:val="left"/>
              <w:textAlignment w:val="center"/>
              <w:rPr>
                <w:rFonts w:hint="eastAsia" w:ascii="宋体" w:hAnsi="宋体" w:eastAsia="宋体" w:cs="宋体"/>
                <w:color w:val="000000"/>
                <w:kern w:val="0"/>
                <w:sz w:val="18"/>
                <w:szCs w:val="18"/>
                <w:lang w:eastAsia="zh-CN"/>
              </w:rPr>
            </w:pPr>
          </w:p>
          <w:p>
            <w:pPr>
              <w:widowControl/>
              <w:spacing w:after="180"/>
              <w:jc w:val="left"/>
              <w:textAlignment w:val="center"/>
              <w:rPr>
                <w:rFonts w:hint="eastAsia" w:ascii="宋体" w:hAnsi="宋体" w:eastAsia="宋体" w:cs="宋体"/>
                <w:color w:val="000000"/>
                <w:kern w:val="0"/>
                <w:sz w:val="18"/>
                <w:szCs w:val="18"/>
                <w:lang w:eastAsia="zh-CN"/>
              </w:rPr>
            </w:pPr>
          </w:p>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《医疗事故处理条例》</w:t>
            </w:r>
          </w:p>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2002年4月4日国务院令第351号公布，自2002年9月1日起施行</w:t>
            </w:r>
          </w:p>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第三十七条</w:t>
            </w:r>
          </w:p>
          <w:p>
            <w:pPr>
              <w:widowControl/>
              <w:spacing w:after="180"/>
              <w:jc w:val="left"/>
              <w:textAlignment w:val="center"/>
              <w:rPr>
                <w:rFonts w:hint="eastAsia" w:ascii="宋体" w:hAnsi="宋体" w:eastAsia="宋体" w:cs="宋体"/>
                <w:color w:val="000000"/>
                <w:kern w:val="0"/>
                <w:sz w:val="18"/>
                <w:szCs w:val="18"/>
                <w:lang w:eastAsia="zh-CN"/>
              </w:rPr>
            </w:pPr>
          </w:p>
          <w:p>
            <w:pPr>
              <w:widowControl/>
              <w:spacing w:after="180"/>
              <w:jc w:val="left"/>
              <w:textAlignment w:val="center"/>
              <w:rPr>
                <w:rFonts w:hint="eastAsia" w:ascii="宋体" w:hAnsi="宋体" w:eastAsia="宋体" w:cs="宋体"/>
                <w:color w:val="000000"/>
                <w:kern w:val="0"/>
                <w:sz w:val="18"/>
                <w:szCs w:val="18"/>
                <w:lang w:eastAsia="zh-CN"/>
              </w:rPr>
            </w:pPr>
          </w:p>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《医疗事故处理条例》</w:t>
            </w:r>
          </w:p>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2002年4月4日国务院令第351号公布，自2002年9月1日起施行</w:t>
            </w:r>
          </w:p>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第三十九条</w:t>
            </w:r>
          </w:p>
          <w:p>
            <w:pPr>
              <w:widowControl/>
              <w:spacing w:after="180"/>
              <w:jc w:val="left"/>
              <w:textAlignment w:val="center"/>
              <w:rPr>
                <w:rFonts w:hint="eastAsia" w:ascii="宋体" w:hAnsi="宋体" w:eastAsia="宋体" w:cs="宋体"/>
                <w:color w:val="000000"/>
                <w:kern w:val="0"/>
                <w:sz w:val="18"/>
                <w:szCs w:val="18"/>
                <w:lang w:eastAsia="zh-CN"/>
              </w:rPr>
            </w:pPr>
          </w:p>
          <w:p>
            <w:pPr>
              <w:widowControl/>
              <w:spacing w:after="180"/>
              <w:jc w:val="left"/>
              <w:textAlignment w:val="center"/>
              <w:rPr>
                <w:rFonts w:hint="eastAsia" w:ascii="宋体" w:hAnsi="宋体" w:eastAsia="宋体" w:cs="宋体"/>
                <w:color w:val="000000"/>
                <w:kern w:val="0"/>
                <w:sz w:val="18"/>
                <w:szCs w:val="18"/>
                <w:lang w:eastAsia="zh-CN"/>
              </w:rPr>
            </w:pPr>
          </w:p>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《医疗事故处理条例》</w:t>
            </w:r>
          </w:p>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2002年4月4日国务院令第351号公布，自2002年9月1日起施行</w:t>
            </w:r>
          </w:p>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第二十条</w:t>
            </w:r>
          </w:p>
          <w:p>
            <w:pPr>
              <w:widowControl/>
              <w:spacing w:after="180"/>
              <w:jc w:val="left"/>
              <w:textAlignment w:val="center"/>
              <w:rPr>
                <w:rFonts w:hint="eastAsia" w:ascii="宋体" w:hAnsi="宋体" w:eastAsia="宋体" w:cs="宋体"/>
                <w:color w:val="000000"/>
                <w:kern w:val="0"/>
                <w:sz w:val="18"/>
                <w:szCs w:val="18"/>
                <w:lang w:eastAsia="zh-CN"/>
              </w:rPr>
            </w:pPr>
          </w:p>
          <w:p>
            <w:pPr>
              <w:widowControl/>
              <w:spacing w:after="180"/>
              <w:jc w:val="left"/>
              <w:textAlignment w:val="center"/>
              <w:rPr>
                <w:rFonts w:hint="eastAsia" w:ascii="宋体" w:hAnsi="宋体" w:eastAsia="宋体" w:cs="宋体"/>
                <w:color w:val="000000"/>
                <w:kern w:val="0"/>
                <w:sz w:val="18"/>
                <w:szCs w:val="18"/>
                <w:lang w:eastAsia="zh-CN"/>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办理时限</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071</w:t>
            </w:r>
            <w:r>
              <w:rPr>
                <w:rFonts w:hint="eastAsia" w:ascii="宋体" w:hAnsi="宋体" w:eastAsia="宋体" w:cs="宋体"/>
                <w:color w:val="000000"/>
                <w:kern w:val="0"/>
                <w:sz w:val="18"/>
                <w:szCs w:val="18"/>
                <w:lang w:val="en-US" w:eastAsia="zh-CN"/>
              </w:rPr>
              <w:t>0</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07行政确认类事项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《独生子女父母光荣证》核发</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《中华人民共和国人口与计划生育法》2001年12月29日第九届全国</w:t>
            </w:r>
            <w:r>
              <w:rPr>
                <w:rFonts w:hint="eastAsia" w:ascii="宋体" w:hAnsi="宋体" w:eastAsia="宋体" w:cs="宋体"/>
                <w:color w:val="000000"/>
                <w:kern w:val="0"/>
                <w:sz w:val="18"/>
                <w:szCs w:val="18"/>
                <w:lang w:eastAsia="zh-CN"/>
              </w:rPr>
              <w:t>人大常委会</w:t>
            </w:r>
            <w:r>
              <w:rPr>
                <w:rFonts w:hint="eastAsia" w:ascii="宋体" w:hAnsi="宋体" w:eastAsia="宋体" w:cs="宋体"/>
                <w:color w:val="000000"/>
                <w:kern w:val="0"/>
                <w:sz w:val="18"/>
                <w:szCs w:val="18"/>
              </w:rPr>
              <w:t>第二十五次会议通过2002年9月1日施行，2015年12月27日第十二届全国</w:t>
            </w:r>
            <w:r>
              <w:rPr>
                <w:rFonts w:hint="eastAsia" w:ascii="宋体" w:hAnsi="宋体" w:eastAsia="宋体" w:cs="宋体"/>
                <w:color w:val="000000"/>
                <w:kern w:val="0"/>
                <w:sz w:val="18"/>
                <w:szCs w:val="18"/>
                <w:lang w:eastAsia="zh-CN"/>
              </w:rPr>
              <w:t>人大常委会</w:t>
            </w:r>
            <w:r>
              <w:rPr>
                <w:rFonts w:hint="eastAsia" w:ascii="宋体" w:hAnsi="宋体" w:eastAsia="宋体" w:cs="宋体"/>
                <w:color w:val="000000"/>
                <w:kern w:val="0"/>
                <w:sz w:val="18"/>
                <w:szCs w:val="18"/>
              </w:rPr>
              <w:t>第十八次会议修改第二十七条第一款    《广西壮族自治区人口和计划生育条例》2012年3月23日</w:t>
            </w:r>
            <w:r>
              <w:rPr>
                <w:rFonts w:hint="eastAsia" w:ascii="宋体" w:hAnsi="宋体" w:eastAsia="宋体" w:cs="宋体"/>
                <w:color w:val="000000"/>
                <w:kern w:val="0"/>
                <w:sz w:val="18"/>
                <w:szCs w:val="18"/>
                <w:lang w:eastAsia="zh-CN"/>
              </w:rPr>
              <w:t>广西壮族自治区</w:t>
            </w:r>
            <w:r>
              <w:rPr>
                <w:rFonts w:hint="eastAsia" w:ascii="宋体" w:hAnsi="宋体" w:eastAsia="宋体" w:cs="宋体"/>
                <w:color w:val="000000"/>
                <w:kern w:val="0"/>
                <w:sz w:val="18"/>
                <w:szCs w:val="18"/>
              </w:rPr>
              <w:t>第十一届</w:t>
            </w:r>
            <w:r>
              <w:rPr>
                <w:rFonts w:hint="eastAsia" w:ascii="宋体" w:hAnsi="宋体" w:eastAsia="宋体" w:cs="宋体"/>
                <w:color w:val="000000"/>
                <w:kern w:val="0"/>
                <w:sz w:val="18"/>
                <w:szCs w:val="18"/>
                <w:lang w:eastAsia="zh-CN"/>
              </w:rPr>
              <w:t>人大常委会</w:t>
            </w:r>
            <w:r>
              <w:rPr>
                <w:rFonts w:hint="eastAsia" w:ascii="宋体" w:hAnsi="宋体" w:eastAsia="宋体" w:cs="宋体"/>
                <w:color w:val="000000"/>
                <w:kern w:val="0"/>
                <w:sz w:val="18"/>
                <w:szCs w:val="18"/>
              </w:rPr>
              <w:t>第二十七次会议通过，2012年6月1日施行，2016年1月15日自治区第十二届人大常委会第二十一次第二次修正</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第二十八条</w:t>
            </w:r>
            <w:bookmarkStart w:id="0" w:name="_GoBack"/>
            <w:bookmarkEnd w:id="0"/>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vMerge w:val="restart"/>
            <w:tcBorders>
              <w:top w:val="nil"/>
              <w:left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vMerge w:val="continue"/>
            <w:tcBorders>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办理时限</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071</w:t>
            </w:r>
            <w:r>
              <w:rPr>
                <w:rFonts w:hint="eastAsia" w:ascii="宋体" w:hAnsi="宋体" w:eastAsia="宋体" w:cs="宋体"/>
                <w:color w:val="000000"/>
                <w:kern w:val="0"/>
                <w:sz w:val="18"/>
                <w:szCs w:val="18"/>
                <w:lang w:val="en-US" w:eastAsia="zh-CN"/>
              </w:rPr>
              <w:t>1</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07行政确认类事项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流动人口婚育证明核发</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《流动人口计划生育工作条例》2009年5月11日国务院令第555号公布，自2009年10月1日起施行第七条   《中华人民共和国人口与计划生育法》</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2001年12月29日第九届全国</w:t>
            </w:r>
            <w:r>
              <w:rPr>
                <w:rFonts w:hint="eastAsia" w:ascii="宋体" w:hAnsi="宋体" w:eastAsia="宋体" w:cs="宋体"/>
                <w:color w:val="000000"/>
                <w:kern w:val="0"/>
                <w:sz w:val="18"/>
                <w:szCs w:val="18"/>
                <w:lang w:eastAsia="zh-CN"/>
              </w:rPr>
              <w:t>人大常委会</w:t>
            </w:r>
            <w:r>
              <w:rPr>
                <w:rFonts w:hint="eastAsia" w:ascii="宋体" w:hAnsi="宋体" w:eastAsia="宋体" w:cs="宋体"/>
                <w:color w:val="000000"/>
                <w:kern w:val="0"/>
                <w:sz w:val="18"/>
                <w:szCs w:val="18"/>
              </w:rPr>
              <w:t>第二十五次会议通过2002年9月1日施行，2015年12月27日第十二届全国</w:t>
            </w:r>
            <w:r>
              <w:rPr>
                <w:rFonts w:hint="eastAsia" w:ascii="宋体" w:hAnsi="宋体" w:eastAsia="宋体" w:cs="宋体"/>
                <w:color w:val="000000"/>
                <w:kern w:val="0"/>
                <w:sz w:val="18"/>
                <w:szCs w:val="18"/>
                <w:lang w:eastAsia="zh-CN"/>
              </w:rPr>
              <w:t>人大常委会</w:t>
            </w:r>
            <w:r>
              <w:rPr>
                <w:rFonts w:hint="eastAsia" w:ascii="宋体" w:hAnsi="宋体" w:eastAsia="宋体" w:cs="宋体"/>
                <w:color w:val="000000"/>
                <w:kern w:val="0"/>
                <w:sz w:val="18"/>
                <w:szCs w:val="18"/>
              </w:rPr>
              <w:t>第十八次会议修改 第四十五条     《中华人民共和国人口与计划生育法》2001年12月29日第九届全国</w:t>
            </w:r>
            <w:r>
              <w:rPr>
                <w:rFonts w:hint="eastAsia" w:ascii="宋体" w:hAnsi="宋体" w:eastAsia="宋体" w:cs="宋体"/>
                <w:color w:val="000000"/>
                <w:kern w:val="0"/>
                <w:sz w:val="18"/>
                <w:szCs w:val="18"/>
                <w:lang w:eastAsia="zh-CN"/>
              </w:rPr>
              <w:t>人大常委会</w:t>
            </w:r>
            <w:r>
              <w:rPr>
                <w:rFonts w:hint="eastAsia" w:ascii="宋体" w:hAnsi="宋体" w:eastAsia="宋体" w:cs="宋体"/>
                <w:color w:val="000000"/>
                <w:kern w:val="0"/>
                <w:sz w:val="18"/>
                <w:szCs w:val="18"/>
              </w:rPr>
              <w:t>第二十五次会议通过2002年9月1日施行，2015年12月27日第十二届全国</w:t>
            </w:r>
            <w:r>
              <w:rPr>
                <w:rFonts w:hint="eastAsia" w:ascii="宋体" w:hAnsi="宋体" w:eastAsia="宋体" w:cs="宋体"/>
                <w:color w:val="000000"/>
                <w:kern w:val="0"/>
                <w:sz w:val="18"/>
                <w:szCs w:val="18"/>
                <w:lang w:eastAsia="zh-CN"/>
              </w:rPr>
              <w:t>人大常委会</w:t>
            </w:r>
            <w:r>
              <w:rPr>
                <w:rFonts w:hint="eastAsia" w:ascii="宋体" w:hAnsi="宋体" w:eastAsia="宋体" w:cs="宋体"/>
                <w:color w:val="000000"/>
                <w:kern w:val="0"/>
                <w:sz w:val="18"/>
                <w:szCs w:val="18"/>
              </w:rPr>
              <w:t>第十八次会议修改第十四条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vMerge w:val="restart"/>
            <w:tcBorders>
              <w:top w:val="nil"/>
              <w:left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vMerge w:val="continue"/>
            <w:tcBorders>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办理时限</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办理时限</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071</w:t>
            </w:r>
            <w:r>
              <w:rPr>
                <w:rFonts w:hint="eastAsia" w:ascii="宋体" w:hAnsi="宋体" w:eastAsia="宋体" w:cs="宋体"/>
                <w:color w:val="000000"/>
                <w:kern w:val="0"/>
                <w:sz w:val="18"/>
                <w:szCs w:val="18"/>
                <w:lang w:val="en-US" w:eastAsia="zh-CN"/>
              </w:rPr>
              <w:t>2</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07行政确认类事项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预防接种异常反应调查诊断和鉴定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
              </w:numPr>
              <w:spacing w:line="40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【部门规章】《预防接种异常反应鉴定办法》（2008年卫生部令第60号）第十一条　省级、设区的市级和县级疾病预防控制机构应当成立预防接种异常反应调查诊断专家组，负责预防接种异常反应调查诊断。县级卫生行政部门、药品监督管理部门接到疑似预防接种异常反应的报告后，对需要进行调查诊断的，交由县级疾病预防控制机构组织专家进行调查诊断。</w:t>
            </w:r>
          </w:p>
          <w:p>
            <w:pPr>
              <w:numPr>
                <w:ilvl w:val="0"/>
                <w:numId w:val="1"/>
              </w:numPr>
              <w:spacing w:line="40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rPr>
              <w:t xml:space="preserve">    </w:t>
            </w:r>
            <w:r>
              <w:rPr>
                <w:rFonts w:hint="eastAsia" w:ascii="宋体" w:hAnsi="宋体" w:cs="宋体"/>
                <w:color w:val="000000"/>
                <w:szCs w:val="21"/>
                <w:shd w:val="clear" w:color="auto" w:fill="FFFFFF"/>
              </w:rPr>
              <w:t>2.【行政法规】《疫苗流通和预防接种管理条例》（国务院令第434号）</w:t>
            </w:r>
            <w:r>
              <w:rPr>
                <w:rFonts w:hint="eastAsia" w:ascii="宋体" w:hAnsi="宋体" w:cs="宋体"/>
                <w:color w:val="000000"/>
                <w:szCs w:val="21"/>
              </w:rPr>
              <w:t>   </w:t>
            </w:r>
            <w:r>
              <w:rPr>
                <w:rFonts w:hint="eastAsia" w:ascii="宋体" w:hAnsi="宋体" w:cs="宋体"/>
                <w:color w:val="000000"/>
                <w:szCs w:val="21"/>
                <w:shd w:val="clear" w:color="auto" w:fill="FFFFFF"/>
              </w:rPr>
              <w:t>第四十二条</w:t>
            </w:r>
            <w:r>
              <w:rPr>
                <w:rFonts w:hint="eastAsia" w:ascii="宋体" w:hAnsi="宋体" w:cs="宋体"/>
                <w:color w:val="000000"/>
                <w:szCs w:val="21"/>
              </w:rPr>
              <w:t> </w:t>
            </w:r>
            <w:r>
              <w:rPr>
                <w:rFonts w:hint="eastAsia" w:ascii="宋体" w:hAnsi="宋体" w:cs="宋体"/>
                <w:color w:val="000000"/>
                <w:szCs w:val="21"/>
                <w:shd w:val="clear" w:color="auto" w:fill="FFFFFF"/>
              </w:rPr>
              <w:t>疾病预防控制机构和接种单位及其医疗卫生人员发现预防接种异常反应、疑似预防接种异常反应或者接到相关报告的，应当依照预防接种工作规范及时处理，并立即报告所在地的县级人民政府卫生主管部门、药品监督管理部门。接到报告的卫生主管部门、药品监督管理部门应当立即组织调查处理。</w:t>
            </w:r>
          </w:p>
          <w:p>
            <w:pPr>
              <w:widowControl/>
              <w:jc w:val="center"/>
              <w:textAlignment w:val="center"/>
              <w:rPr>
                <w:rFonts w:ascii="宋体" w:hAnsi="宋体" w:eastAsia="宋体" w:cs="宋体"/>
                <w:color w:val="000000"/>
                <w:sz w:val="18"/>
                <w:szCs w:val="18"/>
              </w:rPr>
            </w:pPr>
            <w:r>
              <w:rPr>
                <w:rFonts w:hint="eastAsia" w:ascii="宋体" w:hAnsi="宋体" w:cs="宋体"/>
                <w:color w:val="000000"/>
                <w:szCs w:val="21"/>
                <w:shd w:val="clear" w:color="auto" w:fill="FFFFFF"/>
              </w:rPr>
              <w:t>3.《广西壮族自治区预防接种异常反应补偿办法》（2013年1月10日自治区人民政府令第83号发布，自2013年3月1日起施行）第七条 预防接种异常反应调查诊断专家组在作出调查诊断后10 日内应当将调查诊断结论书面报告同级卫生行政部门。卫生行政部门应当在收到调查诊断结论报告后5 个工作日内将调查诊断结论书面告知受种者或者受种者法定监护人、受种者法定继承人（以下统称受种方）以及接种单位。</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办理时限</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kern w:val="0"/>
                <w:sz w:val="18"/>
                <w:szCs w:val="18"/>
              </w:rPr>
              <w:t>071</w:t>
            </w:r>
            <w:r>
              <w:rPr>
                <w:rFonts w:hint="eastAsia" w:ascii="宋体" w:hAnsi="宋体" w:eastAsia="宋体" w:cs="宋体"/>
                <w:color w:val="000000"/>
                <w:kern w:val="0"/>
                <w:sz w:val="18"/>
                <w:szCs w:val="18"/>
                <w:lang w:val="en-US" w:eastAsia="zh-CN"/>
              </w:rPr>
              <w:t>3</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07行政确认类事项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医疗事故技术鉴定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《医疗事故处理条例》（2002年4月4日国务院令第351号公布，自2002年9月1日起施行）第三十八条 发生医疗事故争议，当事人申请卫生行政部门处理的，由医疗机构所在地的县级人民政府卫生行政部门受理。医疗机构所在地是直辖市的，由医疗机构所在地的区、县人民政府卫生行政部门受理。</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有下列情形之一的，县级人民政府卫生行政部门应当自接到医疗机构的报告或者当事人提出医疗事故争议处理申请之日起7日内移送上一级人民政府卫生行政部门处理：</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（一）患者死亡；</w:t>
            </w:r>
          </w:p>
          <w:p>
            <w:pPr>
              <w:widowControl/>
              <w:jc w:val="left"/>
              <w:textAlignment w:val="center"/>
              <w:rPr>
                <w:rFonts w:ascii="宋体" w:hAnsi="宋体" w:eastAsia="宋体" w:cs="宋体"/>
                <w:color w:val="000000"/>
                <w:sz w:val="18"/>
                <w:szCs w:val="18"/>
              </w:rPr>
            </w:pPr>
            <w:r>
              <w:rPr>
                <w:rFonts w:hint="eastAsia" w:ascii="宋体" w:hAnsi="宋体" w:cs="宋体"/>
                <w:color w:val="000000"/>
                <w:szCs w:val="21"/>
              </w:rPr>
              <w:t>（二）可能为二级以上的医疗事故；</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办理材料</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办理时限</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办理流程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5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0801</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对医师的表彰奖励</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《中华人民共和国执业医师法》第三十三条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5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0802</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对做出突出贡献护士的表彰奖励</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《护士条例》（国务院令第517号）第六条第二款</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《护士条例》（国务院令第517号）第五条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5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0803</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对在传染病防治工作中做出显著成绩和贡献的单位和个人给予表彰和奖励</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《中华人民共和国传染病防治法》第六条第一款</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《中华人民共和国传染病防治法》第十一条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5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0804</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对在精神卫生工作中作出突出贡献的组织、个人给予表彰、奖励</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《中华人民共和国精神卫生法》第十二条第二款</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《中华人民共和国精神卫生法》第八条第一款</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0805</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对在食盐加碘消除碘缺乏危害工作中做出显著成绩的单位和个人给予奖励</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《食盐加碘消除碘缺乏危害管理条例》（国务院令第163号）第六条第二款</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《食盐加碘消除碘缺乏危害管理条例》（国务院令第163号）第二十一条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《食盐加碘消除碘缺乏危害管理条例》（国务院令第163号）第四条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0806</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对在艾滋病防治工作中做出显著成绩和贡献的单位和个人给予表彰和奖励</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 xml:space="preserve"> 《艾滋病防治条例》（国务院令第457号）第五条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《艾滋病防治条例》（国务院令第457号）第九条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0807</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对在血吸虫病防治工作中做出显著成绩的单位和个人给予表彰或者奖励</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《血吸虫病防治条例》（国务院令第463号）第七条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《血吸虫病防治条例》（国务院令第463号）第三条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0808</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对在突发事件应急处理、突发公共卫生事件与传染病疫情监测信息报告管理工作中做出贡献的人员给予表彰和奖励</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《突发公共卫生事件与传染病疫情监测信息报告管理办法》（卫生部令第37号）第九条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《突发公共卫生事件与传染病疫情监测信息报告管理办法》（卫生部令第37号）第六条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6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9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0809</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对在学校卫生工作中成绩显著的单位或者个人的表彰奖励</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《学校卫生工作条例》（国务院批准，国家教育委员会令第10号、卫生部令第1号）第三十一条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9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0810</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中医药工作奖励</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《中华人民共和国中医药条例》第七条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center"/>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9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0811</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对在母婴保健工作中做出显著成绩和在母婴保健科学研究中取得显著成果的组织和个人的奖励</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《中华人民共和国母婴保健法》第六条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7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0812</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“两非”案件举报奖励</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【法律】《中华人民共和国人口与计划生育法》（中华人民共和国主席令第41号 2015年12月27日修正）</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0813</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职业病防治奖励</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《中华人民共和国职业病防治法》</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（2001年10月27日主席令第六十号，2018年12月29日予以修改）</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第十三条第二款</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0814</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对在继承和发展中医药事业、中医医疗工作等中做出显著贡献的单位和个人奖励表彰（增加）</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《中华人民共和国中医药条例》第七条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《中华人民共和国中医药法》第十条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0815</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对在预防接种工作中作出显著成绩和贡献的接种单位及其工作人员给予奖励</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《疫苗流通和预防接种管理条例》  第八条第2款</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0816</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无偿献血奖励、先进表彰</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《中华人民共和国献血法》第十七条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《全国无偿献血表彰奖励办法》第二条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《全国无偿献血表彰奖励办法》第四条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0817</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08 行政奖励类事项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举报非医学需要鉴定胎儿性别和选择性别人工终止妊娠奖励</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00" w:lineRule="exact"/>
              <w:ind w:firstLine="420" w:firstLineChars="200"/>
              <w:jc w:val="left"/>
              <w:rPr>
                <w:rFonts w:ascii="宋体"/>
              </w:rPr>
            </w:pPr>
            <w:r>
              <w:rPr>
                <w:rFonts w:ascii="宋体" w:hAnsi="宋体"/>
              </w:rPr>
              <w:t>1.</w:t>
            </w:r>
            <w:r>
              <w:rPr>
                <w:rFonts w:hint="eastAsia" w:ascii="宋体" w:hAnsi="宋体"/>
              </w:rPr>
              <w:t>《广西壮族自治区禁止非医学需要鉴定胎儿性别和选择性别人工终止妊娠的规定》（</w:t>
            </w:r>
            <w:r>
              <w:rPr>
                <w:color w:val="333333"/>
              </w:rPr>
              <w:t>2011</w:t>
            </w:r>
            <w:r>
              <w:rPr>
                <w:rFonts w:hint="eastAsia"/>
                <w:color w:val="333333"/>
              </w:rPr>
              <w:t>年</w:t>
            </w:r>
            <w:r>
              <w:rPr>
                <w:color w:val="333333"/>
              </w:rPr>
              <w:t>7</w:t>
            </w:r>
            <w:r>
              <w:rPr>
                <w:rFonts w:hint="eastAsia"/>
                <w:color w:val="333333"/>
              </w:rPr>
              <w:t>月</w:t>
            </w:r>
            <w:r>
              <w:rPr>
                <w:color w:val="333333"/>
              </w:rPr>
              <w:t>29</w:t>
            </w:r>
            <w:r>
              <w:rPr>
                <w:rFonts w:hint="eastAsia"/>
                <w:color w:val="333333"/>
              </w:rPr>
              <w:t>日广西壮族自治区第十一届人民代表大会常务委员会第二十二次会议通过，</w:t>
            </w:r>
            <w:r>
              <w:rPr>
                <w:color w:val="333333"/>
              </w:rPr>
              <w:t>2011</w:t>
            </w:r>
            <w:r>
              <w:rPr>
                <w:rFonts w:hint="eastAsia"/>
                <w:color w:val="333333"/>
              </w:rPr>
              <w:t>年</w:t>
            </w:r>
            <w:r>
              <w:rPr>
                <w:color w:val="333333"/>
              </w:rPr>
              <w:t>10</w:t>
            </w:r>
            <w:r>
              <w:rPr>
                <w:rFonts w:hint="eastAsia"/>
                <w:color w:val="333333"/>
              </w:rPr>
              <w:t>月</w:t>
            </w:r>
            <w:r>
              <w:rPr>
                <w:color w:val="333333"/>
              </w:rPr>
              <w:t>1</w:t>
            </w:r>
            <w:r>
              <w:rPr>
                <w:rFonts w:hint="eastAsia"/>
                <w:color w:val="333333"/>
              </w:rPr>
              <w:t>日起施行</w:t>
            </w:r>
            <w:r>
              <w:rPr>
                <w:rFonts w:hint="eastAsia" w:ascii="宋体" w:hAnsi="宋体"/>
              </w:rPr>
              <w:t>）第二十条</w:t>
            </w:r>
            <w:r>
              <w:rPr>
                <w:rFonts w:ascii="宋体" w:hAnsi="宋体"/>
              </w:rPr>
              <w:t xml:space="preserve"> </w:t>
            </w:r>
            <w:r>
              <w:rPr>
                <w:rFonts w:hint="eastAsia" w:ascii="宋体" w:hAnsi="宋体"/>
              </w:rPr>
              <w:t>鼓励公民举报非医学需要鉴定胎儿性别和选择性别人工终止妊娠及非法销售、使用终止妊娠药品的违法行为。人口和计划生育、卫生、食品药品监督管理、工商等有关行政部门接到举报后，应当及时依法查处，并为举报人保密。举报内容经查证属实的，应当给予举报人奖励。</w:t>
            </w:r>
            <w:r>
              <w:rPr>
                <w:rFonts w:ascii="宋体" w:hAnsi="宋体"/>
              </w:rPr>
              <w:t xml:space="preserve"> </w:t>
            </w:r>
          </w:p>
          <w:p>
            <w:pPr>
              <w:widowControl/>
              <w:jc w:val="left"/>
              <w:textAlignment w:val="center"/>
              <w:rPr>
                <w:rFonts w:ascii="宋体" w:hAnsi="宋体" w:eastAsia="宋体" w:cs="宋体"/>
                <w:color w:val="000000"/>
                <w:sz w:val="18"/>
                <w:szCs w:val="18"/>
              </w:rPr>
            </w:pPr>
            <w:r>
              <w:rPr>
                <w:rFonts w:ascii="宋体" w:hAnsi="宋体"/>
              </w:rPr>
              <w:t>2.</w:t>
            </w:r>
            <w:r>
              <w:t xml:space="preserve"> </w:t>
            </w:r>
            <w:r>
              <w:rPr>
                <w:rFonts w:hint="eastAsia" w:ascii="宋体" w:hAnsi="宋体"/>
              </w:rPr>
              <w:t>根据《钦州市人民政府关于严厉打击非法鉴定胎儿性别和选择性别人工终止妊娠的通告》（钦政通〔</w:t>
            </w:r>
            <w:r>
              <w:rPr>
                <w:rFonts w:ascii="宋体" w:hAnsi="宋体"/>
              </w:rPr>
              <w:t>2007</w:t>
            </w:r>
            <w:r>
              <w:rPr>
                <w:rFonts w:hint="eastAsia" w:ascii="宋体" w:hAnsi="宋体"/>
              </w:rPr>
              <w:t>〕</w:t>
            </w:r>
            <w:r>
              <w:rPr>
                <w:rFonts w:ascii="宋体" w:hAnsi="宋体"/>
              </w:rPr>
              <w:t>1</w:t>
            </w:r>
            <w:r>
              <w:rPr>
                <w:rFonts w:hint="eastAsia" w:ascii="宋体" w:hAnsi="宋体"/>
              </w:rPr>
              <w:t>号）规定，由县级以上人民政府人口和计划生育行政部门按照每例</w:t>
            </w:r>
            <w:r>
              <w:rPr>
                <w:rFonts w:ascii="宋体" w:hAnsi="宋体"/>
              </w:rPr>
              <w:t>3000</w:t>
            </w:r>
            <w:r>
              <w:rPr>
                <w:rFonts w:hint="eastAsia" w:ascii="宋体" w:hAnsi="宋体"/>
              </w:rPr>
              <w:t>元的标准给予奖励。</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09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9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结果信息——表彰奖励名单</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9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0901</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09 行政裁决类事项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医疗机构名称裁定（权限内）</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《医疗机构管理条例实施细则》（卫生部令1994年第35号）</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第四十九条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42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办事指南，包括：适用范围、办理依据、办理条件、申办材料、办理方式、办理流程、办理时限、收费依据及标准、结果送达、咨询方式、监督投诉渠道、办理地址和时间、办理进程、结果查询</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4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结果信息——行政裁决书</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7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1001</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10 其他行政权力事项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药用植物资源迁地保护基地备案</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《广西壮族自治区药用野生植物资源保护办法》</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2014年11月27日广西壮族自治区人民政府令第106号公布，自2015年1月1日起施行第十五条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50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Style w:val="6"/>
                <w:rFonts w:hint="default"/>
              </w:rPr>
              <w:t>办事指南，包括：适用范围、办理依据、办理条件、申办材料、办理方式、办理流程、办理时限</w:t>
            </w:r>
            <w:r>
              <w:rPr>
                <w:rStyle w:val="7"/>
                <w:rFonts w:hint="default"/>
              </w:rPr>
              <w:t>、结果送达、</w:t>
            </w:r>
            <w:r>
              <w:rPr>
                <w:rStyle w:val="6"/>
                <w:rFonts w:hint="default"/>
              </w:rPr>
              <w:t xml:space="preserve">咨询方式、监督投诉渠道、办理地址和时间、办理进程、结果查询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1002</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10 其他行政权力事项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中医诊所备案</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《中华人民共和国中医药法》</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2016年12月25日中华人民共和国主席令第五十九号公布，自2017年7月1日起施行   第十四条</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《中医诊所备案管理暂行办法》</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2017年9月22日中华人民共和国国家卫生和计划生育委员会令第14号公布，自2017年12月1日起施行  第四条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《中医诊所备案管理暂行办法》</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2017年9月22日中华人民共和国国家卫生和计划生育委员会令第14号公布，自2017年12月1日起施行</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第八条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申请条件、申请材料、申请流程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1003</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10 其他行政权力事项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医疗事故赔偿调解</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《医疗事故处理条例》</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2002年4月4日国务院令第351号公布，自2002年9月1日起施行</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第四十八条</w:t>
            </w:r>
          </w:p>
          <w:p>
            <w:pPr>
              <w:widowControl/>
              <w:jc w:val="center"/>
              <w:textAlignment w:val="center"/>
              <w:rPr>
                <w:rFonts w:hint="eastAsia" w:ascii="宋体" w:hAnsi="宋体" w:eastAsia="宋体" w:cs="宋体"/>
                <w:color w:val="000000"/>
                <w:kern w:val="0"/>
                <w:sz w:val="18"/>
                <w:szCs w:val="18"/>
                <w:lang w:eastAsia="zh-CN"/>
              </w:rPr>
            </w:pP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《医疗事故处理条例》</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2002年4月4日国务院令第351号公布，自2002年9月1日起施行</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第四十六条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主要执业机构、其他执业机构</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办理流程、申请材料、办理时限</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1004</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10 其他行政权力事项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出具非医学需要鉴定胎儿性别和选择性终止妊娠的证明</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80"/>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《广西壮族自治区禁止非医学需要鉴定胎儿性别和选择性别人工终止妊娠的规定》</w:t>
            </w:r>
          </w:p>
          <w:p>
            <w:pPr>
              <w:widowControl/>
              <w:spacing w:after="180"/>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2011年7月29日广西壮族自治区第十一届人民代表大会常务委员会第二十二次会议通过   第十条</w:t>
            </w:r>
          </w:p>
          <w:p>
            <w:pPr>
              <w:widowControl/>
              <w:spacing w:after="180"/>
              <w:jc w:val="center"/>
              <w:textAlignment w:val="center"/>
              <w:rPr>
                <w:rFonts w:hint="eastAsia" w:ascii="宋体" w:hAnsi="宋体" w:eastAsia="宋体" w:cs="宋体"/>
                <w:color w:val="000000"/>
                <w:kern w:val="0"/>
                <w:sz w:val="18"/>
                <w:szCs w:val="18"/>
                <w:lang w:eastAsia="zh-CN"/>
              </w:rPr>
            </w:pPr>
          </w:p>
          <w:p>
            <w:pPr>
              <w:widowControl/>
              <w:spacing w:after="180"/>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《关于进一步加强南宁市中期终止妊娠手术 审核管理的通知》</w:t>
            </w:r>
          </w:p>
          <w:p>
            <w:pPr>
              <w:widowControl/>
              <w:spacing w:after="180"/>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南卫【2016】 57 号，2016 年 6 月 15 日下发</w:t>
            </w:r>
          </w:p>
          <w:p>
            <w:pPr>
              <w:widowControl/>
              <w:spacing w:after="180"/>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一</w:t>
            </w:r>
          </w:p>
          <w:p>
            <w:pPr>
              <w:widowControl/>
              <w:spacing w:after="180"/>
              <w:jc w:val="center"/>
              <w:textAlignment w:val="center"/>
              <w:rPr>
                <w:rFonts w:hint="eastAsia" w:ascii="宋体" w:hAnsi="宋体" w:eastAsia="宋体" w:cs="宋体"/>
                <w:color w:val="000000"/>
                <w:kern w:val="0"/>
                <w:sz w:val="18"/>
                <w:szCs w:val="18"/>
                <w:lang w:eastAsia="zh-CN"/>
              </w:rPr>
            </w:pPr>
          </w:p>
          <w:p>
            <w:pPr>
              <w:widowControl/>
              <w:spacing w:after="180"/>
              <w:jc w:val="center"/>
              <w:textAlignment w:val="center"/>
              <w:rPr>
                <w:rFonts w:hint="eastAsia" w:ascii="宋体" w:hAnsi="宋体" w:eastAsia="宋体" w:cs="宋体"/>
                <w:color w:val="000000"/>
                <w:kern w:val="0"/>
                <w:sz w:val="18"/>
                <w:szCs w:val="18"/>
                <w:lang w:eastAsia="zh-CN"/>
              </w:rPr>
            </w:pPr>
          </w:p>
          <w:p>
            <w:pPr>
              <w:widowControl/>
              <w:spacing w:after="180"/>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《广西壮族自治区禁止非医学需要鉴定胎儿性别和选择性别人工终止妊娠的规定》</w:t>
            </w:r>
          </w:p>
          <w:p>
            <w:pPr>
              <w:widowControl/>
              <w:spacing w:after="18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2011年7月29日广西壮族自治区第十一届人民代表大会常务委员会第二十二次会议通过   第九条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主要执业机构、其他执业机构</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办理流程、申请材料、办理时限</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1005</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10 其他行政权力事项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传统医学师承和确有专长人员考核县级推荐</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自治区中医药局关于做好2019年 自治区中医药局关于做好2019年传统医学师承和确有专长人员考核工作的通知   桂中医药医发〔2019〕17号</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第一点  传统医学师承和确有专长人员医师资格考核考试办法》</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2006年12月21日卫生部第52号令公布，自2007年2月1日起施行</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第十八条</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《关于组织开展传统医学师承人员资格认定和确有专长人员医师资格考核考试工作的通知》</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桂卫中〔2008〕40号</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 xml:space="preserve"> 《传统医学师承和确有专长人员医师资格考核考试办法》</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2006年12月21日卫生部第52号令公布，自2007年2月1日起施行</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第二十三条</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《传统医学师承和确有专长人员医师资格考核考试办法》</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2006年12月21日卫生部第52号令公布，自2007年2月1日起施行</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第十九条</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《关于做好2018年传统医学师承和确有专长人员考核工作的通知》</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桂中医药〔2018〕6号)</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六、其他事项</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《传统医学师承和确有专长人员医师资格考核考试办法》</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2006年12月21日卫生部第52号令公布，自2007年2月1日起施行</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第二十四条   《中华人民共和国执业医师法》</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1998年6月26日主席令第5号公布，1999年5月1日施行，2009年8月27日主席令第18号修正施行</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第十一条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主要执业机构、其他执业机构</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办理流程、申请材料、办理时限</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1006</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10 其他行政权力事项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疑似输液、输血、注射、药物等引起不良后果若需检验的而医患双方无法共同指定检验机构时的指定</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《医疗事故处理条例》</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2002年4月4日国务院令第351号公布，自2002年9月1日起施行</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第十七条第一款</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主要执业机构、其他执业机构</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办理流程、申请材料、办理时限</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1007</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10 其他行政权力事项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绝育复通手术批准</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《广西壮族自治区人口和计划生育条例》</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2016年1月15日广第二次修正)</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第二十一条</w:t>
            </w:r>
          </w:p>
          <w:p>
            <w:pPr>
              <w:widowControl/>
              <w:jc w:val="center"/>
              <w:textAlignment w:val="center"/>
              <w:rPr>
                <w:rFonts w:hint="eastAsia" w:ascii="宋体" w:hAnsi="宋体" w:eastAsia="宋体" w:cs="宋体"/>
                <w:color w:val="000000"/>
                <w:kern w:val="0"/>
                <w:sz w:val="18"/>
                <w:szCs w:val="18"/>
                <w:lang w:eastAsia="zh-CN"/>
              </w:rPr>
            </w:pP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《广西壮族自治区人口和计划生育条例》</w:t>
            </w:r>
          </w:p>
          <w:p>
            <w:pPr>
              <w:widowControl/>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2016年1月15日广第二次修正)</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第十九条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主要执业机构、其他执业机构</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办理流程、申请材料、办理时限</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1008</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10 其他行政权力事项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计划生育服务手册发放</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《广西壮族自治区人口和计划生育条例》2012年3月23日</w:t>
            </w:r>
            <w:r>
              <w:rPr>
                <w:rFonts w:hint="eastAsia" w:ascii="宋体" w:hAnsi="宋体" w:eastAsia="宋体" w:cs="宋体"/>
                <w:color w:val="000000"/>
                <w:kern w:val="0"/>
                <w:sz w:val="18"/>
                <w:szCs w:val="18"/>
                <w:lang w:eastAsia="zh-CN"/>
              </w:rPr>
              <w:t>广西壮族自治区</w:t>
            </w:r>
            <w:r>
              <w:rPr>
                <w:rFonts w:hint="eastAsia" w:ascii="宋体" w:hAnsi="宋体" w:eastAsia="宋体" w:cs="宋体"/>
                <w:color w:val="000000"/>
                <w:kern w:val="0"/>
                <w:sz w:val="18"/>
                <w:szCs w:val="18"/>
              </w:rPr>
              <w:t>第十一届</w:t>
            </w:r>
            <w:r>
              <w:rPr>
                <w:rFonts w:hint="eastAsia" w:ascii="宋体" w:hAnsi="宋体" w:eastAsia="宋体" w:cs="宋体"/>
                <w:color w:val="000000"/>
                <w:kern w:val="0"/>
                <w:sz w:val="18"/>
                <w:szCs w:val="18"/>
                <w:lang w:eastAsia="zh-CN"/>
              </w:rPr>
              <w:t>人大常委会</w:t>
            </w:r>
            <w:r>
              <w:rPr>
                <w:rFonts w:hint="eastAsia" w:ascii="宋体" w:hAnsi="宋体" w:eastAsia="宋体" w:cs="宋体"/>
                <w:color w:val="000000"/>
                <w:kern w:val="0"/>
                <w:sz w:val="18"/>
                <w:szCs w:val="18"/>
              </w:rPr>
              <w:t>第二十七次会议通过，2012年6月1日施行，2016年1月15日自治区第十二届人大常委会第二十一次第二次修正 第十七条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主要执业机构、其他执业机构</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办理流程、申请材料、办理时限</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1009</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10 其他行政权力事项</w:t>
            </w:r>
          </w:p>
        </w:tc>
        <w:tc>
          <w:tcPr>
            <w:tcW w:w="141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用于入职入编</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广西壮族自治区人口和计划生育条例</w:t>
            </w:r>
          </w:p>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2016年1月15日第二次修正</w:t>
            </w:r>
          </w:p>
          <w:p>
            <w:pPr>
              <w:widowControl/>
              <w:spacing w:after="18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第六章 管理措施 第三十五条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主要执业机构、其他执业机构</w:t>
            </w:r>
          </w:p>
        </w:tc>
        <w:tc>
          <w:tcPr>
            <w:tcW w:w="311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办理流程、申请材料、办理时限</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1010</w:t>
            </w: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提拔任用干部，推荐各级中国共产党代表大会代表、人民代表大会代表、政协委员、青联委员候选人、工商联执委，评选各类劳动模范和先进个人</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广西壮族自治区人口和计划生育条例</w:t>
            </w:r>
          </w:p>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2016年1月15日第二次修正</w:t>
            </w:r>
          </w:p>
          <w:p>
            <w:pPr>
              <w:widowControl/>
              <w:spacing w:after="18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第六章 管理措施 第三十五条</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10 其他行政权力事项</w:t>
            </w:r>
          </w:p>
        </w:tc>
        <w:tc>
          <w:tcPr>
            <w:tcW w:w="14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主要执业机构、其他执业机构</w:t>
            </w:r>
          </w:p>
        </w:tc>
        <w:tc>
          <w:tcPr>
            <w:tcW w:w="311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办理流程、申请材料、办理时限</w:t>
            </w:r>
            <w:r>
              <w:rPr>
                <w:rFonts w:hint="eastAsia" w:ascii="宋体" w:hAnsi="宋体" w:eastAsia="宋体" w:cs="宋体"/>
                <w:color w:val="000000"/>
                <w:kern w:val="0"/>
                <w:sz w:val="18"/>
                <w:szCs w:val="18"/>
                <w:lang w:eastAsia="zh-CN"/>
              </w:rPr>
              <w:t xml:space="preserve"> </w:t>
            </w:r>
          </w:p>
        </w:tc>
        <w:tc>
          <w:tcPr>
            <w:tcW w:w="311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1011</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10 其他行政权力事项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公民收养子女实行计划生育情况审核</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广西壮族自治区人口和计划生育条例</w:t>
            </w:r>
          </w:p>
          <w:p>
            <w:pPr>
              <w:widowControl/>
              <w:spacing w:after="180"/>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2016年1月15日第二次修正</w:t>
            </w:r>
          </w:p>
          <w:p>
            <w:pPr>
              <w:widowControl/>
              <w:spacing w:after="18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第六章 管理措施</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vMerge w:val="restart"/>
            <w:tcBorders>
              <w:top w:val="nil"/>
              <w:left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主要执业机构、其他执业机构</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vMerge w:val="continue"/>
            <w:tcBorders>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办理流程、申请材料、办理时限</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1012</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10 其他行政权力事项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用于农村计划生育家庭子女中考、高考加分实行计划生育情况审核</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广西壮族自治区农村计划生育家庭奖励扶助办法</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桂政发〔2007〕28号</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第三章 奖励、救助与扶助</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主要执业机构、其他执业机构</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办理流程、申请材料、办理时限</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1013</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10 其他行政权力事项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实行计划生育的职工退休后依法增加待遇的审核</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广西壮族自治区人口和计划生育条例</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2016年1月15日第二次修正</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第三十一条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vMerge w:val="restart"/>
            <w:tcBorders>
              <w:top w:val="nil"/>
              <w:left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主要执业机构、其他执业机构</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vMerge w:val="continue"/>
            <w:tcBorders>
              <w:left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办理流程、申请材料、办理时限</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vMerge w:val="continue"/>
            <w:tcBorders>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1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7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1014</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10 其他行政权力事项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托幼机构卫生保健评价</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《托儿所幼儿园卫生保健管理办法》</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卫生部令第76号</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第四条、第八条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7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主要执业机构、其他执业机构</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7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rPr>
              <w:t>办理流程、申请材料、办理时限</w:t>
            </w:r>
            <w:r>
              <w:rPr>
                <w:rFonts w:hint="eastAsia" w:ascii="宋体" w:hAnsi="宋体" w:eastAsia="宋体" w:cs="宋体"/>
                <w:color w:val="000000"/>
                <w:kern w:val="0"/>
                <w:sz w:val="18"/>
                <w:szCs w:val="18"/>
                <w:lang w:eastAsia="zh-CN"/>
              </w:rPr>
              <w:t xml:space="preserve"> </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67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82"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1101</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11 公共服务事项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计划生育家庭特别扶助</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《人口计生委办公厅关于印发&lt;全国计划生育家庭特别扶助制度信息管理规范（试行）&gt;的通知》（人口厅发〔2008〕23号）第三章</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《人口计生委办公厅关于印发&lt;全国计划生育家庭特别扶助制度信息管理规范（试行）&gt;的通知》（人口厅发〔2008〕23号）第二章管理职责 第四条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《人口计生委办公厅关于印发&lt;全国计划生育家庭特别扶助制度信息管理规范（试行）&gt;的通知》（人口厅发〔2008〕23号）第二章管理职责 第五条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vMerge w:val="restart"/>
            <w:tcBorders>
              <w:top w:val="nil"/>
              <w:left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tblPrEx>
          <w:tblCellMar>
            <w:top w:w="0" w:type="dxa"/>
            <w:left w:w="0" w:type="dxa"/>
            <w:bottom w:w="0" w:type="dxa"/>
            <w:right w:w="0" w:type="dxa"/>
          </w:tblCellMar>
        </w:tblPrEx>
        <w:trPr>
          <w:gridAfter w:val="3"/>
          <w:wAfter w:w="6342" w:type="dxa"/>
          <w:trHeight w:val="582"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服务对象</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vMerge w:val="continue"/>
            <w:tcBorders>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132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服务机构信息，包括名称、地点、服务时间</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82"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服务项目和内容</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82"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582"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服务要求</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39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35"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1102</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11 公共服务事项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特殊家庭辅助技术生育</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《自治区卫生计生委关于印发广西壮族自治区计划生育特殊家庭辅助生育服务实施方案的通知》（桂卫家庭发〔2016〕1号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vMerge w:val="restart"/>
            <w:tcBorders>
              <w:top w:val="nil"/>
              <w:left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tblPrEx>
          <w:tblCellMar>
            <w:top w:w="0" w:type="dxa"/>
            <w:left w:w="0" w:type="dxa"/>
            <w:bottom w:w="0" w:type="dxa"/>
            <w:right w:w="0" w:type="dxa"/>
          </w:tblCellMar>
        </w:tblPrEx>
        <w:trPr>
          <w:gridAfter w:val="3"/>
          <w:wAfter w:w="6342" w:type="dxa"/>
          <w:trHeight w:val="43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服务对象</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vMerge w:val="continue"/>
            <w:tcBorders>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3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服务机构信息，包括名称、地点、服务时间</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3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服务项目和内容</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3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3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服务要求</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35"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5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1103</w:t>
            </w:r>
          </w:p>
        </w:tc>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11 公共服务事项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限制临床应用医疗技术备案</w:t>
            </w: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法律法规和政策文件</w:t>
            </w:r>
          </w:p>
        </w:tc>
        <w:tc>
          <w:tcPr>
            <w:tcW w:w="3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《医疗技术临床应用管理办法》（中华人民共和国国家卫生健康委员会令 第 1 号）第七条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《医疗技术临床应用管理办法》（中华人民共和国国家卫生健康委员会令 第 1 号）第四十九条</w:t>
            </w:r>
          </w:p>
          <w:p>
            <w:pPr>
              <w:widowControl/>
              <w:jc w:val="left"/>
              <w:textAlignment w:val="center"/>
              <w:rPr>
                <w:rFonts w:hint="eastAsia" w:ascii="宋体" w:hAnsi="宋体" w:eastAsia="宋体" w:cs="宋体"/>
                <w:color w:val="000000"/>
                <w:kern w:val="0"/>
                <w:sz w:val="18"/>
                <w:szCs w:val="18"/>
                <w:lang w:eastAsia="zh-CN"/>
              </w:rPr>
            </w:pP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《医疗技术临床应用管理办法》（中华人民共和国国家卫生健康委员会令 第 1 号）第十一条</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自信息形成或者变更之日起20个工作日内予以公开</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kern w:val="0"/>
                <w:sz w:val="18"/>
                <w:szCs w:val="18"/>
                <w:lang w:eastAsia="zh-CN"/>
              </w:rPr>
              <w:t>钦南区卫生健康局</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647" w:type="dxa"/>
            <w:vMerge w:val="restar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restar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服务对象</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服务机构信息，包括名称、地点、服务时间</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服务项目和内容</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服务流程</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nil"/>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服务要求</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gridAfter w:val="3"/>
          <w:wAfter w:w="6342" w:type="dxa"/>
          <w:trHeight w:val="45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投诉举报电话以及网上投诉渠道</w:t>
            </w:r>
          </w:p>
        </w:tc>
        <w:tc>
          <w:tcPr>
            <w:tcW w:w="3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政府网站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公开查阅点        </w:t>
            </w:r>
            <w:r>
              <w:rPr>
                <w:rFonts w:hint="eastAsia" w:ascii="宋体" w:hAnsi="宋体" w:eastAsia="宋体" w:cs="宋体"/>
                <w:color w:val="000000"/>
                <w:kern w:val="0"/>
                <w:sz w:val="18"/>
                <w:szCs w:val="18"/>
              </w:rPr>
              <w:sym w:font="Wingdings 2" w:char="0052"/>
            </w:r>
            <w:r>
              <w:rPr>
                <w:rFonts w:hint="eastAsia" w:ascii="宋体" w:hAnsi="宋体" w:eastAsia="宋体" w:cs="宋体"/>
                <w:color w:val="000000"/>
                <w:kern w:val="0"/>
                <w:sz w:val="18"/>
                <w:szCs w:val="18"/>
              </w:rPr>
              <w:t xml:space="preserve">政务服务中心  </w:t>
            </w:r>
          </w:p>
          <w:p>
            <w:pPr>
              <w:widowControl/>
              <w:jc w:val="left"/>
              <w:textAlignment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□公标栏        □发布会          □两微一端      □其他</w:t>
            </w:r>
          </w:p>
          <w:p>
            <w:pPr>
              <w:widowControl/>
              <w:jc w:val="left"/>
              <w:textAlignment w:val="center"/>
              <w:rPr>
                <w:rFonts w:hint="eastAsia" w:ascii="宋体" w:hAnsi="宋体" w:eastAsia="宋体" w:cs="宋体"/>
                <w:color w:val="000000"/>
                <w:kern w:val="0"/>
                <w:sz w:val="18"/>
                <w:szCs w:val="18"/>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615" w:type="dxa"/>
            <w:vMerge w:val="continue"/>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9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18DDA"/>
    <w:multiLevelType w:val="singleLevel"/>
    <w:tmpl w:val="59818D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zAzZDAwODJhZTZjNjI5OTRjMjZiNTk1ZDYxN2EifQ=="/>
  </w:docVars>
  <w:rsids>
    <w:rsidRoot w:val="5348505B"/>
    <w:rsid w:val="000B2BA5"/>
    <w:rsid w:val="00143FB0"/>
    <w:rsid w:val="001E71EA"/>
    <w:rsid w:val="003179CD"/>
    <w:rsid w:val="00331B0C"/>
    <w:rsid w:val="00332076"/>
    <w:rsid w:val="00344935"/>
    <w:rsid w:val="00387E37"/>
    <w:rsid w:val="005411C8"/>
    <w:rsid w:val="007056EB"/>
    <w:rsid w:val="009745A5"/>
    <w:rsid w:val="009D06AF"/>
    <w:rsid w:val="00AF6C4C"/>
    <w:rsid w:val="00B3535A"/>
    <w:rsid w:val="00B92324"/>
    <w:rsid w:val="00D16552"/>
    <w:rsid w:val="00DE049F"/>
    <w:rsid w:val="00E0602F"/>
    <w:rsid w:val="00E24053"/>
    <w:rsid w:val="00F03BDD"/>
    <w:rsid w:val="00F87231"/>
    <w:rsid w:val="00FB156A"/>
    <w:rsid w:val="0F352F96"/>
    <w:rsid w:val="1E445769"/>
    <w:rsid w:val="1E5458B8"/>
    <w:rsid w:val="1FAD0D27"/>
    <w:rsid w:val="2AC701B4"/>
    <w:rsid w:val="2CC70671"/>
    <w:rsid w:val="36862EC0"/>
    <w:rsid w:val="3B344D43"/>
    <w:rsid w:val="3D540670"/>
    <w:rsid w:val="48A23033"/>
    <w:rsid w:val="48B07E10"/>
    <w:rsid w:val="4A861824"/>
    <w:rsid w:val="4AA34A49"/>
    <w:rsid w:val="4B010EFF"/>
    <w:rsid w:val="4CB8762E"/>
    <w:rsid w:val="4E871F27"/>
    <w:rsid w:val="52C81A4E"/>
    <w:rsid w:val="5348505B"/>
    <w:rsid w:val="56801D13"/>
    <w:rsid w:val="591E50BB"/>
    <w:rsid w:val="5E226B5A"/>
    <w:rsid w:val="5F055F9D"/>
    <w:rsid w:val="67647004"/>
    <w:rsid w:val="685F4909"/>
    <w:rsid w:val="69365ED5"/>
    <w:rsid w:val="6A50413E"/>
    <w:rsid w:val="707E721C"/>
    <w:rsid w:val="740977E1"/>
    <w:rsid w:val="77B348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qFormat/>
    <w:uiPriority w:val="0"/>
    <w:rPr>
      <w:rFonts w:hint="eastAsia" w:ascii="宋体" w:hAnsi="宋体" w:eastAsia="宋体" w:cs="宋体"/>
      <w:color w:val="000000"/>
      <w:sz w:val="18"/>
      <w:szCs w:val="18"/>
      <w:u w:val="none"/>
    </w:rPr>
  </w:style>
  <w:style w:type="character" w:customStyle="1" w:styleId="7">
    <w:name w:val="font61"/>
    <w:basedOn w:val="5"/>
    <w:qFormat/>
    <w:uiPriority w:val="0"/>
    <w:rPr>
      <w:rFonts w:hint="eastAsia" w:ascii="宋体" w:hAnsi="宋体" w:eastAsia="宋体" w:cs="宋体"/>
      <w:color w:val="000000"/>
      <w:sz w:val="18"/>
      <w:szCs w:val="18"/>
      <w:u w:val="none"/>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118</Pages>
  <Words>37658</Words>
  <Characters>39049</Characters>
  <Lines>461</Lines>
  <Paragraphs>129</Paragraphs>
  <TotalTime>149</TotalTime>
  <ScaleCrop>false</ScaleCrop>
  <LinksUpToDate>false</LinksUpToDate>
  <CharactersWithSpaces>57083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2020-09-10T01:18:00Z</dcterms:created>
  <dc:creator>一江春水</dc:creator>
  <cp:lastModifiedBy>1234</cp:lastModifiedBy>
  <cp:lastPrinted>2020-11-10T03:49:00Z</cp:lastPrinted>
  <dcterms:modified xsi:type="dcterms:W3CDTF">2022-05-07T03:07:35Z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30A3BA9E7AED4CF68D71EEBA8E1E30B6</vt:lpwstr>
  </property>
</Properties>
</file>