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03"/>
        <w:gridCol w:w="588"/>
        <w:gridCol w:w="852"/>
        <w:gridCol w:w="709"/>
        <w:gridCol w:w="850"/>
        <w:gridCol w:w="1134"/>
        <w:gridCol w:w="851"/>
        <w:gridCol w:w="1417"/>
        <w:gridCol w:w="851"/>
        <w:gridCol w:w="9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基于大数据及AI的恶性肿瘤精准诊疗应用研究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王俊利、屈迟文、董明右、陆建波、王荣、黄俊慧、戴俊、廖陆升、廖碧云、周磊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右江民族医学院附属医院、南宁师范大学、百色学院、右江民族医学院、北京博创惠医生物科技有限公司、百色市科学技术信息研究所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991"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852"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709"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1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417"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94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软件著作权</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肿瘤发病死亡登记及统计分析系统V1.0</w:t>
            </w:r>
          </w:p>
        </w:tc>
        <w:tc>
          <w:tcPr>
            <w:tcW w:w="852" w:type="dxa"/>
            <w:tcMar>
              <w:left w:w="57" w:type="dxa"/>
              <w:right w:w="57" w:type="dxa"/>
            </w:tcMar>
            <w:vAlign w:val="center"/>
          </w:tcPr>
          <w:p>
            <w:pPr>
              <w:spacing w:line="260" w:lineRule="exact"/>
              <w:jc w:val="center"/>
              <w:rPr>
                <w:sz w:val="18"/>
                <w:szCs w:val="18"/>
              </w:rPr>
            </w:pPr>
            <w:r>
              <w:rPr>
                <w:rFonts w:hint="eastAsia"/>
                <w:sz w:val="18"/>
                <w:szCs w:val="18"/>
              </w:rPr>
              <w:t>中国</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2016SR002700</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2016-01-06</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中华人民共和国国家版权局</w:t>
            </w:r>
          </w:p>
        </w:tc>
        <w:tc>
          <w:tcPr>
            <w:tcW w:w="851" w:type="dxa"/>
            <w:tcMar>
              <w:left w:w="57" w:type="dxa"/>
              <w:right w:w="57" w:type="dxa"/>
            </w:tcMar>
            <w:vAlign w:val="center"/>
          </w:tcPr>
          <w:p>
            <w:pPr>
              <w:spacing w:line="260" w:lineRule="exact"/>
              <w:jc w:val="center"/>
              <w:rPr>
                <w:sz w:val="18"/>
                <w:szCs w:val="18"/>
              </w:rPr>
            </w:pPr>
            <w:r>
              <w:rPr>
                <w:rFonts w:hint="eastAsia"/>
                <w:sz w:val="18"/>
                <w:szCs w:val="18"/>
              </w:rPr>
              <w:t>龙珑, 邓伟, 陆建波</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龙珑, 邓伟, 陆建波</w:t>
            </w:r>
          </w:p>
        </w:tc>
        <w:tc>
          <w:tcPr>
            <w:tcW w:w="851" w:type="dxa"/>
            <w:tcMar>
              <w:left w:w="57" w:type="dxa"/>
              <w:right w:w="57" w:type="dxa"/>
            </w:tcMar>
            <w:vAlign w:val="center"/>
          </w:tcPr>
          <w:p>
            <w:pPr>
              <w:spacing w:line="260" w:lineRule="exact"/>
              <w:jc w:val="center"/>
              <w:rPr>
                <w:sz w:val="18"/>
                <w:szCs w:val="18"/>
              </w:rPr>
            </w:pPr>
            <w:r>
              <w:rPr>
                <w:rFonts w:hint="eastAsia"/>
                <w:sz w:val="18"/>
                <w:szCs w:val="18"/>
              </w:rPr>
              <w:t>有效</w:t>
            </w: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软件著作权</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肿瘤靶向药物推荐系统V1.0</w:t>
            </w:r>
          </w:p>
        </w:tc>
        <w:tc>
          <w:tcPr>
            <w:tcW w:w="852" w:type="dxa"/>
            <w:tcMar>
              <w:left w:w="57" w:type="dxa"/>
              <w:right w:w="57" w:type="dxa"/>
            </w:tcMar>
            <w:vAlign w:val="center"/>
          </w:tcPr>
          <w:p>
            <w:pPr>
              <w:spacing w:line="260" w:lineRule="exact"/>
              <w:jc w:val="center"/>
              <w:rPr>
                <w:sz w:val="18"/>
                <w:szCs w:val="18"/>
              </w:rPr>
            </w:pPr>
            <w:r>
              <w:rPr>
                <w:rFonts w:hint="eastAsia"/>
                <w:sz w:val="18"/>
                <w:szCs w:val="18"/>
              </w:rPr>
              <w:t>中国</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2019SR0834124</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2019-08-12</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中华人民共和国国家版权局</w:t>
            </w:r>
          </w:p>
        </w:tc>
        <w:tc>
          <w:tcPr>
            <w:tcW w:w="851" w:type="dxa"/>
            <w:tcMar>
              <w:left w:w="57" w:type="dxa"/>
              <w:right w:w="57" w:type="dxa"/>
            </w:tcMar>
            <w:vAlign w:val="center"/>
          </w:tcPr>
          <w:p>
            <w:pPr>
              <w:spacing w:line="260" w:lineRule="exact"/>
              <w:jc w:val="center"/>
              <w:rPr>
                <w:sz w:val="18"/>
                <w:szCs w:val="18"/>
              </w:rPr>
            </w:pPr>
            <w:r>
              <w:rPr>
                <w:rFonts w:hint="eastAsia"/>
                <w:sz w:val="18"/>
                <w:szCs w:val="18"/>
              </w:rPr>
              <w:t>北京博创惠医生物科技有限公司</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北京博创惠医生物科技有限公司</w:t>
            </w:r>
          </w:p>
        </w:tc>
        <w:tc>
          <w:tcPr>
            <w:tcW w:w="851" w:type="dxa"/>
            <w:tcMar>
              <w:left w:w="57" w:type="dxa"/>
              <w:right w:w="57" w:type="dxa"/>
            </w:tcMar>
            <w:vAlign w:val="center"/>
          </w:tcPr>
          <w:p>
            <w:pPr>
              <w:spacing w:line="260" w:lineRule="exact"/>
              <w:jc w:val="center"/>
              <w:rPr>
                <w:sz w:val="18"/>
                <w:szCs w:val="18"/>
              </w:rPr>
            </w:pPr>
            <w:r>
              <w:rPr>
                <w:rFonts w:hint="eastAsia"/>
                <w:sz w:val="18"/>
                <w:szCs w:val="18"/>
              </w:rPr>
              <w:t>有效</w:t>
            </w:r>
          </w:p>
        </w:tc>
        <w:tc>
          <w:tcPr>
            <w:tcW w:w="941" w:type="dxa"/>
            <w:tcMar>
              <w:left w:w="57" w:type="dxa"/>
              <w:right w:w="57" w:type="dxa"/>
            </w:tcMar>
            <w:vAlign w:val="center"/>
          </w:tcPr>
          <w:p>
            <w:pPr>
              <w:spacing w:line="260" w:lineRule="exact"/>
              <w:jc w:val="center"/>
              <w:rPr>
                <w:sz w:val="18"/>
                <w:szCs w:val="18"/>
              </w:rPr>
            </w:pPr>
            <w:r>
              <w:rPr>
                <w:rFonts w:hint="eastAsia"/>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软件著作权</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片段长度多态性CE检测系统 V1.0</w:t>
            </w:r>
          </w:p>
        </w:tc>
        <w:tc>
          <w:tcPr>
            <w:tcW w:w="852" w:type="dxa"/>
            <w:tcMar>
              <w:left w:w="57" w:type="dxa"/>
              <w:right w:w="57" w:type="dxa"/>
            </w:tcMar>
            <w:vAlign w:val="center"/>
          </w:tcPr>
          <w:p>
            <w:pPr>
              <w:spacing w:line="260" w:lineRule="exact"/>
              <w:jc w:val="center"/>
              <w:rPr>
                <w:sz w:val="18"/>
                <w:szCs w:val="18"/>
              </w:rPr>
            </w:pPr>
            <w:r>
              <w:rPr>
                <w:rFonts w:hint="eastAsia"/>
                <w:sz w:val="18"/>
                <w:szCs w:val="18"/>
              </w:rPr>
              <w:t>中国</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2019SR0825990</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2019-08-08</w:t>
            </w:r>
          </w:p>
        </w:tc>
        <w:tc>
          <w:tcPr>
            <w:tcW w:w="1134" w:type="dxa"/>
            <w:tcMar>
              <w:left w:w="57" w:type="dxa"/>
              <w:right w:w="57" w:type="dxa"/>
            </w:tcMar>
            <w:vAlign w:val="center"/>
          </w:tcPr>
          <w:p>
            <w:pPr>
              <w:spacing w:line="260" w:lineRule="exact"/>
              <w:ind w:firstLine="360" w:firstLineChars="200"/>
              <w:jc w:val="center"/>
              <w:rPr>
                <w:sz w:val="18"/>
                <w:szCs w:val="18"/>
              </w:rPr>
            </w:pPr>
            <w:r>
              <w:rPr>
                <w:rFonts w:hint="eastAsia"/>
                <w:sz w:val="18"/>
                <w:szCs w:val="18"/>
              </w:rPr>
              <w:t>中华人民共和国国家版权局</w:t>
            </w:r>
          </w:p>
        </w:tc>
        <w:tc>
          <w:tcPr>
            <w:tcW w:w="851" w:type="dxa"/>
            <w:tcMar>
              <w:left w:w="57" w:type="dxa"/>
              <w:right w:w="57" w:type="dxa"/>
            </w:tcMar>
            <w:vAlign w:val="center"/>
          </w:tcPr>
          <w:p>
            <w:pPr>
              <w:spacing w:line="260" w:lineRule="exact"/>
              <w:jc w:val="center"/>
              <w:rPr>
                <w:sz w:val="18"/>
                <w:szCs w:val="18"/>
              </w:rPr>
            </w:pPr>
            <w:r>
              <w:rPr>
                <w:rFonts w:hint="eastAsia"/>
                <w:sz w:val="18"/>
                <w:szCs w:val="18"/>
              </w:rPr>
              <w:t>北京博创惠医生物科技有限公司</w:t>
            </w:r>
          </w:p>
        </w:tc>
        <w:tc>
          <w:tcPr>
            <w:tcW w:w="1417" w:type="dxa"/>
            <w:tcMar>
              <w:left w:w="57" w:type="dxa"/>
              <w:right w:w="57" w:type="dxa"/>
            </w:tcMar>
            <w:vAlign w:val="center"/>
          </w:tcPr>
          <w:p>
            <w:pPr>
              <w:spacing w:line="260" w:lineRule="exact"/>
              <w:rPr>
                <w:sz w:val="18"/>
                <w:szCs w:val="18"/>
              </w:rPr>
            </w:pPr>
            <w:r>
              <w:rPr>
                <w:rFonts w:hint="eastAsia"/>
                <w:sz w:val="18"/>
                <w:szCs w:val="18"/>
              </w:rPr>
              <w:t>北京博创惠医生物科技有限公司</w:t>
            </w:r>
          </w:p>
        </w:tc>
        <w:tc>
          <w:tcPr>
            <w:tcW w:w="851" w:type="dxa"/>
            <w:tcMar>
              <w:left w:w="57" w:type="dxa"/>
              <w:right w:w="57" w:type="dxa"/>
            </w:tcMar>
            <w:vAlign w:val="center"/>
          </w:tcPr>
          <w:p>
            <w:pPr>
              <w:spacing w:line="260" w:lineRule="exact"/>
              <w:jc w:val="center"/>
              <w:rPr>
                <w:sz w:val="18"/>
                <w:szCs w:val="18"/>
              </w:rPr>
            </w:pPr>
            <w:r>
              <w:rPr>
                <w:rFonts w:hint="eastAsia"/>
                <w:sz w:val="18"/>
                <w:szCs w:val="18"/>
              </w:rPr>
              <w:t>有效</w:t>
            </w:r>
          </w:p>
        </w:tc>
        <w:tc>
          <w:tcPr>
            <w:tcW w:w="941" w:type="dxa"/>
            <w:tcMar>
              <w:left w:w="57" w:type="dxa"/>
              <w:right w:w="57" w:type="dxa"/>
            </w:tcMar>
            <w:vAlign w:val="center"/>
          </w:tcPr>
          <w:p>
            <w:pPr>
              <w:spacing w:line="260" w:lineRule="exact"/>
              <w:jc w:val="center"/>
              <w:rPr>
                <w:sz w:val="18"/>
                <w:szCs w:val="18"/>
              </w:rPr>
            </w:pPr>
            <w:r>
              <w:rPr>
                <w:rFonts w:hint="eastAsia"/>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软件著作权</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肿瘤临床诊断分析软件V1.0</w:t>
            </w:r>
          </w:p>
        </w:tc>
        <w:tc>
          <w:tcPr>
            <w:tcW w:w="852" w:type="dxa"/>
            <w:tcMar>
              <w:left w:w="57" w:type="dxa"/>
              <w:right w:w="57" w:type="dxa"/>
            </w:tcMar>
            <w:vAlign w:val="center"/>
          </w:tcPr>
          <w:p>
            <w:pPr>
              <w:spacing w:line="260" w:lineRule="exact"/>
              <w:jc w:val="center"/>
              <w:rPr>
                <w:sz w:val="18"/>
                <w:szCs w:val="18"/>
              </w:rPr>
            </w:pPr>
            <w:r>
              <w:rPr>
                <w:rFonts w:hint="eastAsia"/>
                <w:sz w:val="18"/>
                <w:szCs w:val="18"/>
              </w:rPr>
              <w:t>中国</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2019SR0834134</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2019-08-12</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中华人民共和国国家版权局</w:t>
            </w:r>
          </w:p>
        </w:tc>
        <w:tc>
          <w:tcPr>
            <w:tcW w:w="851" w:type="dxa"/>
            <w:tcMar>
              <w:left w:w="57" w:type="dxa"/>
              <w:right w:w="57" w:type="dxa"/>
            </w:tcMar>
            <w:vAlign w:val="center"/>
          </w:tcPr>
          <w:p>
            <w:pPr>
              <w:spacing w:line="260" w:lineRule="exact"/>
              <w:jc w:val="center"/>
              <w:rPr>
                <w:sz w:val="18"/>
                <w:szCs w:val="18"/>
              </w:rPr>
            </w:pPr>
            <w:r>
              <w:rPr>
                <w:rFonts w:hint="eastAsia"/>
                <w:sz w:val="18"/>
                <w:szCs w:val="18"/>
              </w:rPr>
              <w:t>北京博创惠医生物科技有限公司</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北京博创惠医生物科技有限公司</w:t>
            </w:r>
          </w:p>
        </w:tc>
        <w:tc>
          <w:tcPr>
            <w:tcW w:w="851" w:type="dxa"/>
            <w:tcMar>
              <w:left w:w="57" w:type="dxa"/>
              <w:right w:w="57" w:type="dxa"/>
            </w:tcMar>
            <w:vAlign w:val="center"/>
          </w:tcPr>
          <w:p>
            <w:pPr>
              <w:spacing w:line="260" w:lineRule="exact"/>
              <w:jc w:val="center"/>
              <w:rPr>
                <w:sz w:val="18"/>
                <w:szCs w:val="18"/>
              </w:rPr>
            </w:pPr>
            <w:r>
              <w:rPr>
                <w:rFonts w:hint="eastAsia"/>
                <w:sz w:val="18"/>
                <w:szCs w:val="18"/>
              </w:rPr>
              <w:t>有效</w:t>
            </w:r>
          </w:p>
        </w:tc>
        <w:tc>
          <w:tcPr>
            <w:tcW w:w="941" w:type="dxa"/>
            <w:tcMar>
              <w:left w:w="57" w:type="dxa"/>
              <w:right w:w="57" w:type="dxa"/>
            </w:tcMar>
            <w:vAlign w:val="center"/>
          </w:tcPr>
          <w:p>
            <w:pPr>
              <w:spacing w:line="260" w:lineRule="exact"/>
              <w:jc w:val="center"/>
              <w:rPr>
                <w:sz w:val="18"/>
                <w:szCs w:val="18"/>
              </w:rPr>
            </w:pPr>
            <w:r>
              <w:rPr>
                <w:rFonts w:hint="eastAsia"/>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实用新型专利</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一种基因突变检测试剂盒</w:t>
            </w:r>
          </w:p>
        </w:tc>
        <w:tc>
          <w:tcPr>
            <w:tcW w:w="852" w:type="dxa"/>
            <w:tcMar>
              <w:left w:w="57" w:type="dxa"/>
              <w:right w:w="57" w:type="dxa"/>
            </w:tcMar>
            <w:vAlign w:val="center"/>
          </w:tcPr>
          <w:p>
            <w:pPr>
              <w:spacing w:line="260" w:lineRule="exact"/>
              <w:jc w:val="center"/>
              <w:rPr>
                <w:sz w:val="18"/>
                <w:szCs w:val="18"/>
              </w:rPr>
            </w:pPr>
            <w:r>
              <w:rPr>
                <w:rFonts w:hint="eastAsia"/>
                <w:sz w:val="18"/>
                <w:szCs w:val="18"/>
              </w:rPr>
              <w:t>中国</w:t>
            </w:r>
          </w:p>
        </w:tc>
        <w:tc>
          <w:tcPr>
            <w:tcW w:w="709" w:type="dxa"/>
            <w:tcMar>
              <w:left w:w="57" w:type="dxa"/>
              <w:right w:w="57" w:type="dxa"/>
            </w:tcMar>
            <w:vAlign w:val="center"/>
          </w:tcPr>
          <w:p>
            <w:pPr>
              <w:spacing w:line="260" w:lineRule="exact"/>
              <w:jc w:val="center"/>
              <w:rPr>
                <w:sz w:val="18"/>
                <w:szCs w:val="18"/>
              </w:rPr>
            </w:pPr>
            <w:r>
              <w:rPr>
                <w:rFonts w:hint="eastAsia"/>
                <w:sz w:val="18"/>
                <w:szCs w:val="18"/>
              </w:rPr>
              <w:t>ZL201920917151.1</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2020-04-10</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国家知识产权局</w:t>
            </w:r>
          </w:p>
        </w:tc>
        <w:tc>
          <w:tcPr>
            <w:tcW w:w="851" w:type="dxa"/>
            <w:tcMar>
              <w:left w:w="57" w:type="dxa"/>
              <w:right w:w="57" w:type="dxa"/>
            </w:tcMar>
            <w:vAlign w:val="center"/>
          </w:tcPr>
          <w:p>
            <w:pPr>
              <w:spacing w:line="260" w:lineRule="exact"/>
              <w:jc w:val="center"/>
              <w:rPr>
                <w:sz w:val="18"/>
                <w:szCs w:val="18"/>
              </w:rPr>
            </w:pPr>
            <w:r>
              <w:rPr>
                <w:rFonts w:hint="eastAsia"/>
                <w:sz w:val="18"/>
                <w:szCs w:val="18"/>
              </w:rPr>
              <w:t>右江民族医学院附属医院</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王俊利，杨凤莲，庞晓霞，韦玉霞，陈兴鸿，王春芳，王怀飞，石凤</w:t>
            </w:r>
          </w:p>
        </w:tc>
        <w:tc>
          <w:tcPr>
            <w:tcW w:w="851" w:type="dxa"/>
            <w:tcMar>
              <w:left w:w="57" w:type="dxa"/>
              <w:right w:w="57" w:type="dxa"/>
            </w:tcMar>
            <w:vAlign w:val="center"/>
          </w:tcPr>
          <w:p>
            <w:pPr>
              <w:spacing w:line="260" w:lineRule="exact"/>
              <w:jc w:val="center"/>
              <w:rPr>
                <w:sz w:val="18"/>
                <w:szCs w:val="18"/>
              </w:rPr>
            </w:pPr>
            <w:r>
              <w:rPr>
                <w:rFonts w:hint="eastAsia"/>
                <w:sz w:val="18"/>
                <w:szCs w:val="18"/>
              </w:rPr>
              <w:t>有效</w:t>
            </w: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991"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852"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709"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1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51"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1417"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51" w:type="dxa"/>
            <w:tcMar>
              <w:left w:w="57" w:type="dxa"/>
              <w:right w:w="57" w:type="dxa"/>
            </w:tcMar>
            <w:vAlign w:val="center"/>
          </w:tcPr>
          <w:p>
            <w:pPr>
              <w:spacing w:line="260" w:lineRule="exact"/>
              <w:jc w:val="center"/>
              <w:rPr>
                <w:rFonts w:ascii="黑体" w:hAnsi="黑体" w:eastAsia="黑体" w:cs="黑体"/>
                <w:bCs/>
                <w:sz w:val="18"/>
                <w:szCs w:val="18"/>
              </w:rPr>
            </w:pPr>
          </w:p>
        </w:tc>
        <w:tc>
          <w:tcPr>
            <w:tcW w:w="941"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Association of osteopontin polymorphisms with nasopharyngeal carcinoma risk</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Human Immunology</w:t>
            </w:r>
          </w:p>
        </w:tc>
        <w:tc>
          <w:tcPr>
            <w:tcW w:w="852" w:type="dxa"/>
            <w:tcMar>
              <w:left w:w="57" w:type="dxa"/>
              <w:right w:w="57" w:type="dxa"/>
            </w:tcMar>
            <w:vAlign w:val="center"/>
          </w:tcPr>
          <w:p>
            <w:pPr>
              <w:spacing w:line="260" w:lineRule="exact"/>
              <w:jc w:val="center"/>
              <w:rPr>
                <w:sz w:val="18"/>
                <w:szCs w:val="18"/>
              </w:rPr>
            </w:pPr>
            <w:r>
              <w:rPr>
                <w:rFonts w:hint="eastAsia"/>
                <w:sz w:val="18"/>
                <w:szCs w:val="18"/>
              </w:rPr>
              <w:t>Wang J(王俊利）, Nong L（农乐根）, Wei Y（韦叶生）, Qin S（覃山羽）, Zhou Y（周游）, Tang Y（唐毓金）</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2014. 75: 76-80</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2013-10-09</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Zhou Y（周游）, Tang Y（唐毓金）</w:t>
            </w:r>
          </w:p>
        </w:tc>
        <w:tc>
          <w:tcPr>
            <w:tcW w:w="851" w:type="dxa"/>
            <w:tcMar>
              <w:left w:w="57" w:type="dxa"/>
              <w:right w:w="57" w:type="dxa"/>
            </w:tcMar>
            <w:vAlign w:val="center"/>
          </w:tcPr>
          <w:p>
            <w:pPr>
              <w:spacing w:line="260" w:lineRule="exact"/>
              <w:jc w:val="center"/>
              <w:rPr>
                <w:sz w:val="18"/>
                <w:szCs w:val="18"/>
              </w:rPr>
            </w:pPr>
            <w:r>
              <w:rPr>
                <w:rFonts w:hint="eastAsia"/>
                <w:sz w:val="18"/>
                <w:szCs w:val="18"/>
              </w:rPr>
              <w:t>Wang J（王俊利）</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Youjiang Medical University for Nationalities（右江民族医学院），First Affiliated Hospital of Guangxi Medical University（广西医科大学第一附属医院），Minerva Foundation Institute for Medical Research（Minerva基金会医学研究所）</w:t>
            </w:r>
          </w:p>
        </w:tc>
        <w:tc>
          <w:tcPr>
            <w:tcW w:w="851"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4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Genetic polymorphisms in interleukin 13 gene with the susceptibility to nasopharyngeal carcinoma in a Chinese population</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Cytokine</w:t>
            </w:r>
          </w:p>
        </w:tc>
        <w:tc>
          <w:tcPr>
            <w:tcW w:w="852" w:type="dxa"/>
            <w:tcMar>
              <w:left w:w="57" w:type="dxa"/>
              <w:right w:w="57" w:type="dxa"/>
            </w:tcMar>
            <w:vAlign w:val="center"/>
          </w:tcPr>
          <w:p>
            <w:pPr>
              <w:spacing w:line="260" w:lineRule="exact"/>
              <w:jc w:val="center"/>
              <w:rPr>
                <w:sz w:val="18"/>
                <w:szCs w:val="18"/>
              </w:rPr>
            </w:pPr>
            <w:r>
              <w:rPr>
                <w:rFonts w:hint="eastAsia"/>
                <w:sz w:val="18"/>
                <w:szCs w:val="18"/>
              </w:rPr>
              <w:t>Rong Wang（王荣）, Hai-Mei Qin（覃海媚）, Bi-Yun Liao（廖碧云）, Feng-Lian Yang（杨凤莲）, Jun-Li Wang（王俊利）</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2019, 115: 121–126</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2018-11-22</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Jun-Li Wang（王俊利）</w:t>
            </w:r>
          </w:p>
        </w:tc>
        <w:tc>
          <w:tcPr>
            <w:tcW w:w="851" w:type="dxa"/>
            <w:tcMar>
              <w:left w:w="57" w:type="dxa"/>
              <w:right w:w="57" w:type="dxa"/>
            </w:tcMar>
            <w:vAlign w:val="center"/>
          </w:tcPr>
          <w:p>
            <w:pPr>
              <w:spacing w:line="260" w:lineRule="exact"/>
              <w:jc w:val="center"/>
              <w:rPr>
                <w:sz w:val="18"/>
                <w:szCs w:val="18"/>
              </w:rPr>
            </w:pPr>
            <w:r>
              <w:rPr>
                <w:rFonts w:hint="eastAsia"/>
                <w:sz w:val="18"/>
                <w:szCs w:val="18"/>
              </w:rPr>
              <w:t>Rong Wang（王荣）</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oujiang Medical University for Nationalities（右江民族医学院），The Affiliated Hospital of Youjiang Medical University for Nationalities（右江民族医学院附属医院）</w:t>
            </w:r>
          </w:p>
        </w:tc>
        <w:tc>
          <w:tcPr>
            <w:tcW w:w="851" w:type="dxa"/>
            <w:tcMar>
              <w:left w:w="57" w:type="dxa"/>
              <w:right w:w="57" w:type="dxa"/>
            </w:tcMar>
            <w:vAlign w:val="center"/>
          </w:tcPr>
          <w:p>
            <w:pPr>
              <w:spacing w:line="260" w:lineRule="exact"/>
              <w:jc w:val="center"/>
              <w:rPr>
                <w:sz w:val="18"/>
                <w:szCs w:val="18"/>
              </w:rPr>
            </w:pP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84" w:type="dxa"/>
            <w:tcMar>
              <w:left w:w="57" w:type="dxa"/>
              <w:right w:w="57" w:type="dxa"/>
            </w:tcMar>
            <w:vAlign w:val="center"/>
          </w:tcPr>
          <w:p>
            <w:pPr>
              <w:spacing w:line="260" w:lineRule="exact"/>
              <w:jc w:val="center"/>
              <w:rPr>
                <w:sz w:val="18"/>
                <w:szCs w:val="18"/>
              </w:rPr>
            </w:pPr>
            <w:r>
              <w:rPr>
                <w:sz w:val="18"/>
                <w:szCs w:val="18"/>
              </w:rPr>
              <w:t>Genetic association of promoter in GRP78 gene with nasopharyngeal carcinoma in a Chinese population</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International Journal of Clinical Oncology</w:t>
            </w:r>
          </w:p>
        </w:tc>
        <w:tc>
          <w:tcPr>
            <w:tcW w:w="852" w:type="dxa"/>
            <w:tcMar>
              <w:left w:w="57" w:type="dxa"/>
              <w:right w:w="57" w:type="dxa"/>
            </w:tcMar>
            <w:vAlign w:val="center"/>
          </w:tcPr>
          <w:p>
            <w:pPr>
              <w:spacing w:line="260" w:lineRule="exact"/>
              <w:jc w:val="center"/>
              <w:rPr>
                <w:sz w:val="18"/>
                <w:szCs w:val="18"/>
              </w:rPr>
            </w:pPr>
            <w:r>
              <w:rPr>
                <w:sz w:val="18"/>
                <w:szCs w:val="18"/>
              </w:rPr>
              <w:t>Wang R（王荣）, Qin HM（覃海媚）, Qin L（覃莉）, Wei JX（韦敬锡）, Wei YX（韦玉霞）, Wang JL（王俊利）</w:t>
            </w:r>
          </w:p>
        </w:tc>
        <w:tc>
          <w:tcPr>
            <w:tcW w:w="709" w:type="dxa"/>
            <w:tcMar>
              <w:left w:w="57" w:type="dxa"/>
              <w:right w:w="57" w:type="dxa"/>
            </w:tcMar>
            <w:vAlign w:val="center"/>
          </w:tcPr>
          <w:p>
            <w:pPr>
              <w:spacing w:line="260" w:lineRule="exact"/>
              <w:jc w:val="center"/>
              <w:rPr>
                <w:sz w:val="18"/>
                <w:szCs w:val="18"/>
              </w:rPr>
            </w:pPr>
            <w:r>
              <w:rPr>
                <w:sz w:val="18"/>
                <w:szCs w:val="18"/>
              </w:rPr>
              <w:t>2019, 24(4): 359-365</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2018-11-09</w:t>
            </w:r>
          </w:p>
        </w:tc>
        <w:tc>
          <w:tcPr>
            <w:tcW w:w="1134" w:type="dxa"/>
            <w:tcMar>
              <w:left w:w="57" w:type="dxa"/>
              <w:right w:w="57" w:type="dxa"/>
            </w:tcMar>
            <w:vAlign w:val="center"/>
          </w:tcPr>
          <w:p>
            <w:pPr>
              <w:spacing w:line="260" w:lineRule="exact"/>
              <w:jc w:val="center"/>
              <w:rPr>
                <w:sz w:val="18"/>
                <w:szCs w:val="18"/>
              </w:rPr>
            </w:pPr>
            <w:r>
              <w:rPr>
                <w:sz w:val="18"/>
                <w:szCs w:val="18"/>
              </w:rPr>
              <w:t>Wang JL（王俊利）</w:t>
            </w:r>
          </w:p>
        </w:tc>
        <w:tc>
          <w:tcPr>
            <w:tcW w:w="851" w:type="dxa"/>
            <w:tcMar>
              <w:left w:w="57" w:type="dxa"/>
              <w:right w:w="57" w:type="dxa"/>
            </w:tcMar>
            <w:vAlign w:val="center"/>
          </w:tcPr>
          <w:p>
            <w:pPr>
              <w:spacing w:line="260" w:lineRule="exact"/>
              <w:jc w:val="center"/>
              <w:rPr>
                <w:sz w:val="18"/>
                <w:szCs w:val="18"/>
              </w:rPr>
            </w:pPr>
            <w:r>
              <w:rPr>
                <w:sz w:val="18"/>
                <w:szCs w:val="18"/>
              </w:rPr>
              <w:t>Wang R（王荣）</w:t>
            </w:r>
          </w:p>
        </w:tc>
        <w:tc>
          <w:tcPr>
            <w:tcW w:w="1417" w:type="dxa"/>
            <w:tcMar>
              <w:left w:w="57" w:type="dxa"/>
              <w:right w:w="57" w:type="dxa"/>
            </w:tcMar>
            <w:vAlign w:val="center"/>
          </w:tcPr>
          <w:p>
            <w:pPr>
              <w:spacing w:line="260" w:lineRule="exact"/>
              <w:jc w:val="center"/>
              <w:rPr>
                <w:sz w:val="18"/>
                <w:szCs w:val="18"/>
              </w:rPr>
            </w:pPr>
            <w:r>
              <w:rPr>
                <w:sz w:val="18"/>
                <w:szCs w:val="18"/>
              </w:rPr>
              <w:t>Youjiang Medical University for Nationalities（右江民族医学院），The Affiliated Hospital of Youjiang Medical University for Nationalities（右江民族医学院附属医院）</w:t>
            </w:r>
          </w:p>
        </w:tc>
        <w:tc>
          <w:tcPr>
            <w:tcW w:w="851" w:type="dxa"/>
            <w:tcMar>
              <w:left w:w="57" w:type="dxa"/>
              <w:right w:w="57" w:type="dxa"/>
            </w:tcMar>
            <w:vAlign w:val="center"/>
          </w:tcPr>
          <w:p>
            <w:pPr>
              <w:spacing w:line="260" w:lineRule="exact"/>
              <w:jc w:val="center"/>
              <w:rPr>
                <w:sz w:val="18"/>
                <w:szCs w:val="18"/>
              </w:rPr>
            </w:pP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A Modified Sine-Cosine Algorithm Based on Neighborhood Search and Greedy Levy Mutation</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Computational Intelligence and Neuroscience</w:t>
            </w:r>
          </w:p>
        </w:tc>
        <w:tc>
          <w:tcPr>
            <w:tcW w:w="852" w:type="dxa"/>
            <w:tcMar>
              <w:left w:w="57" w:type="dxa"/>
              <w:right w:w="57" w:type="dxa"/>
            </w:tcMar>
            <w:vAlign w:val="center"/>
          </w:tcPr>
          <w:p>
            <w:pPr>
              <w:spacing w:line="260" w:lineRule="exact"/>
              <w:jc w:val="center"/>
              <w:rPr>
                <w:sz w:val="18"/>
                <w:szCs w:val="18"/>
              </w:rPr>
            </w:pPr>
            <w:r>
              <w:rPr>
                <w:rFonts w:hint="eastAsia"/>
                <w:sz w:val="18"/>
                <w:szCs w:val="18"/>
              </w:rPr>
              <w:t>Chiwen Qu（屈迟文）, Zhiliu Zeng（曾枝柳）, Jun Dai（戴俊）, Zhongjun Yi（易忠君）, and Wei He（何伟）</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2018: 4231647</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2018-07-04</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Chiwen Qu（屈迟文）</w:t>
            </w:r>
          </w:p>
        </w:tc>
        <w:tc>
          <w:tcPr>
            <w:tcW w:w="851" w:type="dxa"/>
            <w:tcMar>
              <w:left w:w="57" w:type="dxa"/>
              <w:right w:w="57" w:type="dxa"/>
            </w:tcMar>
            <w:vAlign w:val="center"/>
          </w:tcPr>
          <w:p>
            <w:pPr>
              <w:spacing w:line="260" w:lineRule="exact"/>
              <w:jc w:val="center"/>
              <w:rPr>
                <w:sz w:val="18"/>
                <w:szCs w:val="18"/>
              </w:rPr>
            </w:pPr>
            <w:r>
              <w:rPr>
                <w:rFonts w:hint="eastAsia"/>
                <w:sz w:val="18"/>
                <w:szCs w:val="18"/>
              </w:rPr>
              <w:t>Chiwen Qu（屈迟文）</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Baise University（百色学院）</w:t>
            </w:r>
          </w:p>
        </w:tc>
        <w:tc>
          <w:tcPr>
            <w:tcW w:w="851" w:type="dxa"/>
            <w:tcMar>
              <w:left w:w="57" w:type="dxa"/>
              <w:right w:w="57" w:type="dxa"/>
            </w:tcMar>
            <w:vAlign w:val="center"/>
          </w:tcPr>
          <w:p>
            <w:pPr>
              <w:spacing w:line="260" w:lineRule="exact"/>
              <w:jc w:val="center"/>
              <w:rPr>
                <w:sz w:val="18"/>
                <w:szCs w:val="18"/>
              </w:rPr>
            </w:pP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Genetic association study of intron variants in the forkhead box protein P3 gene in Chinese patients diagnosed with cervical cancer</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Journal of Cellular and Molecular Medicine</w:t>
            </w:r>
          </w:p>
        </w:tc>
        <w:tc>
          <w:tcPr>
            <w:tcW w:w="852" w:type="dxa"/>
            <w:tcMar>
              <w:left w:w="57" w:type="dxa"/>
              <w:right w:w="57" w:type="dxa"/>
            </w:tcMar>
            <w:vAlign w:val="center"/>
          </w:tcPr>
          <w:p>
            <w:pPr>
              <w:spacing w:line="260" w:lineRule="exact"/>
              <w:jc w:val="center"/>
              <w:rPr>
                <w:sz w:val="18"/>
                <w:szCs w:val="18"/>
              </w:rPr>
            </w:pPr>
            <w:r>
              <w:rPr>
                <w:rFonts w:hint="eastAsia"/>
                <w:sz w:val="18"/>
                <w:szCs w:val="18"/>
              </w:rPr>
              <w:t>Shi F（石凤）, Pang XX（庞晓霞）, Li GJ（李光景）, Chen ZH（陈志鸿）, Dong MY（董明右）, Wang JL（王俊利）</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2022,26: 2658–2672</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2022-03-24</w:t>
            </w:r>
          </w:p>
        </w:tc>
        <w:tc>
          <w:tcPr>
            <w:tcW w:w="1134" w:type="dxa"/>
            <w:tcMar>
              <w:left w:w="57" w:type="dxa"/>
              <w:right w:w="57" w:type="dxa"/>
            </w:tcMar>
            <w:vAlign w:val="center"/>
          </w:tcPr>
          <w:p>
            <w:pPr>
              <w:spacing w:line="260" w:lineRule="exact"/>
              <w:jc w:val="center"/>
              <w:rPr>
                <w:rFonts w:hint="eastAsia"/>
                <w:sz w:val="18"/>
                <w:szCs w:val="18"/>
              </w:rPr>
            </w:pPr>
            <w:r>
              <w:rPr>
                <w:rFonts w:hint="eastAsia"/>
                <w:sz w:val="18"/>
                <w:szCs w:val="18"/>
              </w:rPr>
              <w:t>Dong MY（董明右）, Wang JL（王俊利）</w:t>
            </w:r>
          </w:p>
        </w:tc>
        <w:tc>
          <w:tcPr>
            <w:tcW w:w="851" w:type="dxa"/>
            <w:tcMar>
              <w:left w:w="57" w:type="dxa"/>
              <w:right w:w="57" w:type="dxa"/>
            </w:tcMar>
            <w:vAlign w:val="center"/>
          </w:tcPr>
          <w:p>
            <w:pPr>
              <w:spacing w:line="260" w:lineRule="exact"/>
              <w:jc w:val="center"/>
              <w:rPr>
                <w:sz w:val="18"/>
                <w:szCs w:val="18"/>
              </w:rPr>
            </w:pPr>
            <w:r>
              <w:rPr>
                <w:rFonts w:hint="eastAsia"/>
                <w:sz w:val="18"/>
                <w:szCs w:val="18"/>
              </w:rPr>
              <w:t>Shi F（石凤）</w:t>
            </w:r>
          </w:p>
          <w:p>
            <w:pPr>
              <w:spacing w:line="260" w:lineRule="exact"/>
              <w:jc w:val="center"/>
              <w:rPr>
                <w:sz w:val="18"/>
                <w:szCs w:val="18"/>
              </w:rPr>
            </w:pPr>
          </w:p>
        </w:tc>
        <w:tc>
          <w:tcPr>
            <w:tcW w:w="1417" w:type="dxa"/>
            <w:tcMar>
              <w:left w:w="57" w:type="dxa"/>
              <w:right w:w="57" w:type="dxa"/>
            </w:tcMar>
            <w:vAlign w:val="center"/>
          </w:tcPr>
          <w:p>
            <w:pPr>
              <w:spacing w:line="260" w:lineRule="exact"/>
              <w:jc w:val="center"/>
              <w:rPr>
                <w:sz w:val="18"/>
                <w:szCs w:val="18"/>
              </w:rPr>
            </w:pPr>
            <w:r>
              <w:rPr>
                <w:rFonts w:hint="eastAsia"/>
                <w:sz w:val="18"/>
                <w:szCs w:val="18"/>
              </w:rPr>
              <w:t>The Affiliated Hospital of Youjiang Medical University for Nationalities（右江民族医学院附属医院），Youjiang Medical University for Nationalities（右江民族医学院）</w:t>
            </w:r>
          </w:p>
        </w:tc>
        <w:tc>
          <w:tcPr>
            <w:tcW w:w="851" w:type="dxa"/>
            <w:tcMar>
              <w:left w:w="57" w:type="dxa"/>
              <w:right w:w="57" w:type="dxa"/>
            </w:tcMar>
            <w:vAlign w:val="center"/>
          </w:tcPr>
          <w:p>
            <w:pPr>
              <w:spacing w:line="260" w:lineRule="exact"/>
              <w:jc w:val="center"/>
              <w:rPr>
                <w:sz w:val="18"/>
                <w:szCs w:val="18"/>
              </w:rPr>
            </w:pP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Exploring the diagnostic value, prognostic value, and biological functions of NPC gene family members in hepatocellular carcinoma based on a multi-omics analysis</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Functional &amp; Integrative Genomics</w:t>
            </w:r>
          </w:p>
        </w:tc>
        <w:tc>
          <w:tcPr>
            <w:tcW w:w="852" w:type="dxa"/>
            <w:tcMar>
              <w:left w:w="57" w:type="dxa"/>
              <w:right w:w="57" w:type="dxa"/>
            </w:tcMar>
            <w:vAlign w:val="center"/>
          </w:tcPr>
          <w:p>
            <w:pPr>
              <w:spacing w:line="260" w:lineRule="exact"/>
              <w:jc w:val="center"/>
              <w:rPr>
                <w:sz w:val="18"/>
                <w:szCs w:val="18"/>
              </w:rPr>
            </w:pPr>
            <w:r>
              <w:rPr>
                <w:rFonts w:hint="eastAsia"/>
                <w:sz w:val="18"/>
                <w:szCs w:val="18"/>
              </w:rPr>
              <w:t>Keheng Chen（陈科恒）, Xin Zhang（张昕）, Huixin Peng（彭慧鑫）, Fengdie Huang（黄凤蝶）, Guangyu Sun（孙光裕）, Qijiang Xu（徐启江）, Lusheng Liao（廖陆升）, Zhiyong Xing（邢志勇）, Yanping Zhong（钟燕萍）, Zhichao Fang（方志潮）, Meihua Liao（廖美华）, Shihua Luo（罗世华）, Wencheng Chen（陈文成）, Mingyou Dong（董明右）</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2023</w:t>
            </w:r>
            <w:r>
              <w:rPr>
                <w:sz w:val="18"/>
                <w:szCs w:val="18"/>
              </w:rPr>
              <w:t>,</w:t>
            </w:r>
            <w:r>
              <w:rPr>
                <w:rFonts w:hint="eastAsia"/>
                <w:sz w:val="18"/>
                <w:szCs w:val="18"/>
              </w:rPr>
              <w:t xml:space="preserve"> 23: 264</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2023-08-04</w:t>
            </w:r>
          </w:p>
        </w:tc>
        <w:tc>
          <w:tcPr>
            <w:tcW w:w="1134" w:type="dxa"/>
            <w:tcMar>
              <w:left w:w="57" w:type="dxa"/>
              <w:right w:w="57" w:type="dxa"/>
            </w:tcMar>
            <w:vAlign w:val="center"/>
          </w:tcPr>
          <w:p>
            <w:pPr>
              <w:spacing w:line="260" w:lineRule="exact"/>
              <w:jc w:val="center"/>
              <w:rPr>
                <w:rFonts w:hint="eastAsia"/>
                <w:sz w:val="18"/>
                <w:szCs w:val="18"/>
              </w:rPr>
            </w:pPr>
            <w:r>
              <w:rPr>
                <w:rFonts w:hint="eastAsia"/>
                <w:sz w:val="18"/>
                <w:szCs w:val="18"/>
              </w:rPr>
              <w:t>Shihua Luo（罗世华）, Wencheng Chen（陈文成）, Mingyou Dong（董明右）</w:t>
            </w:r>
          </w:p>
        </w:tc>
        <w:tc>
          <w:tcPr>
            <w:tcW w:w="851" w:type="dxa"/>
            <w:tcMar>
              <w:left w:w="57" w:type="dxa"/>
              <w:right w:w="57" w:type="dxa"/>
            </w:tcMar>
            <w:vAlign w:val="center"/>
          </w:tcPr>
          <w:p>
            <w:pPr>
              <w:spacing w:line="260" w:lineRule="exact"/>
              <w:jc w:val="center"/>
              <w:rPr>
                <w:sz w:val="18"/>
                <w:szCs w:val="18"/>
              </w:rPr>
            </w:pPr>
            <w:r>
              <w:rPr>
                <w:rFonts w:hint="eastAsia"/>
                <w:sz w:val="18"/>
                <w:szCs w:val="18"/>
              </w:rPr>
              <w:t>Keheng Chen（陈科恒）, Xin Zhang（张昕）, Huixin Peng（彭慧鑫）</w:t>
            </w:r>
          </w:p>
          <w:p>
            <w:pPr>
              <w:spacing w:line="260" w:lineRule="exact"/>
              <w:rPr>
                <w:rFonts w:hint="eastAsia"/>
                <w:sz w:val="18"/>
                <w:szCs w:val="18"/>
              </w:rPr>
            </w:pPr>
          </w:p>
        </w:tc>
        <w:tc>
          <w:tcPr>
            <w:tcW w:w="1417" w:type="dxa"/>
            <w:tcMar>
              <w:left w:w="57" w:type="dxa"/>
              <w:right w:w="57" w:type="dxa"/>
            </w:tcMar>
            <w:vAlign w:val="center"/>
          </w:tcPr>
          <w:p>
            <w:pPr>
              <w:spacing w:line="260" w:lineRule="exact"/>
              <w:jc w:val="center"/>
              <w:rPr>
                <w:sz w:val="18"/>
                <w:szCs w:val="18"/>
              </w:rPr>
            </w:pPr>
            <w:r>
              <w:rPr>
                <w:rFonts w:hint="eastAsia"/>
                <w:sz w:val="18"/>
                <w:szCs w:val="18"/>
              </w:rPr>
              <w:t>The Affiliated Hospital of Youjiang Medical University for Nationalities（右江民族医学院附属医院），Youjiang Medical University for Nationalities（右江民族医学院），Shantou University Medical College（汕头大学医学院）</w:t>
            </w:r>
          </w:p>
        </w:tc>
        <w:tc>
          <w:tcPr>
            <w:tcW w:w="851" w:type="dxa"/>
            <w:tcMar>
              <w:left w:w="57" w:type="dxa"/>
              <w:right w:w="57" w:type="dxa"/>
            </w:tcMar>
            <w:vAlign w:val="center"/>
          </w:tcPr>
          <w:p>
            <w:pPr>
              <w:spacing w:line="260" w:lineRule="exact"/>
              <w:jc w:val="center"/>
              <w:rPr>
                <w:sz w:val="18"/>
                <w:szCs w:val="18"/>
              </w:rPr>
            </w:pP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384" w:type="dxa"/>
            <w:tcMar>
              <w:left w:w="57" w:type="dxa"/>
              <w:right w:w="57" w:type="dxa"/>
            </w:tcMar>
            <w:vAlign w:val="center"/>
          </w:tcPr>
          <w:p>
            <w:pPr>
              <w:spacing w:line="260" w:lineRule="exact"/>
              <w:jc w:val="center"/>
              <w:rPr>
                <w:sz w:val="18"/>
                <w:szCs w:val="18"/>
              </w:rPr>
            </w:pPr>
            <w:r>
              <w:rPr>
                <w:rFonts w:hint="eastAsia"/>
                <w:sz w:val="18"/>
                <w:szCs w:val="18"/>
              </w:rPr>
              <w:t>Nogo 基因多态性与鼻咽癌相关性的病例对照研究</w:t>
            </w:r>
          </w:p>
        </w:tc>
        <w:tc>
          <w:tcPr>
            <w:tcW w:w="991" w:type="dxa"/>
            <w:gridSpan w:val="2"/>
            <w:tcMar>
              <w:left w:w="57" w:type="dxa"/>
              <w:right w:w="57" w:type="dxa"/>
            </w:tcMar>
            <w:vAlign w:val="center"/>
          </w:tcPr>
          <w:p>
            <w:pPr>
              <w:spacing w:line="260" w:lineRule="exact"/>
              <w:jc w:val="center"/>
              <w:rPr>
                <w:sz w:val="18"/>
                <w:szCs w:val="18"/>
              </w:rPr>
            </w:pPr>
            <w:r>
              <w:rPr>
                <w:rFonts w:hint="eastAsia"/>
                <w:sz w:val="18"/>
                <w:szCs w:val="18"/>
              </w:rPr>
              <w:t>中华疾病控制杂志</w:t>
            </w:r>
          </w:p>
        </w:tc>
        <w:tc>
          <w:tcPr>
            <w:tcW w:w="852" w:type="dxa"/>
            <w:tcMar>
              <w:left w:w="57" w:type="dxa"/>
              <w:right w:w="57" w:type="dxa"/>
            </w:tcMar>
            <w:vAlign w:val="center"/>
          </w:tcPr>
          <w:p>
            <w:pPr>
              <w:spacing w:line="260" w:lineRule="exact"/>
              <w:jc w:val="center"/>
              <w:rPr>
                <w:sz w:val="18"/>
                <w:szCs w:val="18"/>
              </w:rPr>
            </w:pPr>
            <w:r>
              <w:rPr>
                <w:rFonts w:hint="eastAsia"/>
                <w:sz w:val="18"/>
                <w:szCs w:val="18"/>
              </w:rPr>
              <w:t>王荣, 覃海媚, 庞晓霞, 杨凤莲, 韦玉霞, 张婷, 韦叶生, 王俊利</w:t>
            </w:r>
          </w:p>
        </w:tc>
        <w:tc>
          <w:tcPr>
            <w:tcW w:w="709" w:type="dxa"/>
            <w:tcMar>
              <w:left w:w="57" w:type="dxa"/>
              <w:right w:w="57" w:type="dxa"/>
            </w:tcMar>
            <w:vAlign w:val="center"/>
          </w:tcPr>
          <w:p>
            <w:pPr>
              <w:spacing w:line="260" w:lineRule="exact"/>
              <w:jc w:val="center"/>
              <w:rPr>
                <w:sz w:val="18"/>
                <w:szCs w:val="18"/>
              </w:rPr>
            </w:pPr>
            <w:r>
              <w:rPr>
                <w:rFonts w:hint="eastAsia"/>
                <w:sz w:val="18"/>
                <w:szCs w:val="18"/>
              </w:rPr>
              <w:t>2018</w:t>
            </w:r>
            <w:r>
              <w:rPr>
                <w:sz w:val="18"/>
                <w:szCs w:val="18"/>
              </w:rPr>
              <w:t>,</w:t>
            </w:r>
            <w:r>
              <w:rPr>
                <w:rFonts w:hint="eastAsia"/>
                <w:sz w:val="18"/>
                <w:szCs w:val="18"/>
              </w:rPr>
              <w:t xml:space="preserve"> </w:t>
            </w:r>
            <w:r>
              <w:rPr>
                <w:sz w:val="18"/>
                <w:szCs w:val="18"/>
              </w:rPr>
              <w:t>22</w:t>
            </w:r>
            <w:r>
              <w:rPr>
                <w:rFonts w:hint="eastAsia"/>
                <w:sz w:val="18"/>
                <w:szCs w:val="18"/>
              </w:rPr>
              <w:t>（08）</w:t>
            </w:r>
            <w:r>
              <w:rPr>
                <w:sz w:val="18"/>
                <w:szCs w:val="18"/>
              </w:rPr>
              <w:t>:</w:t>
            </w:r>
            <w:r>
              <w:rPr>
                <w:rFonts w:hint="eastAsia"/>
                <w:sz w:val="18"/>
                <w:szCs w:val="18"/>
              </w:rPr>
              <w:t xml:space="preserve"> </w:t>
            </w:r>
            <w:r>
              <w:rPr>
                <w:sz w:val="18"/>
                <w:szCs w:val="18"/>
              </w:rPr>
              <w:t>772-776</w:t>
            </w:r>
          </w:p>
        </w:tc>
        <w:tc>
          <w:tcPr>
            <w:tcW w:w="850" w:type="dxa"/>
            <w:tcMar>
              <w:left w:w="57" w:type="dxa"/>
              <w:right w:w="57" w:type="dxa"/>
            </w:tcMar>
            <w:vAlign w:val="center"/>
          </w:tcPr>
          <w:p>
            <w:pPr>
              <w:spacing w:line="260" w:lineRule="exact"/>
              <w:jc w:val="center"/>
              <w:rPr>
                <w:sz w:val="18"/>
                <w:szCs w:val="18"/>
              </w:rPr>
            </w:pPr>
            <w:r>
              <w:rPr>
                <w:rFonts w:hint="eastAsia"/>
                <w:sz w:val="18"/>
                <w:szCs w:val="18"/>
              </w:rPr>
              <w:t>2018-08-01</w:t>
            </w:r>
          </w:p>
        </w:tc>
        <w:tc>
          <w:tcPr>
            <w:tcW w:w="1134" w:type="dxa"/>
            <w:tcMar>
              <w:left w:w="57" w:type="dxa"/>
              <w:right w:w="57" w:type="dxa"/>
            </w:tcMar>
            <w:vAlign w:val="center"/>
          </w:tcPr>
          <w:p>
            <w:pPr>
              <w:spacing w:line="260" w:lineRule="exact"/>
              <w:jc w:val="center"/>
              <w:rPr>
                <w:sz w:val="18"/>
                <w:szCs w:val="18"/>
              </w:rPr>
            </w:pPr>
            <w:r>
              <w:rPr>
                <w:rFonts w:hint="eastAsia"/>
                <w:sz w:val="18"/>
                <w:szCs w:val="18"/>
              </w:rPr>
              <w:t>王荣</w:t>
            </w:r>
          </w:p>
        </w:tc>
        <w:tc>
          <w:tcPr>
            <w:tcW w:w="851" w:type="dxa"/>
            <w:tcMar>
              <w:left w:w="57" w:type="dxa"/>
              <w:right w:w="57" w:type="dxa"/>
            </w:tcMar>
            <w:vAlign w:val="center"/>
          </w:tcPr>
          <w:p>
            <w:pPr>
              <w:spacing w:line="260" w:lineRule="exact"/>
              <w:jc w:val="center"/>
              <w:rPr>
                <w:sz w:val="18"/>
                <w:szCs w:val="18"/>
              </w:rPr>
            </w:pPr>
            <w:r>
              <w:rPr>
                <w:rFonts w:hint="eastAsia"/>
                <w:sz w:val="18"/>
                <w:szCs w:val="18"/>
              </w:rPr>
              <w:t>王俊利</w:t>
            </w:r>
          </w:p>
        </w:tc>
        <w:tc>
          <w:tcPr>
            <w:tcW w:w="1417" w:type="dxa"/>
            <w:tcMar>
              <w:left w:w="57" w:type="dxa"/>
              <w:right w:w="57" w:type="dxa"/>
            </w:tcMar>
            <w:vAlign w:val="center"/>
          </w:tcPr>
          <w:p>
            <w:pPr>
              <w:spacing w:line="260" w:lineRule="exact"/>
              <w:jc w:val="center"/>
              <w:rPr>
                <w:sz w:val="18"/>
                <w:szCs w:val="18"/>
              </w:rPr>
            </w:pPr>
            <w:r>
              <w:rPr>
                <w:rFonts w:hint="eastAsia"/>
                <w:sz w:val="18"/>
                <w:szCs w:val="18"/>
              </w:rPr>
              <w:t>右江民族医学院,右江民族医学院附属医院</w:t>
            </w:r>
          </w:p>
        </w:tc>
        <w:tc>
          <w:tcPr>
            <w:tcW w:w="851" w:type="dxa"/>
            <w:tcMar>
              <w:left w:w="57" w:type="dxa"/>
              <w:right w:w="57" w:type="dxa"/>
            </w:tcMar>
            <w:vAlign w:val="center"/>
          </w:tcPr>
          <w:p>
            <w:pPr>
              <w:spacing w:line="260" w:lineRule="exact"/>
              <w:jc w:val="center"/>
              <w:rPr>
                <w:sz w:val="18"/>
                <w:szCs w:val="18"/>
              </w:rPr>
            </w:pPr>
          </w:p>
        </w:tc>
        <w:tc>
          <w:tcPr>
            <w:tcW w:w="941"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991"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852"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709"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1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417"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94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38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91"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852"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09"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417"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941"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4" w:type="dxa"/>
            <w:tcMar>
              <w:left w:w="57" w:type="dxa"/>
              <w:right w:w="57" w:type="dxa"/>
            </w:tcMar>
            <w:vAlign w:val="center"/>
          </w:tcPr>
          <w:p>
            <w:pPr>
              <w:spacing w:line="260" w:lineRule="exact"/>
              <w:jc w:val="center"/>
              <w:rPr>
                <w:sz w:val="18"/>
                <w:szCs w:val="18"/>
              </w:rPr>
            </w:pPr>
            <w:r>
              <w:rPr>
                <w:sz w:val="18"/>
                <w:szCs w:val="18"/>
              </w:rPr>
              <w:t>科普作品名称</w:t>
            </w:r>
          </w:p>
        </w:tc>
        <w:tc>
          <w:tcPr>
            <w:tcW w:w="991" w:type="dxa"/>
            <w:gridSpan w:val="2"/>
            <w:tcMar>
              <w:left w:w="57" w:type="dxa"/>
              <w:right w:w="57" w:type="dxa"/>
            </w:tcMar>
            <w:vAlign w:val="center"/>
          </w:tcPr>
          <w:p>
            <w:pPr>
              <w:spacing w:line="260" w:lineRule="exact"/>
              <w:jc w:val="center"/>
              <w:rPr>
                <w:sz w:val="18"/>
                <w:szCs w:val="18"/>
              </w:rPr>
            </w:pPr>
            <w:r>
              <w:rPr>
                <w:sz w:val="18"/>
                <w:szCs w:val="18"/>
              </w:rPr>
              <w:t>版号</w:t>
            </w:r>
          </w:p>
        </w:tc>
        <w:tc>
          <w:tcPr>
            <w:tcW w:w="852" w:type="dxa"/>
            <w:tcMar>
              <w:left w:w="57" w:type="dxa"/>
              <w:right w:w="57" w:type="dxa"/>
            </w:tcMar>
            <w:vAlign w:val="center"/>
          </w:tcPr>
          <w:p>
            <w:pPr>
              <w:spacing w:line="260" w:lineRule="exact"/>
              <w:jc w:val="center"/>
              <w:rPr>
                <w:sz w:val="18"/>
                <w:szCs w:val="18"/>
              </w:rPr>
            </w:pPr>
            <w:r>
              <w:rPr>
                <w:sz w:val="18"/>
                <w:szCs w:val="18"/>
              </w:rPr>
              <w:t>作者或主编</w:t>
            </w:r>
          </w:p>
        </w:tc>
        <w:tc>
          <w:tcPr>
            <w:tcW w:w="709" w:type="dxa"/>
            <w:tcMar>
              <w:left w:w="57" w:type="dxa"/>
              <w:right w:w="57" w:type="dxa"/>
            </w:tcMar>
            <w:vAlign w:val="center"/>
          </w:tcPr>
          <w:p>
            <w:pPr>
              <w:spacing w:line="260" w:lineRule="exact"/>
              <w:jc w:val="center"/>
              <w:rPr>
                <w:sz w:val="18"/>
                <w:szCs w:val="18"/>
              </w:rPr>
            </w:pPr>
            <w:r>
              <w:rPr>
                <w:sz w:val="18"/>
                <w:szCs w:val="18"/>
              </w:rPr>
              <w:t>出版时间（年月日）</w:t>
            </w:r>
          </w:p>
        </w:tc>
        <w:tc>
          <w:tcPr>
            <w:tcW w:w="850" w:type="dxa"/>
            <w:tcMar>
              <w:left w:w="57" w:type="dxa"/>
              <w:right w:w="57" w:type="dxa"/>
            </w:tcMar>
            <w:vAlign w:val="center"/>
          </w:tcPr>
          <w:p>
            <w:pPr>
              <w:spacing w:line="260" w:lineRule="exact"/>
              <w:jc w:val="center"/>
              <w:rPr>
                <w:sz w:val="18"/>
                <w:szCs w:val="18"/>
              </w:rPr>
            </w:pPr>
            <w:r>
              <w:rPr>
                <w:sz w:val="18"/>
                <w:szCs w:val="18"/>
              </w:rPr>
              <w:t>出版单位</w:t>
            </w:r>
          </w:p>
        </w:tc>
        <w:tc>
          <w:tcPr>
            <w:tcW w:w="1134" w:type="dxa"/>
            <w:tcMar>
              <w:left w:w="57" w:type="dxa"/>
              <w:right w:w="57" w:type="dxa"/>
            </w:tcMar>
            <w:vAlign w:val="center"/>
          </w:tcPr>
          <w:p>
            <w:pPr>
              <w:spacing w:line="260" w:lineRule="exact"/>
              <w:jc w:val="center"/>
              <w:rPr>
                <w:sz w:val="18"/>
                <w:szCs w:val="18"/>
              </w:rPr>
            </w:pPr>
            <w:r>
              <w:rPr>
                <w:sz w:val="18"/>
                <w:szCs w:val="18"/>
              </w:rPr>
              <w:t>是否为丛书</w:t>
            </w:r>
          </w:p>
        </w:tc>
        <w:tc>
          <w:tcPr>
            <w:tcW w:w="851" w:type="dxa"/>
            <w:tcMar>
              <w:left w:w="57" w:type="dxa"/>
              <w:right w:w="57" w:type="dxa"/>
            </w:tcMar>
            <w:vAlign w:val="center"/>
          </w:tcPr>
          <w:p>
            <w:pPr>
              <w:spacing w:line="260" w:lineRule="exact"/>
              <w:jc w:val="center"/>
              <w:rPr>
                <w:sz w:val="18"/>
                <w:szCs w:val="18"/>
              </w:rPr>
            </w:pPr>
            <w:r>
              <w:rPr>
                <w:sz w:val="18"/>
                <w:szCs w:val="18"/>
              </w:rPr>
              <w:t>丛书册数</w:t>
            </w:r>
          </w:p>
        </w:tc>
        <w:tc>
          <w:tcPr>
            <w:tcW w:w="1417" w:type="dxa"/>
            <w:tcMar>
              <w:left w:w="57" w:type="dxa"/>
              <w:right w:w="57" w:type="dxa"/>
            </w:tcMar>
            <w:vAlign w:val="center"/>
          </w:tcPr>
          <w:p>
            <w:pPr>
              <w:spacing w:line="260" w:lineRule="exact"/>
              <w:jc w:val="center"/>
              <w:rPr>
                <w:sz w:val="18"/>
                <w:szCs w:val="18"/>
              </w:rPr>
            </w:pPr>
          </w:p>
        </w:tc>
        <w:tc>
          <w:tcPr>
            <w:tcW w:w="851" w:type="dxa"/>
            <w:tcMar>
              <w:left w:w="57" w:type="dxa"/>
              <w:right w:w="57" w:type="dxa"/>
            </w:tcMar>
            <w:vAlign w:val="center"/>
          </w:tcPr>
          <w:p>
            <w:pPr>
              <w:spacing w:line="260" w:lineRule="exact"/>
              <w:jc w:val="center"/>
              <w:rPr>
                <w:sz w:val="18"/>
                <w:szCs w:val="18"/>
              </w:rPr>
            </w:pPr>
          </w:p>
        </w:tc>
        <w:tc>
          <w:tcPr>
            <w:tcW w:w="941"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38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91"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852"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09"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417"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1"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41"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一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二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napToGrid w:val="0"/>
                <w:sz w:val="28"/>
                <w:szCs w:val="28"/>
              </w:rPr>
            </w:pPr>
            <w:r>
              <w:rPr>
                <w:rFonts w:hint="eastAsia" w:ascii="仿宋_GB2312" w:hAnsi="仿宋_GB2312" w:eastAsia="仿宋_GB2312" w:cs="仿宋_GB2312"/>
                <w:snapToGrid w:val="0"/>
                <w:sz w:val="28"/>
                <w:szCs w:val="28"/>
              </w:rPr>
              <w:t>右江民族医学院附属医院是国家三级甲等综合性医院。建有博士学位授权点建设一级学科1个、博士后创新实践基地建设学科1个、硕士学位授权点一级学科2个、国家中医药管理局重点学科1个、广西重点学科4个。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napToGrid w:val="0"/>
                <w:sz w:val="28"/>
                <w:szCs w:val="28"/>
              </w:rPr>
              <w:t>申请团队取得以下成果：1.人工智能方法挖掘广西区域高发肿瘤致病基因SNP位点，发现了一系列作用肿瘤的关键分子；2.首次采用递归神经网络等机器学习算法挖掘出区域范围内与肿瘤发生紧密相关的因素，为精准医疗提供有力支持；3.提出了多种元启发式算法，首次采用基于元启发式的人工智能算法精准识别肿瘤类型、预测肿瘤发展趋势，制定个性化的治疗方案，实现了肿瘤的监测、采集、存贮及统计，为精准识别肿瘤类型制定个性化的治疗方案。</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ind w:firstLine="420" w:firstLineChars="200"/>
              <w:rPr>
                <w:snapToGrid w:val="0"/>
                <w:color w:val="000000"/>
                <w:szCs w:val="21"/>
              </w:rPr>
            </w:pPr>
            <w:r>
              <w:rPr>
                <w:rFonts w:hint="eastAsia"/>
                <w:snapToGrid w:val="0"/>
                <w:color w:val="000000"/>
                <w:szCs w:val="21"/>
              </w:rPr>
              <w:t>第一候选个人王俊利为右江民族医学院教授，从2008年起在学校及其附属医院从事医学检验的临床教学科研工作。自</w:t>
            </w:r>
            <w:r>
              <w:rPr>
                <w:snapToGrid w:val="0"/>
                <w:color w:val="000000"/>
                <w:szCs w:val="21"/>
              </w:rPr>
              <w:t xml:space="preserve"> 2016 </w:t>
            </w:r>
            <w:r>
              <w:rPr>
                <w:rFonts w:hint="eastAsia"/>
                <w:snapToGrid w:val="0"/>
                <w:color w:val="000000"/>
                <w:szCs w:val="21"/>
              </w:rPr>
              <w:t>年起就带领团队开展了国家自然科学基金项目</w:t>
            </w:r>
            <w:r>
              <w:rPr>
                <w:rFonts w:hint="cs"/>
                <w:snapToGrid w:val="0"/>
                <w:color w:val="000000"/>
                <w:szCs w:val="21"/>
              </w:rPr>
              <w:t>“</w:t>
            </w:r>
            <w:r>
              <w:rPr>
                <w:snapToGrid w:val="0"/>
                <w:color w:val="000000"/>
                <w:szCs w:val="21"/>
              </w:rPr>
              <w:t xml:space="preserve">Nogo </w:t>
            </w:r>
            <w:r>
              <w:rPr>
                <w:rFonts w:hint="eastAsia"/>
                <w:snapToGrid w:val="0"/>
                <w:color w:val="000000"/>
                <w:szCs w:val="21"/>
              </w:rPr>
              <w:t>蛋白家族基因</w:t>
            </w:r>
            <w:r>
              <w:rPr>
                <w:snapToGrid w:val="0"/>
                <w:color w:val="000000"/>
                <w:szCs w:val="21"/>
              </w:rPr>
              <w:t xml:space="preserve"> SNPs </w:t>
            </w:r>
            <w:r>
              <w:rPr>
                <w:rFonts w:hint="eastAsia"/>
                <w:snapToGrid w:val="0"/>
                <w:color w:val="000000"/>
                <w:szCs w:val="21"/>
              </w:rPr>
              <w:t>及拷贝数变异与鼻咽癌的分子机制研究</w:t>
            </w:r>
            <w:r>
              <w:rPr>
                <w:rFonts w:hint="cs"/>
                <w:snapToGrid w:val="0"/>
                <w:color w:val="000000"/>
                <w:szCs w:val="21"/>
              </w:rPr>
              <w:t>”</w:t>
            </w:r>
            <w:r>
              <w:rPr>
                <w:rFonts w:hint="eastAsia"/>
                <w:snapToGrid w:val="0"/>
                <w:color w:val="000000"/>
                <w:szCs w:val="21"/>
              </w:rPr>
              <w:t>和广西自然科学基金面上项目</w:t>
            </w:r>
            <w:r>
              <w:rPr>
                <w:rFonts w:hint="cs"/>
                <w:snapToGrid w:val="0"/>
                <w:color w:val="000000"/>
                <w:szCs w:val="21"/>
              </w:rPr>
              <w:t>“</w:t>
            </w:r>
            <w:r>
              <w:rPr>
                <w:rFonts w:hint="eastAsia"/>
                <w:snapToGrid w:val="0"/>
                <w:color w:val="000000"/>
                <w:szCs w:val="21"/>
              </w:rPr>
              <w:t>鼻咽癌相关的一个新基因</w:t>
            </w:r>
            <w:r>
              <w:rPr>
                <w:snapToGrid w:val="0"/>
                <w:color w:val="000000"/>
                <w:szCs w:val="21"/>
              </w:rPr>
              <w:t xml:space="preserve"> OPN </w:t>
            </w:r>
            <w:r>
              <w:rPr>
                <w:rFonts w:hint="eastAsia"/>
                <w:snapToGrid w:val="0"/>
                <w:color w:val="000000"/>
                <w:szCs w:val="21"/>
              </w:rPr>
              <w:t>表达调控的分子机制研究</w:t>
            </w:r>
            <w:r>
              <w:rPr>
                <w:rFonts w:hint="cs"/>
                <w:snapToGrid w:val="0"/>
                <w:color w:val="000000"/>
                <w:szCs w:val="21"/>
              </w:rPr>
              <w:t>”</w:t>
            </w:r>
            <w:r>
              <w:rPr>
                <w:rFonts w:hint="eastAsia"/>
                <w:snapToGrid w:val="0"/>
                <w:color w:val="000000"/>
                <w:szCs w:val="21"/>
              </w:rPr>
              <w:t>的研究，项目分别顺利通过了国家自然科学基金委和广西科技厅的验收，为后续全面深入开展恶性肿瘤精准诊疗应用研究奠定了坚实的基础。并与董明右、王荣、廖陆升、廖碧云合作完成了主要知识产权目录中的</w:t>
            </w:r>
            <w:r>
              <w:rPr>
                <w:snapToGrid w:val="0"/>
                <w:color w:val="000000"/>
                <w:szCs w:val="21"/>
              </w:rPr>
              <w:t xml:space="preserve"> 1-1</w:t>
            </w:r>
            <w:r>
              <w:rPr>
                <w:rFonts w:hint="eastAsia"/>
                <w:snapToGrid w:val="0"/>
                <w:color w:val="000000"/>
                <w:szCs w:val="21"/>
              </w:rPr>
              <w:t>、</w:t>
            </w:r>
            <w:r>
              <w:rPr>
                <w:snapToGrid w:val="0"/>
                <w:color w:val="000000"/>
                <w:szCs w:val="21"/>
              </w:rPr>
              <w:t>1-2</w:t>
            </w:r>
            <w:r>
              <w:rPr>
                <w:rFonts w:hint="eastAsia"/>
                <w:snapToGrid w:val="0"/>
                <w:color w:val="000000"/>
                <w:szCs w:val="21"/>
              </w:rPr>
              <w:t>、</w:t>
            </w:r>
            <w:r>
              <w:rPr>
                <w:snapToGrid w:val="0"/>
                <w:color w:val="000000"/>
                <w:szCs w:val="21"/>
              </w:rPr>
              <w:t>1-3</w:t>
            </w:r>
            <w:r>
              <w:rPr>
                <w:rFonts w:hint="eastAsia"/>
                <w:snapToGrid w:val="0"/>
                <w:color w:val="000000"/>
                <w:szCs w:val="21"/>
              </w:rPr>
              <w:t>、</w:t>
            </w:r>
            <w:r>
              <w:rPr>
                <w:snapToGrid w:val="0"/>
                <w:color w:val="000000"/>
                <w:szCs w:val="21"/>
              </w:rPr>
              <w:t>1-5</w:t>
            </w:r>
            <w:r>
              <w:rPr>
                <w:rFonts w:hint="eastAsia"/>
                <w:snapToGrid w:val="0"/>
                <w:color w:val="000000"/>
                <w:szCs w:val="21"/>
              </w:rPr>
              <w:t>、</w:t>
            </w:r>
            <w:r>
              <w:rPr>
                <w:snapToGrid w:val="0"/>
                <w:color w:val="000000"/>
                <w:szCs w:val="21"/>
              </w:rPr>
              <w:t>1-6</w:t>
            </w:r>
            <w:r>
              <w:rPr>
                <w:rFonts w:hint="eastAsia"/>
                <w:snapToGrid w:val="0"/>
                <w:color w:val="000000"/>
                <w:szCs w:val="21"/>
              </w:rPr>
              <w:t>、</w:t>
            </w:r>
            <w:r>
              <w:rPr>
                <w:snapToGrid w:val="0"/>
                <w:color w:val="000000"/>
                <w:szCs w:val="21"/>
              </w:rPr>
              <w:t xml:space="preserve">1-7 </w:t>
            </w:r>
            <w:r>
              <w:rPr>
                <w:rFonts w:hint="eastAsia"/>
                <w:snapToGrid w:val="0"/>
                <w:color w:val="000000"/>
                <w:szCs w:val="21"/>
              </w:rPr>
              <w:t>和</w:t>
            </w:r>
            <w:r>
              <w:rPr>
                <w:snapToGrid w:val="0"/>
                <w:color w:val="000000"/>
                <w:szCs w:val="21"/>
              </w:rPr>
              <w:t xml:space="preserve"> 1-12</w:t>
            </w:r>
            <w:r>
              <w:rPr>
                <w:rFonts w:hint="eastAsia"/>
                <w:snapToGrid w:val="0"/>
                <w:color w:val="000000"/>
                <w:szCs w:val="21"/>
              </w:rPr>
              <w:t>。牵头董明右、王荣，廖陆升等肿瘤基础与临床研究团队与南宁师范大学陆建波，百色学院屈迟文、戴俊，百色市科学技术信息研究所黄俊慧的人工智能工科研究人员组建医工交叉团队，共同参与开发并支持临床验证了由北京博创惠医生物科技有限公司周磊等人完成的《肿瘤靶向药物推荐系统》、《片段长度多态性</w:t>
            </w:r>
            <w:r>
              <w:rPr>
                <w:snapToGrid w:val="0"/>
                <w:color w:val="000000"/>
                <w:szCs w:val="21"/>
              </w:rPr>
              <w:t xml:space="preserve"> CE </w:t>
            </w:r>
            <w:r>
              <w:rPr>
                <w:rFonts w:hint="eastAsia"/>
                <w:snapToGrid w:val="0"/>
                <w:color w:val="000000"/>
                <w:szCs w:val="21"/>
              </w:rPr>
              <w:t>检测系统》和《肿瘤临床诊断分析软件》三个软件系统，即主要知识产权目录中的</w:t>
            </w:r>
            <w:r>
              <w:rPr>
                <w:snapToGrid w:val="0"/>
                <w:color w:val="000000"/>
                <w:szCs w:val="21"/>
              </w:rPr>
              <w:t>1-9</w:t>
            </w:r>
            <w:r>
              <w:rPr>
                <w:rFonts w:hint="eastAsia"/>
                <w:snapToGrid w:val="0"/>
                <w:color w:val="000000"/>
                <w:szCs w:val="21"/>
              </w:rPr>
              <w:t>，</w:t>
            </w:r>
            <w:r>
              <w:rPr>
                <w:snapToGrid w:val="0"/>
                <w:color w:val="000000"/>
                <w:szCs w:val="21"/>
              </w:rPr>
              <w:t>1-10</w:t>
            </w:r>
            <w:r>
              <w:rPr>
                <w:rFonts w:hint="eastAsia"/>
                <w:snapToGrid w:val="0"/>
                <w:color w:val="000000"/>
                <w:szCs w:val="21"/>
              </w:rPr>
              <w:t>，</w:t>
            </w:r>
            <w:r>
              <w:rPr>
                <w:snapToGrid w:val="0"/>
                <w:color w:val="000000"/>
                <w:szCs w:val="21"/>
              </w:rPr>
              <w:t>1-11</w:t>
            </w:r>
            <w:r>
              <w:rPr>
                <w:rFonts w:hint="eastAsia"/>
                <w:snapToGrid w:val="0"/>
                <w:color w:val="000000"/>
                <w:szCs w:val="21"/>
              </w:rPr>
              <w:t>。</w:t>
            </w:r>
          </w:p>
          <w:p>
            <w:pPr>
              <w:ind w:firstLine="420" w:firstLineChars="200"/>
              <w:rPr>
                <w:snapToGrid w:val="0"/>
                <w:color w:val="000000"/>
                <w:szCs w:val="21"/>
              </w:rPr>
            </w:pPr>
            <w:r>
              <w:rPr>
                <w:rFonts w:hint="eastAsia"/>
                <w:snapToGrid w:val="0"/>
                <w:color w:val="000000"/>
                <w:szCs w:val="21"/>
              </w:rPr>
              <w:t>第二候选个人屈迟文从</w:t>
            </w:r>
            <w:r>
              <w:rPr>
                <w:snapToGrid w:val="0"/>
                <w:color w:val="000000"/>
                <w:szCs w:val="21"/>
              </w:rPr>
              <w:t>2022</w:t>
            </w:r>
            <w:r>
              <w:rPr>
                <w:rFonts w:hint="eastAsia"/>
                <w:snapToGrid w:val="0"/>
                <w:color w:val="000000"/>
                <w:szCs w:val="21"/>
              </w:rPr>
              <w:t>年起工作单位为右江民族医学院公共卫生与管理学院，成果完成单位为百色学院，擅长人工智能算法研究及其在肿瘤关键基因识别中的应用。对主要知识产权目录中的</w:t>
            </w:r>
            <w:r>
              <w:rPr>
                <w:snapToGrid w:val="0"/>
                <w:color w:val="000000"/>
                <w:szCs w:val="21"/>
              </w:rPr>
              <w:t>1-4</w:t>
            </w:r>
            <w:r>
              <w:rPr>
                <w:rFonts w:hint="eastAsia"/>
                <w:snapToGrid w:val="0"/>
                <w:color w:val="000000"/>
                <w:szCs w:val="21"/>
              </w:rPr>
              <w:t>做出了创造性贡献。医工合作参与支持开发了知识产权目录中的</w:t>
            </w:r>
            <w:r>
              <w:rPr>
                <w:snapToGrid w:val="0"/>
                <w:color w:val="000000"/>
                <w:szCs w:val="21"/>
              </w:rPr>
              <w:t>1-9</w:t>
            </w:r>
            <w:r>
              <w:rPr>
                <w:rFonts w:hint="eastAsia"/>
                <w:snapToGrid w:val="0"/>
                <w:color w:val="000000"/>
                <w:szCs w:val="21"/>
              </w:rPr>
              <w:t>，</w:t>
            </w:r>
            <w:r>
              <w:rPr>
                <w:snapToGrid w:val="0"/>
                <w:color w:val="000000"/>
                <w:szCs w:val="21"/>
              </w:rPr>
              <w:t>1-10</w:t>
            </w:r>
            <w:r>
              <w:rPr>
                <w:rFonts w:hint="eastAsia"/>
                <w:snapToGrid w:val="0"/>
                <w:color w:val="000000"/>
                <w:szCs w:val="21"/>
              </w:rPr>
              <w:t>，</w:t>
            </w:r>
            <w:r>
              <w:rPr>
                <w:snapToGrid w:val="0"/>
                <w:color w:val="000000"/>
                <w:szCs w:val="21"/>
              </w:rPr>
              <w:t>1-11</w:t>
            </w:r>
            <w:r>
              <w:rPr>
                <w:rFonts w:hint="eastAsia"/>
                <w:snapToGrid w:val="0"/>
                <w:color w:val="000000"/>
                <w:szCs w:val="21"/>
              </w:rPr>
              <w:t>。</w:t>
            </w:r>
          </w:p>
          <w:p>
            <w:pPr>
              <w:ind w:firstLine="420" w:firstLineChars="200"/>
              <w:rPr>
                <w:snapToGrid w:val="0"/>
                <w:color w:val="000000"/>
                <w:szCs w:val="21"/>
              </w:rPr>
            </w:pPr>
            <w:r>
              <w:rPr>
                <w:rFonts w:hint="eastAsia"/>
                <w:snapToGrid w:val="0"/>
                <w:color w:val="000000"/>
                <w:szCs w:val="21"/>
              </w:rPr>
              <w:t>第三候选个人董明右为右江民族医学院检验学院博士、自</w:t>
            </w:r>
            <w:r>
              <w:rPr>
                <w:snapToGrid w:val="0"/>
                <w:color w:val="000000"/>
                <w:szCs w:val="21"/>
              </w:rPr>
              <w:t xml:space="preserve"> 2020</w:t>
            </w:r>
            <w:r>
              <w:rPr>
                <w:rFonts w:hint="eastAsia"/>
                <w:snapToGrid w:val="0"/>
                <w:color w:val="000000"/>
                <w:szCs w:val="21"/>
              </w:rPr>
              <w:t>年起与第一候选个人开展合作研究，并共同发表论文</w:t>
            </w:r>
            <w:r>
              <w:rPr>
                <w:rFonts w:hint="cs"/>
                <w:snapToGrid w:val="0"/>
                <w:color w:val="000000"/>
                <w:szCs w:val="21"/>
              </w:rPr>
              <w:t>“</w:t>
            </w:r>
            <w:r>
              <w:rPr>
                <w:snapToGrid w:val="0"/>
                <w:color w:val="000000"/>
                <w:szCs w:val="21"/>
              </w:rPr>
              <w:t>Shi F, Pang XX, Li GJ, Chen ZH, Dong MY, Wang JL. Genetic association study of intron variants in the forkhead box protein P3 gene in Chinese patients diagnosed with cervical cancer. J CELL MOL MED 2022, 26(9): 2658-2672.”</w:t>
            </w:r>
            <w:r>
              <w:rPr>
                <w:rFonts w:hint="eastAsia"/>
                <w:snapToGrid w:val="0"/>
                <w:color w:val="000000"/>
                <w:szCs w:val="21"/>
              </w:rPr>
              <w:t>。对知识产权目录中的</w:t>
            </w:r>
            <w:r>
              <w:rPr>
                <w:snapToGrid w:val="0"/>
                <w:color w:val="000000"/>
                <w:szCs w:val="21"/>
              </w:rPr>
              <w:t>1-4</w:t>
            </w:r>
            <w:r>
              <w:rPr>
                <w:rFonts w:hint="eastAsia"/>
                <w:snapToGrid w:val="0"/>
                <w:color w:val="000000"/>
                <w:szCs w:val="21"/>
              </w:rPr>
              <w:t>，</w:t>
            </w:r>
            <w:r>
              <w:rPr>
                <w:snapToGrid w:val="0"/>
                <w:color w:val="000000"/>
                <w:szCs w:val="21"/>
              </w:rPr>
              <w:t>1-6</w:t>
            </w:r>
            <w:r>
              <w:rPr>
                <w:rFonts w:hint="eastAsia"/>
                <w:snapToGrid w:val="0"/>
                <w:color w:val="000000"/>
                <w:szCs w:val="21"/>
              </w:rPr>
              <w:t>做出了创造性贡献。</w:t>
            </w:r>
          </w:p>
          <w:p>
            <w:pPr>
              <w:ind w:firstLine="420" w:firstLineChars="200"/>
              <w:rPr>
                <w:snapToGrid w:val="0"/>
                <w:color w:val="000000"/>
                <w:szCs w:val="21"/>
              </w:rPr>
            </w:pPr>
            <w:r>
              <w:rPr>
                <w:rFonts w:hint="eastAsia"/>
                <w:snapToGrid w:val="0"/>
                <w:color w:val="000000"/>
                <w:szCs w:val="21"/>
              </w:rPr>
              <w:t>第四候选个人陆建波为南宁师范大学副教授，自</w:t>
            </w:r>
            <w:r>
              <w:rPr>
                <w:snapToGrid w:val="0"/>
                <w:color w:val="000000"/>
                <w:szCs w:val="21"/>
              </w:rPr>
              <w:t xml:space="preserve"> 2016 </w:t>
            </w:r>
            <w:r>
              <w:rPr>
                <w:rFonts w:hint="eastAsia"/>
                <w:snapToGrid w:val="0"/>
                <w:color w:val="000000"/>
                <w:szCs w:val="21"/>
              </w:rPr>
              <w:t>年起与第一候选个人对知识产权目录中的</w:t>
            </w:r>
            <w:r>
              <w:rPr>
                <w:snapToGrid w:val="0"/>
                <w:color w:val="000000"/>
                <w:szCs w:val="21"/>
              </w:rPr>
              <w:t>1-8</w:t>
            </w:r>
            <w:r>
              <w:rPr>
                <w:rFonts w:hint="eastAsia"/>
                <w:snapToGrid w:val="0"/>
                <w:color w:val="000000"/>
                <w:szCs w:val="21"/>
              </w:rPr>
              <w:t>开展临床验证研究。本人擅长人工智能算法研究及其在肿瘤关键基因识别中的应用，医工合作参与支持开发了知识产权目录中的</w:t>
            </w:r>
            <w:r>
              <w:rPr>
                <w:snapToGrid w:val="0"/>
                <w:color w:val="000000"/>
                <w:szCs w:val="21"/>
              </w:rPr>
              <w:t>1-9</w:t>
            </w:r>
            <w:r>
              <w:rPr>
                <w:rFonts w:hint="eastAsia"/>
                <w:snapToGrid w:val="0"/>
                <w:color w:val="000000"/>
                <w:szCs w:val="21"/>
              </w:rPr>
              <w:t>，</w:t>
            </w:r>
            <w:r>
              <w:rPr>
                <w:snapToGrid w:val="0"/>
                <w:color w:val="000000"/>
                <w:szCs w:val="21"/>
              </w:rPr>
              <w:t>1-10</w:t>
            </w:r>
            <w:r>
              <w:rPr>
                <w:rFonts w:hint="eastAsia"/>
                <w:snapToGrid w:val="0"/>
                <w:color w:val="000000"/>
                <w:szCs w:val="21"/>
              </w:rPr>
              <w:t>，</w:t>
            </w:r>
            <w:r>
              <w:rPr>
                <w:snapToGrid w:val="0"/>
                <w:color w:val="000000"/>
                <w:szCs w:val="21"/>
              </w:rPr>
              <w:t>1-11</w:t>
            </w:r>
            <w:r>
              <w:rPr>
                <w:rFonts w:hint="eastAsia"/>
                <w:snapToGrid w:val="0"/>
                <w:color w:val="000000"/>
                <w:szCs w:val="21"/>
              </w:rPr>
              <w:t>。</w:t>
            </w:r>
          </w:p>
          <w:p>
            <w:pPr>
              <w:ind w:firstLine="420" w:firstLineChars="200"/>
              <w:rPr>
                <w:snapToGrid w:val="0"/>
                <w:color w:val="000000"/>
                <w:szCs w:val="21"/>
              </w:rPr>
            </w:pPr>
            <w:r>
              <w:rPr>
                <w:rFonts w:hint="eastAsia"/>
                <w:snapToGrid w:val="0"/>
                <w:color w:val="000000"/>
                <w:szCs w:val="21"/>
              </w:rPr>
              <w:t>第六候选个人黄俊慧为百色市科学技术信息研究所工程师，参与完成肿瘤医疗数据标准化，与候选人董明右共同完成了研究所依托课题及成果登记</w:t>
            </w:r>
            <w:r>
              <w:rPr>
                <w:rFonts w:hint="cs"/>
                <w:snapToGrid w:val="0"/>
                <w:color w:val="000000"/>
                <w:szCs w:val="21"/>
              </w:rPr>
              <w:t>“</w:t>
            </w:r>
            <w:r>
              <w:rPr>
                <w:rFonts w:hint="eastAsia"/>
                <w:snapToGrid w:val="0"/>
                <w:color w:val="000000"/>
                <w:szCs w:val="21"/>
              </w:rPr>
              <w:t>机器学习理念在原发性肝癌诊疗中的应用研究</w:t>
            </w:r>
            <w:r>
              <w:rPr>
                <w:rFonts w:hint="cs"/>
                <w:snapToGrid w:val="0"/>
                <w:color w:val="000000"/>
                <w:szCs w:val="21"/>
              </w:rPr>
              <w:t>”</w:t>
            </w:r>
            <w:r>
              <w:rPr>
                <w:rFonts w:hint="eastAsia"/>
                <w:snapToGrid w:val="0"/>
                <w:color w:val="000000"/>
                <w:szCs w:val="21"/>
              </w:rPr>
              <w:t>。还医工合作参与支持开发了知识产权目录中的</w:t>
            </w:r>
            <w:r>
              <w:rPr>
                <w:snapToGrid w:val="0"/>
                <w:color w:val="000000"/>
                <w:szCs w:val="21"/>
              </w:rPr>
              <w:t>1-9</w:t>
            </w:r>
            <w:r>
              <w:rPr>
                <w:rFonts w:hint="eastAsia"/>
                <w:snapToGrid w:val="0"/>
                <w:color w:val="000000"/>
                <w:szCs w:val="21"/>
              </w:rPr>
              <w:t>，</w:t>
            </w:r>
            <w:r>
              <w:rPr>
                <w:snapToGrid w:val="0"/>
                <w:color w:val="000000"/>
                <w:szCs w:val="21"/>
              </w:rPr>
              <w:t>1-10</w:t>
            </w:r>
            <w:r>
              <w:rPr>
                <w:rFonts w:hint="eastAsia"/>
                <w:snapToGrid w:val="0"/>
                <w:color w:val="000000"/>
                <w:szCs w:val="21"/>
              </w:rPr>
              <w:t>，</w:t>
            </w:r>
            <w:r>
              <w:rPr>
                <w:snapToGrid w:val="0"/>
                <w:color w:val="000000"/>
                <w:szCs w:val="21"/>
              </w:rPr>
              <w:t>1-11</w:t>
            </w:r>
            <w:r>
              <w:rPr>
                <w:rFonts w:hint="eastAsia"/>
                <w:snapToGrid w:val="0"/>
                <w:color w:val="000000"/>
                <w:szCs w:val="21"/>
              </w:rPr>
              <w:t>。</w:t>
            </w:r>
          </w:p>
          <w:p>
            <w:pPr>
              <w:ind w:firstLine="420" w:firstLineChars="200"/>
              <w:rPr>
                <w:snapToGrid w:val="0"/>
                <w:color w:val="000000"/>
                <w:szCs w:val="21"/>
              </w:rPr>
            </w:pPr>
            <w:r>
              <w:rPr>
                <w:rFonts w:hint="eastAsia"/>
                <w:snapToGrid w:val="0"/>
                <w:color w:val="000000"/>
                <w:szCs w:val="21"/>
              </w:rPr>
              <w:t>第七候选个人戴俊为百色学院教授，对主要知识产权目录中的</w:t>
            </w:r>
            <w:r>
              <w:rPr>
                <w:snapToGrid w:val="0"/>
                <w:color w:val="000000"/>
                <w:szCs w:val="21"/>
              </w:rPr>
              <w:t>1-4</w:t>
            </w:r>
            <w:r>
              <w:rPr>
                <w:rFonts w:hint="eastAsia"/>
                <w:snapToGrid w:val="0"/>
                <w:color w:val="000000"/>
                <w:szCs w:val="21"/>
              </w:rPr>
              <w:t>做出了重要性贡献。医工合作参与支持开发了知识产权目录中的</w:t>
            </w:r>
            <w:r>
              <w:rPr>
                <w:snapToGrid w:val="0"/>
                <w:color w:val="000000"/>
                <w:szCs w:val="21"/>
              </w:rPr>
              <w:t>1-9</w:t>
            </w:r>
            <w:r>
              <w:rPr>
                <w:rFonts w:hint="eastAsia"/>
                <w:snapToGrid w:val="0"/>
                <w:color w:val="000000"/>
                <w:szCs w:val="21"/>
              </w:rPr>
              <w:t>，</w:t>
            </w:r>
            <w:r>
              <w:rPr>
                <w:snapToGrid w:val="0"/>
                <w:color w:val="000000"/>
                <w:szCs w:val="21"/>
              </w:rPr>
              <w:t>1-10</w:t>
            </w:r>
            <w:r>
              <w:rPr>
                <w:rFonts w:hint="eastAsia"/>
                <w:snapToGrid w:val="0"/>
                <w:color w:val="000000"/>
                <w:szCs w:val="21"/>
              </w:rPr>
              <w:t>，</w:t>
            </w:r>
            <w:r>
              <w:rPr>
                <w:snapToGrid w:val="0"/>
                <w:color w:val="000000"/>
                <w:szCs w:val="21"/>
              </w:rPr>
              <w:t>1-11</w:t>
            </w:r>
            <w:r>
              <w:rPr>
                <w:rFonts w:hint="eastAsia"/>
                <w:snapToGrid w:val="0"/>
                <w:color w:val="000000"/>
                <w:szCs w:val="21"/>
              </w:rPr>
              <w:t>。</w:t>
            </w:r>
          </w:p>
          <w:p>
            <w:pPr>
              <w:ind w:firstLine="420" w:firstLineChars="200"/>
              <w:rPr>
                <w:snapToGrid w:val="0"/>
                <w:color w:val="000000"/>
                <w:szCs w:val="21"/>
              </w:rPr>
            </w:pPr>
            <w:r>
              <w:rPr>
                <w:rFonts w:hint="eastAsia"/>
                <w:snapToGrid w:val="0"/>
                <w:color w:val="000000"/>
                <w:szCs w:val="21"/>
              </w:rPr>
              <w:t>第八候选个人廖陆升为右江民族医学院博士、参与完成肿瘤关键基因的分子调控机制研究。对主要知识产权目录中的</w:t>
            </w:r>
            <w:r>
              <w:rPr>
                <w:snapToGrid w:val="0"/>
                <w:color w:val="000000"/>
                <w:szCs w:val="21"/>
              </w:rPr>
              <w:t>1-6</w:t>
            </w:r>
            <w:r>
              <w:rPr>
                <w:rFonts w:hint="eastAsia"/>
                <w:snapToGrid w:val="0"/>
                <w:color w:val="000000"/>
                <w:szCs w:val="21"/>
              </w:rPr>
              <w:t>做出了重要性贡献。医工合作参与支持开发了知识产权目录中的</w:t>
            </w:r>
            <w:r>
              <w:rPr>
                <w:snapToGrid w:val="0"/>
                <w:color w:val="000000"/>
                <w:szCs w:val="21"/>
              </w:rPr>
              <w:t>1-9</w:t>
            </w:r>
            <w:r>
              <w:rPr>
                <w:rFonts w:hint="eastAsia"/>
                <w:snapToGrid w:val="0"/>
                <w:color w:val="000000"/>
                <w:szCs w:val="21"/>
              </w:rPr>
              <w:t>，</w:t>
            </w:r>
            <w:r>
              <w:rPr>
                <w:snapToGrid w:val="0"/>
                <w:color w:val="000000"/>
                <w:szCs w:val="21"/>
              </w:rPr>
              <w:t>1-10</w:t>
            </w:r>
            <w:r>
              <w:rPr>
                <w:rFonts w:hint="eastAsia"/>
                <w:snapToGrid w:val="0"/>
                <w:color w:val="000000"/>
                <w:szCs w:val="21"/>
              </w:rPr>
              <w:t>，</w:t>
            </w:r>
            <w:r>
              <w:rPr>
                <w:snapToGrid w:val="0"/>
                <w:color w:val="000000"/>
                <w:szCs w:val="21"/>
              </w:rPr>
              <w:t>1-11</w:t>
            </w:r>
            <w:r>
              <w:rPr>
                <w:rFonts w:hint="eastAsia"/>
                <w:snapToGrid w:val="0"/>
                <w:color w:val="000000"/>
                <w:szCs w:val="21"/>
              </w:rPr>
              <w:t>。</w:t>
            </w:r>
          </w:p>
          <w:p>
            <w:pPr>
              <w:ind w:firstLine="420" w:firstLineChars="200"/>
              <w:rPr>
                <w:snapToGrid w:val="0"/>
                <w:color w:val="000000"/>
                <w:sz w:val="28"/>
                <w:szCs w:val="28"/>
              </w:rPr>
            </w:pPr>
            <w:r>
              <w:rPr>
                <w:rFonts w:hint="eastAsia"/>
                <w:snapToGrid w:val="0"/>
                <w:color w:val="000000"/>
                <w:szCs w:val="21"/>
              </w:rPr>
              <w:t>第十候选个人周磊为北京博创惠医生物科技有限公司研发团队技术专家，工程师，主要负责人联合医工交叉团队，完成构建、组织和编写《肿瘤靶向药物推荐系统》、《片段长度多态性</w:t>
            </w:r>
            <w:r>
              <w:rPr>
                <w:snapToGrid w:val="0"/>
                <w:color w:val="000000"/>
                <w:szCs w:val="21"/>
              </w:rPr>
              <w:t xml:space="preserve"> CE </w:t>
            </w:r>
            <w:r>
              <w:rPr>
                <w:rFonts w:hint="eastAsia"/>
                <w:snapToGrid w:val="0"/>
                <w:color w:val="000000"/>
                <w:szCs w:val="21"/>
              </w:rPr>
              <w:t>检测系统》和《肿瘤临床诊断分析软件》。对知识产权目录中的</w:t>
            </w:r>
            <w:r>
              <w:rPr>
                <w:snapToGrid w:val="0"/>
                <w:color w:val="000000"/>
                <w:szCs w:val="21"/>
              </w:rPr>
              <w:t>1-9</w:t>
            </w:r>
            <w:r>
              <w:rPr>
                <w:rFonts w:hint="eastAsia"/>
                <w:snapToGrid w:val="0"/>
                <w:color w:val="000000"/>
                <w:szCs w:val="21"/>
              </w:rPr>
              <w:t>，</w:t>
            </w:r>
            <w:r>
              <w:rPr>
                <w:snapToGrid w:val="0"/>
                <w:color w:val="000000"/>
                <w:szCs w:val="21"/>
              </w:rPr>
              <w:t>1-10</w:t>
            </w:r>
            <w:r>
              <w:rPr>
                <w:rFonts w:hint="eastAsia"/>
                <w:snapToGrid w:val="0"/>
                <w:color w:val="000000"/>
                <w:szCs w:val="21"/>
              </w:rPr>
              <w:t>，</w:t>
            </w:r>
            <w:r>
              <w:rPr>
                <w:snapToGrid w:val="0"/>
                <w:color w:val="000000"/>
                <w:szCs w:val="21"/>
              </w:rPr>
              <w:t>1-11</w:t>
            </w:r>
            <w:r>
              <w:rPr>
                <w:rFonts w:hint="eastAsia"/>
                <w:snapToGrid w:val="0"/>
                <w:color w:val="000000"/>
                <w:szCs w:val="21"/>
              </w:rPr>
              <w:t>，做出了创造性贡献。</w:t>
            </w:r>
          </w:p>
          <w:p>
            <w:pPr>
              <w:adjustRightInd w:val="0"/>
              <w:snapToGrid w:val="0"/>
              <w:spacing w:line="406" w:lineRule="exact"/>
              <w:ind w:firstLine="280" w:firstLineChars="1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1</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论文合著</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王俊利、董明右</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2021-12-01</w:t>
            </w:r>
            <w:r>
              <w:rPr>
                <w:sz w:val="18"/>
                <w:szCs w:val="18"/>
              </w:rPr>
              <w:t>~</w:t>
            </w:r>
            <w:r>
              <w:rPr>
                <w:rFonts w:hint="eastAsia"/>
                <w:sz w:val="18"/>
                <w:szCs w:val="18"/>
              </w:rPr>
              <w:t>2022-12-01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Genetic association study of intron variants in the forkhead box protein P3 gene in Chinese patients diagnosed with cervical cancer. J CELL MOL MED 2022, 26(9): 2658-2672.</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1-5</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2</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合作立项研究</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董明右、黄俊慧</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2021-07-01</w:t>
            </w:r>
            <w:r>
              <w:rPr>
                <w:sz w:val="18"/>
                <w:szCs w:val="18"/>
              </w:rPr>
              <w:t>~</w:t>
            </w:r>
            <w:r>
              <w:rPr>
                <w:rFonts w:hint="eastAsia"/>
                <w:sz w:val="18"/>
                <w:szCs w:val="18"/>
              </w:rPr>
              <w:t>2022-05-01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机器学习理念在原发性肝癌诊疗中的应用研究</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6-1</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3</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合作开发</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陆建波，王俊利</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2015-01-01</w:t>
            </w:r>
            <w:r>
              <w:rPr>
                <w:sz w:val="18"/>
                <w:szCs w:val="18"/>
              </w:rPr>
              <w:t>~</w:t>
            </w:r>
            <w:r>
              <w:rPr>
                <w:rFonts w:hint="eastAsia"/>
                <w:sz w:val="18"/>
                <w:szCs w:val="18"/>
              </w:rPr>
              <w:t>2016-02-01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合作完成了《肿瘤发病死亡登记及统计分析系统V1.0》临床验证研究工作</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1-8</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4</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合作开发</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周磊、王俊利、董明右、王荣、廖陆升、陆建波、屈迟文、戴俊、黄俊慧</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2017-07-01</w:t>
            </w:r>
            <w:r>
              <w:rPr>
                <w:sz w:val="18"/>
                <w:szCs w:val="18"/>
              </w:rPr>
              <w:t>~</w:t>
            </w:r>
            <w:r>
              <w:rPr>
                <w:rFonts w:hint="eastAsia"/>
                <w:sz w:val="18"/>
                <w:szCs w:val="18"/>
              </w:rPr>
              <w:t>2019-08-01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合作开发了《肿瘤靶向药物推荐系统 V1.0》</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1-9</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组建人工智能医工研究交叉团队，合作开发并支持临床验证。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5</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合作开发</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周磊、王俊利、董明右、王荣、廖陆升、陆建波、屈迟文、戴俊、黄俊慧</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2017-07-01</w:t>
            </w:r>
            <w:r>
              <w:rPr>
                <w:sz w:val="18"/>
                <w:szCs w:val="18"/>
              </w:rPr>
              <w:t>~</w:t>
            </w:r>
            <w:r>
              <w:rPr>
                <w:rFonts w:hint="eastAsia"/>
                <w:sz w:val="18"/>
                <w:szCs w:val="18"/>
              </w:rPr>
              <w:t>2019-08-01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合作开发了《片段长度多态性CE检测系统 V1.0》</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1-</w:t>
            </w:r>
            <w:r>
              <w:rPr>
                <w:sz w:val="18"/>
                <w:szCs w:val="18"/>
              </w:rPr>
              <w:t>10</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组建人工智能医工研究交叉团队，合作开发并支持临床验证。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6</w:t>
            </w:r>
          </w:p>
        </w:tc>
        <w:tc>
          <w:tcPr>
            <w:tcW w:w="1567"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合作开发</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周磊、王俊利、董明右、王荣、廖陆升、陆建波、屈迟文、戴俊、黄俊慧</w:t>
            </w:r>
          </w:p>
        </w:tc>
        <w:tc>
          <w:tcPr>
            <w:tcW w:w="1559"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2017-07-01</w:t>
            </w:r>
            <w:r>
              <w:rPr>
                <w:sz w:val="18"/>
                <w:szCs w:val="18"/>
              </w:rPr>
              <w:t>~</w:t>
            </w:r>
            <w:r>
              <w:rPr>
                <w:rFonts w:hint="eastAsia"/>
                <w:sz w:val="18"/>
                <w:szCs w:val="18"/>
              </w:rPr>
              <w:t>2019-08-01</w:t>
            </w:r>
          </w:p>
        </w:tc>
        <w:tc>
          <w:tcPr>
            <w:tcW w:w="198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合作开发了《肿瘤临床诊断分析软件V1.0》</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1</w:t>
            </w:r>
            <w:r>
              <w:rPr>
                <w:sz w:val="18"/>
                <w:szCs w:val="18"/>
              </w:rPr>
              <w:t>-11</w:t>
            </w:r>
          </w:p>
        </w:tc>
        <w:tc>
          <w:tcPr>
            <w:tcW w:w="1134" w:type="dxa"/>
            <w:tcBorders>
              <w:top w:val="single" w:color="000000" w:sz="4" w:space="0"/>
              <w:left w:val="nil"/>
              <w:bottom w:val="single" w:color="000000" w:sz="4" w:space="0"/>
              <w:right w:val="single" w:color="000000" w:sz="4" w:space="0"/>
            </w:tcBorders>
            <w:vAlign w:val="center"/>
          </w:tcPr>
          <w:p>
            <w:pPr>
              <w:spacing w:line="260" w:lineRule="exact"/>
              <w:jc w:val="center"/>
              <w:rPr>
                <w:sz w:val="18"/>
                <w:szCs w:val="18"/>
              </w:rPr>
            </w:pPr>
            <w:r>
              <w:rPr>
                <w:rFonts w:hint="eastAsia"/>
                <w:sz w:val="18"/>
                <w:szCs w:val="18"/>
              </w:rPr>
              <w:t>组建人工智能医工研究交叉团队，合作开发并支持临床验证。</w:t>
            </w:r>
          </w:p>
        </w:tc>
      </w:tr>
    </w:tbl>
    <w:p>
      <w:pPr>
        <w:pStyle w:val="10"/>
      </w:pPr>
    </w:p>
    <w:p>
      <w:pPr>
        <w:pStyle w:val="10"/>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004DA4"/>
    <w:rsid w:val="00052944"/>
    <w:rsid w:val="00055C72"/>
    <w:rsid w:val="00071F3D"/>
    <w:rsid w:val="001E3243"/>
    <w:rsid w:val="001E6AC6"/>
    <w:rsid w:val="00206695"/>
    <w:rsid w:val="0032570D"/>
    <w:rsid w:val="0048501C"/>
    <w:rsid w:val="004A7E50"/>
    <w:rsid w:val="004C5433"/>
    <w:rsid w:val="005A7F34"/>
    <w:rsid w:val="00731E40"/>
    <w:rsid w:val="007A0F42"/>
    <w:rsid w:val="00A30050"/>
    <w:rsid w:val="00AC4507"/>
    <w:rsid w:val="00B407E1"/>
    <w:rsid w:val="00F9709F"/>
    <w:rsid w:val="00FB0B1F"/>
    <w:rsid w:val="00FD0F8B"/>
    <w:rsid w:val="00FD2B05"/>
    <w:rsid w:val="01373D1B"/>
    <w:rsid w:val="09223F1A"/>
    <w:rsid w:val="0CC8630E"/>
    <w:rsid w:val="113C7081"/>
    <w:rsid w:val="241F02D3"/>
    <w:rsid w:val="43DA1533"/>
    <w:rsid w:val="4EDC08B2"/>
    <w:rsid w:val="591A65C1"/>
    <w:rsid w:val="599455F7"/>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3665</Words>
  <Characters>5974</Characters>
  <Lines>47</Lines>
  <Paragraphs>13</Paragraphs>
  <TotalTime>0</TotalTime>
  <ScaleCrop>false</ScaleCrop>
  <LinksUpToDate>false</LinksUpToDate>
  <CharactersWithSpaces>6362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2023-08-23T09:29:28Z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