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鼻咽癌个体化诊疗技术创新与应用推广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蒋伟,张斌,盘玉飞,苏奕欣,张建,覃冠杰,孔祥芸,莫运燕,张荣君,阮晓兰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桂林医学院附属医院,梧州市红十字会医院,广西壮族自治区南溪山医院,灵山县人民医院（钦州市灵山人民医院）,来宾市人民医院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Apatinib for the treatment of metastatic or locoregionally recurrent nasopharyngeal carcinoma after failure of chemotherapy: A multicenter, single-arm, prospective phase 2 study（复发或转移性鼻咽癌化疗失败后予阿帕替尼挽救治疗:一项多中心、单臂、前瞻性II期研究）</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Cancer（癌症）</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Xiaolan Ruan（阮晓兰）, Jinhui Liang （梁锦辉）,Yufei Pan（盘玉飞）, Rui Cai（蔡锐）, Rongjun Zhang（张荣君）, Zhuokai He（何卓凯）, Xi Yang（杨熙）, Zhijie Niu（牛智杰）, Wei Jiang（蒋伟）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2021;127(17):3163-3171</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2021年5月27日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Xiaolan Ruan（阮晓兰）, Jin-Hui Liang （梁锦辉）,Yufei Pan（盘玉飞）</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University（桂林医学院附属医院），Wuzhou Red Cross Hospital</w:t>
            </w:r>
            <w:r>
              <w:rPr>
                <w:rFonts w:hint="eastAsia"/>
                <w:snapToGrid w:val="0"/>
                <w:color w:val="000000"/>
                <w:szCs w:val="21"/>
              </w:rPr>
              <w:t>（</w:t>
            </w:r>
            <w:r>
              <w:rPr>
                <w:snapToGrid w:val="0"/>
                <w:color w:val="000000"/>
                <w:szCs w:val="21"/>
              </w:rPr>
              <w:t>梧州市红十字会医院</w:t>
            </w:r>
            <w:r>
              <w:rPr>
                <w:rFonts w:hint="eastAsia"/>
                <w:snapToGrid w:val="0"/>
                <w:color w:val="000000"/>
                <w:szCs w:val="21"/>
              </w:rPr>
              <w:t>）</w:t>
            </w:r>
            <w:r>
              <w:rPr>
                <w:snapToGrid w:val="0"/>
                <w:color w:val="000000"/>
                <w:szCs w:val="21"/>
              </w:rPr>
              <w:t>，Nanxishan Hospital of Guangxi Zhuang Autonomous Region（广西壮族自治区南溪山医院）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Feasibility and efficiency of double-agent versus single-agent concurrent chemoradiotherapy in patients with nasopharyngeal carcinoma (鼻咽癌患者双药同步放化疗对比单药同步放化疗的疗效及安全性比较)</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Oral Oncology（口腔肿瘤）</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Guanjie Qin（覃冠杰）, Raju Rai（李连杰）, Rongjun Zhang（张荣君）, Yixin Su（苏奕欣）, Bin Zhang（张斌）, Yuefei Pan （盘玉飞）, Ruihua Xiong （熊锐华）, Yuan Xie（谢媛）, Huiyun Yang（杨惠云）, Xiangyun Kong（孔祥芸）, Zan Luo（罗赞）, Xiaolan Ruan（阮晓兰）, Yunyan Mo（莫运燕）, Omer Aftab, Shahisanjeev, Jazib , Wei Jiang（蒋伟）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2020; 106:104704.</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2020年4月21日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Guanjie Qin（覃冠杰）, Raju Rai,（李连杰） Rongjun Zhang（张荣君）, Yixin Su（苏奕欣）</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University（桂林医学院附属医院），Guilin Medical University （桂林医学院），Lingshan People's Hospital （灵山县人民医院（钦州市灵山人民医院））Wuzhou Red Cross Hospital（梧州市红十字会医院）, Nanxishan Hospital of Guangxi Zhuang Autonomous Region（广西壮族自治区南溪山医院），Guilin TCM Hospital of China（桂林市中医院）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Building Practical Risk Prediction Models for Nasopharyngeal Carcinoma Screening with Patient Graph Analysis and Machine Learning</w:t>
            </w:r>
            <w:r>
              <w:rPr>
                <w:rFonts w:hint="eastAsia"/>
                <w:snapToGrid w:val="0"/>
                <w:color w:val="000000"/>
                <w:szCs w:val="21"/>
              </w:rPr>
              <w:t>（用患者图分析和机器学习建立实用的鼻咽癌筛查风险预测模型）</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C</w:t>
            </w:r>
            <w:r>
              <w:rPr>
                <w:rFonts w:hint="eastAsia"/>
                <w:snapToGrid w:val="0"/>
                <w:color w:val="000000"/>
                <w:szCs w:val="21"/>
              </w:rPr>
              <w:t>ancer</w:t>
            </w:r>
            <w:r>
              <w:rPr>
                <w:snapToGrid w:val="0"/>
                <w:color w:val="000000"/>
                <w:szCs w:val="21"/>
              </w:rPr>
              <w:t xml:space="preserve"> Epidemiology Biomarkers &amp; Prevention</w:t>
            </w:r>
            <w:r>
              <w:rPr>
                <w:rFonts w:hint="eastAsia"/>
                <w:snapToGrid w:val="0"/>
                <w:color w:val="000000"/>
                <w:szCs w:val="21"/>
              </w:rPr>
              <w:t>（癌症流行病学、生物标志物与预防）</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szCs w:val="21"/>
              </w:rPr>
              <w:t>Anjun Chen</w:t>
            </w:r>
            <w:r>
              <w:rPr>
                <w:rFonts w:hint="eastAsia"/>
                <w:snapToGrid w:val="0"/>
                <w:szCs w:val="21"/>
              </w:rPr>
              <w:t>（陈安均）</w:t>
            </w:r>
            <w:r>
              <w:rPr>
                <w:snapToGrid w:val="0"/>
                <w:szCs w:val="21"/>
              </w:rPr>
              <w:t>, Roufeng Lu</w:t>
            </w:r>
            <w:r>
              <w:rPr>
                <w:rFonts w:hint="eastAsia"/>
                <w:snapToGrid w:val="0"/>
                <w:szCs w:val="21"/>
              </w:rPr>
              <w:t>（陆柔风）</w:t>
            </w:r>
            <w:r>
              <w:rPr>
                <w:snapToGrid w:val="0"/>
                <w:szCs w:val="21"/>
              </w:rPr>
              <w:t>, Ruobing Han</w:t>
            </w:r>
            <w:r>
              <w:rPr>
                <w:rFonts w:hint="eastAsia"/>
                <w:snapToGrid w:val="0"/>
                <w:szCs w:val="21"/>
              </w:rPr>
              <w:t>（韩若冰）</w:t>
            </w:r>
            <w:r>
              <w:rPr>
                <w:snapToGrid w:val="0"/>
                <w:szCs w:val="21"/>
              </w:rPr>
              <w:t>, Ran Huang</w:t>
            </w:r>
            <w:r>
              <w:rPr>
                <w:rFonts w:hint="eastAsia"/>
                <w:snapToGrid w:val="0"/>
                <w:szCs w:val="21"/>
              </w:rPr>
              <w:t>（黄冉）</w:t>
            </w:r>
            <w:r>
              <w:rPr>
                <w:snapToGrid w:val="0"/>
                <w:color w:val="000000"/>
                <w:szCs w:val="21"/>
              </w:rPr>
              <w:t>, Guanjie Qin</w:t>
            </w:r>
            <w:r>
              <w:rPr>
                <w:rFonts w:hint="eastAsia"/>
                <w:snapToGrid w:val="0"/>
                <w:color w:val="000000"/>
                <w:szCs w:val="21"/>
              </w:rPr>
              <w:t>（覃冠杰）</w:t>
            </w:r>
            <w:r>
              <w:rPr>
                <w:snapToGrid w:val="0"/>
                <w:color w:val="000000"/>
                <w:szCs w:val="21"/>
              </w:rPr>
              <w:t>, Jian Wen</w:t>
            </w:r>
            <w:r>
              <w:rPr>
                <w:rFonts w:hint="eastAsia"/>
                <w:snapToGrid w:val="0"/>
                <w:color w:val="000000"/>
                <w:szCs w:val="21"/>
              </w:rPr>
              <w:t>（文剑）</w:t>
            </w:r>
            <w:r>
              <w:rPr>
                <w:snapToGrid w:val="0"/>
                <w:color w:val="000000"/>
                <w:szCs w:val="21"/>
              </w:rPr>
              <w:t>, Qinghua Li</w:t>
            </w:r>
            <w:r>
              <w:rPr>
                <w:rFonts w:hint="eastAsia"/>
                <w:snapToGrid w:val="0"/>
                <w:color w:val="000000"/>
                <w:szCs w:val="21"/>
              </w:rPr>
              <w:t>（李清华）</w:t>
            </w:r>
            <w:r>
              <w:rPr>
                <w:snapToGrid w:val="0"/>
                <w:color w:val="000000"/>
                <w:szCs w:val="21"/>
              </w:rPr>
              <w:t>, Zhiyong Zhang</w:t>
            </w:r>
            <w:r>
              <w:rPr>
                <w:rFonts w:hint="eastAsia"/>
                <w:snapToGrid w:val="0"/>
                <w:color w:val="000000"/>
                <w:szCs w:val="21"/>
              </w:rPr>
              <w:t>（张志勇）,</w:t>
            </w:r>
            <w:r>
              <w:rPr>
                <w:snapToGrid w:val="0"/>
                <w:color w:val="000000"/>
                <w:szCs w:val="21"/>
              </w:rPr>
              <w:t xml:space="preserve"> Wei Jiang（蒋伟）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2023;32(2):274-280.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023</w:t>
            </w:r>
            <w:r>
              <w:rPr>
                <w:rFonts w:hint="eastAsia"/>
                <w:snapToGrid w:val="0"/>
                <w:color w:val="000000"/>
                <w:szCs w:val="21"/>
              </w:rPr>
              <w:t>年2月6日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szCs w:val="21"/>
              </w:rPr>
              <w:t>Anjun Chen</w:t>
            </w:r>
            <w:r>
              <w:rPr>
                <w:rFonts w:hint="eastAsia"/>
                <w:snapToGrid w:val="0"/>
                <w:szCs w:val="21"/>
              </w:rPr>
              <w:t>（陈安均）</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Guilin Medical University</w:t>
            </w:r>
            <w:r>
              <w:rPr>
                <w:rFonts w:hint="eastAsia"/>
                <w:snapToGrid w:val="0"/>
                <w:color w:val="000000"/>
                <w:szCs w:val="21"/>
              </w:rPr>
              <w:t>（桂林医学院），</w:t>
            </w:r>
            <w:r>
              <w:rPr>
                <w:snapToGrid w:val="0"/>
                <w:color w:val="000000"/>
                <w:szCs w:val="21"/>
              </w:rPr>
              <w:t>West China Hospital</w:t>
            </w:r>
            <w:r>
              <w:rPr>
                <w:rFonts w:hint="eastAsia"/>
                <w:snapToGrid w:val="0"/>
                <w:color w:val="000000"/>
                <w:szCs w:val="21"/>
              </w:rPr>
              <w:t>（四川大学华西医院），</w:t>
            </w:r>
            <w:r>
              <w:rPr>
                <w:snapToGrid w:val="0"/>
                <w:color w:val="000000"/>
                <w:szCs w:val="21"/>
              </w:rPr>
              <w:t>Affiliated Hospital of Guilin Medical University（桂林医学院附属医院）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Superiority of intensity-modulated radiation therapy in nasopharyngeal carcinoma with skull-base invasion</w:t>
            </w:r>
            <w:r>
              <w:rPr>
                <w:rFonts w:hint="eastAsia"/>
                <w:snapToGrid w:val="0"/>
                <w:color w:val="000000"/>
                <w:szCs w:val="21"/>
              </w:rPr>
              <w:t>（调强放射治疗鼻咽癌颅底侵犯的优势）</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Journal of Cancer Research and Clinical Oncology</w:t>
            </w:r>
            <w:r>
              <w:rPr>
                <w:rFonts w:hint="eastAsia"/>
                <w:snapToGrid w:val="0"/>
                <w:color w:val="000000"/>
                <w:szCs w:val="21"/>
              </w:rPr>
              <w:t>（癌症研究与临床肿瘤杂志）</w:t>
            </w:r>
          </w:p>
        </w:tc>
        <w:tc>
          <w:tcPr>
            <w:tcW w:w="1035" w:type="dxa"/>
            <w:tcMar>
              <w:left w:w="57" w:type="dxa"/>
              <w:right w:w="57" w:type="dxa"/>
            </w:tcMar>
            <w:vAlign w:val="center"/>
          </w:tcPr>
          <w:p>
            <w:pPr>
              <w:adjustRightInd w:val="0"/>
              <w:snapToGrid w:val="0"/>
              <w:spacing w:line="320" w:lineRule="exact"/>
              <w:jc w:val="center"/>
              <w:rPr>
                <w:snapToGrid w:val="0"/>
                <w:color w:val="000000"/>
                <w:szCs w:val="21"/>
              </w:rPr>
            </w:pPr>
            <w:r>
              <w:rPr>
                <w:snapToGrid w:val="0"/>
                <w:color w:val="000000"/>
                <w:szCs w:val="21"/>
              </w:rPr>
              <w:t>Shufang Liao（廖淑芳）, Yuan Xie（谢</w:t>
            </w:r>
            <w:r>
              <w:rPr>
                <w:snapToGrid w:val="0"/>
                <w:szCs w:val="21"/>
              </w:rPr>
              <w:t>媛）, Yi Feng , Yuanyuan Zhou, Yufei Pan（盘玉</w:t>
            </w:r>
            <w:r>
              <w:rPr>
                <w:snapToGrid w:val="0"/>
                <w:color w:val="000000"/>
                <w:szCs w:val="21"/>
              </w:rPr>
              <w:t>飞）, Jinfang Fan（樊金芳）, Jinglin Mi（米镜霖）, Xiaoli Qin（覃小丽）, Dacheng Yao（姚大城）, Wei Jiang（蒋伟）</w:t>
            </w:r>
          </w:p>
          <w:p>
            <w:pPr>
              <w:spacing w:line="260" w:lineRule="exact"/>
              <w:jc w:val="center"/>
              <w:rPr>
                <w:rFonts w:ascii="仿宋_GB2312" w:hAnsi="仿宋_GB2312" w:eastAsia="仿宋_GB2312" w:cs="仿宋_GB2312"/>
                <w:szCs w:val="21"/>
              </w:rPr>
            </w:pPr>
            <w:r>
              <w:rPr>
                <w:snapToGrid w:val="0"/>
                <w:color w:val="000000"/>
                <w:szCs w:val="21"/>
              </w:rPr>
              <w:t xml:space="preserve">  </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2020;146(2):429-439.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019</w:t>
            </w:r>
            <w:r>
              <w:rPr>
                <w:rFonts w:hint="eastAsia"/>
                <w:snapToGrid w:val="0"/>
                <w:color w:val="000000"/>
                <w:szCs w:val="21"/>
              </w:rPr>
              <w:t>年1</w:t>
            </w:r>
            <w:r>
              <w:rPr>
                <w:snapToGrid w:val="0"/>
                <w:color w:val="000000"/>
                <w:szCs w:val="21"/>
              </w:rPr>
              <w:t>1</w:t>
            </w:r>
            <w:r>
              <w:rPr>
                <w:rFonts w:hint="eastAsia"/>
                <w:snapToGrid w:val="0"/>
                <w:color w:val="000000"/>
                <w:szCs w:val="21"/>
              </w:rPr>
              <w:t>月1日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Shufang Liao（廖淑芳）, Yuan Xie（谢</w:t>
            </w:r>
            <w:r>
              <w:rPr>
                <w:snapToGrid w:val="0"/>
                <w:szCs w:val="21"/>
              </w:rPr>
              <w:t>媛）, Yi Feng , Yuanyuan Zhou</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w:t>
            </w:r>
            <w:r>
              <w:rPr>
                <w:rFonts w:hint="eastAsia"/>
                <w:snapToGrid w:val="0"/>
                <w:color w:val="000000"/>
                <w:szCs w:val="21"/>
              </w:rPr>
              <w:t>，</w:t>
            </w:r>
            <w:r>
              <w:rPr>
                <w:snapToGrid w:val="0"/>
                <w:color w:val="000000"/>
                <w:szCs w:val="21"/>
              </w:rPr>
              <w:t>Guilin People's Hospital</w:t>
            </w:r>
            <w:r>
              <w:rPr>
                <w:rFonts w:hint="eastAsia"/>
                <w:snapToGrid w:val="0"/>
                <w:color w:val="000000"/>
                <w:szCs w:val="21"/>
              </w:rPr>
              <w:t>（桂林市人民医院），</w:t>
            </w:r>
            <w:r>
              <w:rPr>
                <w:snapToGrid w:val="0"/>
                <w:color w:val="000000"/>
                <w:szCs w:val="21"/>
              </w:rPr>
              <w:t>Wuzhou Red Cross Hospital(梧州市红十字会医院)</w:t>
            </w:r>
            <w:r>
              <w:rPr>
                <w:rFonts w:hint="eastAsia"/>
                <w:snapToGrid w:val="0"/>
                <w:color w:val="000000"/>
                <w:szCs w:val="21"/>
              </w:rPr>
              <w:t>，</w:t>
            </w:r>
            <w:r>
              <w:rPr>
                <w:snapToGrid w:val="0"/>
                <w:color w:val="000000"/>
                <w:szCs w:val="21"/>
              </w:rPr>
              <w:t>Nanxishan Hospital of Guangxi Zhuang Autonomous Region（广西壮族自治区南溪山医院）</w:t>
            </w:r>
            <w:r>
              <w:rPr>
                <w:rFonts w:hint="eastAsia"/>
                <w:snapToGrid w:val="0"/>
                <w:color w:val="000000"/>
                <w:szCs w:val="21"/>
              </w:rPr>
              <w:t>，</w:t>
            </w:r>
            <w:r>
              <w:rPr>
                <w:snapToGrid w:val="0"/>
                <w:color w:val="000000"/>
                <w:szCs w:val="21"/>
              </w:rPr>
              <w:t>Affiliated Hospital of Guilin Medical University（桂林医学院附属医院）</w:t>
            </w:r>
            <w:r>
              <w:rPr>
                <w:rFonts w:hint="eastAsia"/>
                <w:snapToGrid w:val="0"/>
                <w:color w:val="000000"/>
                <w:szCs w:val="21"/>
              </w:rPr>
              <w:t>，</w:t>
            </w:r>
            <w:r>
              <w:rPr>
                <w:snapToGrid w:val="0"/>
                <w:color w:val="000000"/>
                <w:szCs w:val="21"/>
              </w:rPr>
              <w:t>People's Hospital of Gongcheng Yao Autonomous County</w:t>
            </w:r>
            <w:r>
              <w:rPr>
                <w:rFonts w:hint="eastAsia"/>
                <w:snapToGrid w:val="0"/>
                <w:color w:val="000000"/>
                <w:szCs w:val="21"/>
              </w:rPr>
              <w:t>（恭城瑶族自治县人民医院）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Impact of the weekday of the first intensity-modulated radiotherapy treatment on the survival outcomes of patients with nasopharyngeal carcinoma: A multicenter cohort study（不同工作日开始调强放疗对鼻咽癌患者生存的影响:一项多中心队列研究）</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Oral Oncology（口腔肿瘤）</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Yunyan Mo（莫运燕）,Bin Zhang（张斌）, Yufei Pan（盘玉飞）, Qinghua Qin（覃青华）, Yaomin Ye（叶耀敏）, Xi Li（李熙）,Liying Hua</w:t>
            </w:r>
            <w:r>
              <w:rPr>
                <w:rFonts w:hint="eastAsia"/>
                <w:snapToGrid w:val="0"/>
                <w:color w:val="000000"/>
                <w:szCs w:val="21"/>
              </w:rPr>
              <w:t>n</w:t>
            </w:r>
            <w:r>
              <w:rPr>
                <w:snapToGrid w:val="0"/>
                <w:color w:val="000000"/>
                <w:szCs w:val="21"/>
              </w:rPr>
              <w:t>（黄丽英）, Wei Jiang（蒋伟）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2021;116:105258.</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2021年3月9日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snapToGrid w:val="0"/>
                <w:color w:val="000000"/>
                <w:szCs w:val="21"/>
              </w:rPr>
            </w:pPr>
            <w:r>
              <w:rPr>
                <w:rFonts w:hint="eastAsia"/>
                <w:snapToGrid w:val="0"/>
                <w:color w:val="000000"/>
                <w:szCs w:val="21"/>
              </w:rPr>
              <w:t>Yunyan Mo（莫运燕）,</w:t>
            </w:r>
          </w:p>
          <w:p>
            <w:pPr>
              <w:spacing w:line="260" w:lineRule="exact"/>
              <w:jc w:val="center"/>
              <w:rPr>
                <w:rFonts w:ascii="仿宋_GB2312" w:hAnsi="仿宋_GB2312" w:eastAsia="仿宋_GB2312" w:cs="仿宋_GB2312"/>
                <w:szCs w:val="21"/>
              </w:rPr>
            </w:pPr>
            <w:r>
              <w:rPr>
                <w:rFonts w:hint="eastAsia"/>
                <w:snapToGrid w:val="0"/>
                <w:color w:val="000000"/>
                <w:szCs w:val="21"/>
              </w:rPr>
              <w:t>Bin Zhang （张斌）, Yufei Pan（盘玉飞）</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University（桂林医学院附属医院），Wuzhou Red Cross Hospital（梧州市红十字会医院）, Nanxishan Hospital of Guangxi Zhuang Autonomous Region（广西壮族自治区南溪山医院）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Chemotherapy regimens containing taxanes or fluorouracil in nasopharyngeal carcinoma: Which better？</w:t>
            </w:r>
            <w:r>
              <w:rPr>
                <w:rFonts w:hint="eastAsia"/>
                <w:snapToGrid w:val="0"/>
                <w:color w:val="000000"/>
                <w:szCs w:val="21"/>
              </w:rPr>
              <w:t>（含紫杉醇和氟尿嘧啶的鼻咽癌化疗方案：哪个更好？）</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Oral Oncology（口腔肿瘤）</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Jing-Lin Mi （米镜霖）, Bin Zhang（张斌）, Yu-Fei Pan（盘玉飞）, Yi-Xin Su（苏奕欣）, Jin-Fang Fan （樊金芳）, Shu-Fang Liao （廖淑芳）, Xiao-Li Qin （覃小丽）, Da-Cheng Yao （姚大城）, Hua-Ying Tang（唐华英）, Wei Jiang（蒋伟）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2017;74:34-39.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017</w:t>
            </w:r>
            <w:r>
              <w:rPr>
                <w:rFonts w:hint="eastAsia"/>
                <w:snapToGrid w:val="0"/>
                <w:color w:val="000000"/>
                <w:szCs w:val="21"/>
              </w:rPr>
              <w:t>年9月1日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Jing-Lin Mi （米镜霖）, Bin Zhang（张斌）, Yu-Fei Pan（盘玉飞）, Yi-Xin Su（苏奕欣）</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w:t>
            </w:r>
            <w:r>
              <w:rPr>
                <w:rFonts w:hint="eastAsia"/>
                <w:snapToGrid w:val="0"/>
                <w:color w:val="000000"/>
                <w:szCs w:val="21"/>
              </w:rPr>
              <w:t>，</w:t>
            </w:r>
            <w:r>
              <w:rPr>
                <w:snapToGrid w:val="0"/>
                <w:color w:val="000000"/>
                <w:szCs w:val="21"/>
              </w:rPr>
              <w:t>Wuzhou Red Cross Hospital</w:t>
            </w:r>
            <w:r>
              <w:rPr>
                <w:rFonts w:hint="eastAsia"/>
                <w:snapToGrid w:val="0"/>
                <w:color w:val="000000"/>
                <w:szCs w:val="21"/>
              </w:rPr>
              <w:t>（</w:t>
            </w:r>
            <w:r>
              <w:rPr>
                <w:snapToGrid w:val="0"/>
                <w:color w:val="000000"/>
                <w:szCs w:val="21"/>
              </w:rPr>
              <w:t>梧州市红十字会医院</w:t>
            </w:r>
            <w:r>
              <w:rPr>
                <w:rFonts w:hint="eastAsia"/>
                <w:snapToGrid w:val="0"/>
                <w:color w:val="000000"/>
                <w:szCs w:val="21"/>
              </w:rPr>
              <w:t>），</w:t>
            </w:r>
            <w:r>
              <w:rPr>
                <w:snapToGrid w:val="0"/>
                <w:color w:val="000000"/>
                <w:szCs w:val="21"/>
              </w:rPr>
              <w:t>Nanxishan Hospital of Guangxi Zhuang Autonomous Region（广西壮族自治区南溪山医院）</w:t>
            </w:r>
            <w:r>
              <w:rPr>
                <w:rFonts w:hint="eastAsia"/>
                <w:snapToGrid w:val="0"/>
                <w:color w:val="000000"/>
                <w:szCs w:val="21"/>
              </w:rPr>
              <w:t>，</w:t>
            </w:r>
            <w:r>
              <w:rPr>
                <w:snapToGrid w:val="0"/>
                <w:color w:val="000000"/>
                <w:szCs w:val="21"/>
              </w:rPr>
              <w:t>Lingshan People's Hospital（灵山县人民医院（钦州市灵山人民医院））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Comparison of intensity-modulated radiation therapy alone vs. intensity-modulated radiation therapy combined with chemotherapy in elderly nasopharyngeal carcinoma patients (aged&gt;65 years)</w:t>
            </w:r>
            <w:r>
              <w:rPr>
                <w:rFonts w:hint="eastAsia"/>
                <w:snapToGrid w:val="0"/>
                <w:color w:val="000000"/>
                <w:szCs w:val="21"/>
              </w:rPr>
              <w:t>（老年鼻咽癌患者（年龄</w:t>
            </w:r>
            <w:r>
              <w:rPr>
                <w:snapToGrid w:val="0"/>
                <w:color w:val="000000"/>
                <w:szCs w:val="21"/>
              </w:rPr>
              <w:t>&gt;65岁）单独调强放疗与调强放疗联合化疗的比较</w:t>
            </w:r>
            <w:r>
              <w:rPr>
                <w:rFonts w:hint="eastAsia"/>
                <w:snapToGrid w:val="0"/>
                <w:color w:val="000000"/>
                <w:szCs w:val="21"/>
              </w:rPr>
              <w:t>）</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Strahlentherapie und Onkologie</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Jing-Lin M</w:t>
            </w:r>
            <w:r>
              <w:rPr>
                <w:snapToGrid w:val="0"/>
                <w:szCs w:val="21"/>
              </w:rPr>
              <w:t>i（米镜霖）, Yi-Liang Meng , Hong-Liang Wu, Yi-Lin Cao, Bin Zhang（张斌</w:t>
            </w:r>
            <w:r>
              <w:rPr>
                <w:snapToGrid w:val="0"/>
                <w:color w:val="000000"/>
                <w:szCs w:val="21"/>
              </w:rPr>
              <w:t>）, Yu-Fei Pan（盘玉飞）, Yuan-Yuan Zhou , Jin-Fang Fan （樊金芳）, Shu-Fang Lia</w:t>
            </w:r>
            <w:r>
              <w:rPr>
                <w:rFonts w:hint="eastAsia"/>
                <w:snapToGrid w:val="0"/>
                <w:color w:val="000000"/>
                <w:szCs w:val="21"/>
              </w:rPr>
              <w:t>o</w:t>
            </w:r>
            <w:r>
              <w:rPr>
                <w:snapToGrid w:val="0"/>
                <w:color w:val="000000"/>
                <w:szCs w:val="21"/>
              </w:rPr>
              <w:t>（廖淑芳）, Xiao-Li Qin（覃小丽）, Da-Cheng Ya（姚大城）, Wei Jiang（蒋伟）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2020;196(3):270-279.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019</w:t>
            </w:r>
            <w:r>
              <w:rPr>
                <w:rFonts w:hint="eastAsia"/>
                <w:snapToGrid w:val="0"/>
                <w:color w:val="000000"/>
                <w:szCs w:val="21"/>
              </w:rPr>
              <w:t>年1</w:t>
            </w:r>
            <w:r>
              <w:rPr>
                <w:snapToGrid w:val="0"/>
                <w:color w:val="000000"/>
                <w:szCs w:val="21"/>
              </w:rPr>
              <w:t>1</w:t>
            </w:r>
            <w:r>
              <w:rPr>
                <w:rFonts w:hint="eastAsia"/>
                <w:snapToGrid w:val="0"/>
                <w:color w:val="000000"/>
                <w:szCs w:val="21"/>
              </w:rPr>
              <w:t>月2</w:t>
            </w:r>
            <w:r>
              <w:rPr>
                <w:snapToGrid w:val="0"/>
                <w:color w:val="000000"/>
                <w:szCs w:val="21"/>
              </w:rPr>
              <w:t>0</w:t>
            </w:r>
            <w:r>
              <w:rPr>
                <w:rFonts w:hint="eastAsia"/>
                <w:snapToGrid w:val="0"/>
                <w:color w:val="000000"/>
                <w:szCs w:val="21"/>
              </w:rPr>
              <w:t>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Jing-Lin M</w:t>
            </w:r>
            <w:r>
              <w:rPr>
                <w:snapToGrid w:val="0"/>
                <w:szCs w:val="21"/>
              </w:rPr>
              <w:t>i（米镜霖）</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w:t>
            </w:r>
            <w:r>
              <w:rPr>
                <w:rFonts w:hint="eastAsia"/>
                <w:snapToGrid w:val="0"/>
                <w:color w:val="000000"/>
                <w:szCs w:val="21"/>
              </w:rPr>
              <w:t>，</w:t>
            </w:r>
            <w:r>
              <w:rPr>
                <w:snapToGrid w:val="0"/>
                <w:color w:val="000000"/>
                <w:szCs w:val="21"/>
              </w:rPr>
              <w:t>Baise People Hospital</w:t>
            </w:r>
            <w:r>
              <w:rPr>
                <w:rFonts w:hint="eastAsia"/>
                <w:snapToGrid w:val="0"/>
                <w:color w:val="000000"/>
                <w:szCs w:val="21"/>
              </w:rPr>
              <w:t>（百色市人民医院），</w:t>
            </w:r>
            <w:r>
              <w:rPr>
                <w:snapToGrid w:val="0"/>
                <w:color w:val="000000"/>
                <w:szCs w:val="21"/>
              </w:rPr>
              <w:t>Nanxishan Hospital of Guangxi Zhuang Autonomous Region（广西壮族自治区南溪山医院）</w:t>
            </w:r>
            <w:r>
              <w:rPr>
                <w:rFonts w:hint="eastAsia"/>
                <w:snapToGrid w:val="0"/>
                <w:color w:val="000000"/>
                <w:szCs w:val="21"/>
              </w:rPr>
              <w:t>，</w:t>
            </w:r>
            <w:r>
              <w:rPr>
                <w:snapToGrid w:val="0"/>
                <w:color w:val="000000"/>
                <w:szCs w:val="21"/>
              </w:rPr>
              <w:t>Wuzhou Red Cross Hospital</w:t>
            </w:r>
            <w:r>
              <w:rPr>
                <w:rFonts w:hint="eastAsia"/>
                <w:snapToGrid w:val="0"/>
                <w:color w:val="000000"/>
                <w:szCs w:val="21"/>
              </w:rPr>
              <w:t>（</w:t>
            </w:r>
            <w:r>
              <w:rPr>
                <w:snapToGrid w:val="0"/>
                <w:color w:val="000000"/>
                <w:szCs w:val="21"/>
              </w:rPr>
              <w:t>梧州市红十字会医院</w:t>
            </w:r>
            <w:r>
              <w:rPr>
                <w:rFonts w:hint="eastAsia"/>
                <w:snapToGrid w:val="0"/>
                <w:color w:val="000000"/>
                <w:szCs w:val="21"/>
              </w:rPr>
              <w:t>），</w:t>
            </w:r>
            <w:r>
              <w:rPr>
                <w:snapToGrid w:val="0"/>
                <w:color w:val="000000"/>
                <w:szCs w:val="21"/>
              </w:rPr>
              <w:t>Liuzhou General Hospital</w:t>
            </w:r>
            <w:r>
              <w:rPr>
                <w:rFonts w:hint="eastAsia"/>
                <w:snapToGrid w:val="0"/>
                <w:color w:val="000000"/>
                <w:szCs w:val="21"/>
              </w:rPr>
              <w:t>（柳州市人民医院）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Efficacy and safety of intensity-modulated radiotherapy alone versus intensity-modulated radiotherapy plus chemotherapy for treatment of intermediate-risk nasopharyngeal carcinoma</w:t>
            </w:r>
            <w:r>
              <w:rPr>
                <w:rFonts w:hint="eastAsia"/>
                <w:snapToGrid w:val="0"/>
                <w:color w:val="000000"/>
                <w:szCs w:val="21"/>
              </w:rPr>
              <w:t>（单纯调强放疗对比调强放疗加化疗治疗中危鼻咽癌的疗效和安全性）</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Radiat</w:t>
            </w:r>
            <w:r>
              <w:rPr>
                <w:rFonts w:hint="eastAsia"/>
                <w:snapToGrid w:val="0"/>
                <w:color w:val="000000"/>
                <w:szCs w:val="21"/>
              </w:rPr>
              <w:t>ion</w:t>
            </w:r>
            <w:r>
              <w:rPr>
                <w:snapToGrid w:val="0"/>
                <w:color w:val="000000"/>
                <w:szCs w:val="21"/>
              </w:rPr>
              <w:t xml:space="preserve"> Oncol</w:t>
            </w:r>
            <w:r>
              <w:rPr>
                <w:rFonts w:hint="eastAsia"/>
                <w:snapToGrid w:val="0"/>
                <w:color w:val="000000"/>
                <w:szCs w:val="21"/>
              </w:rPr>
              <w:t>ogy（放射肿瘤学）</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Omer Aftab , Shufang Liao （廖淑芳）, Rongjun Zhang（张荣君）, Nan Tang</w:t>
            </w:r>
            <w:r>
              <w:rPr>
                <w:rFonts w:hint="eastAsia"/>
                <w:snapToGrid w:val="0"/>
                <w:color w:val="000000"/>
                <w:szCs w:val="21"/>
              </w:rPr>
              <w:t>（唐楠）</w:t>
            </w:r>
            <w:r>
              <w:rPr>
                <w:snapToGrid w:val="0"/>
                <w:color w:val="000000"/>
                <w:szCs w:val="21"/>
              </w:rPr>
              <w:t>, Meiqing Luo</w:t>
            </w:r>
            <w:r>
              <w:rPr>
                <w:rFonts w:hint="eastAsia"/>
                <w:snapToGrid w:val="0"/>
                <w:color w:val="000000"/>
                <w:szCs w:val="21"/>
              </w:rPr>
              <w:t>（骆梅青）</w:t>
            </w:r>
            <w:r>
              <w:rPr>
                <w:snapToGrid w:val="0"/>
                <w:color w:val="000000"/>
                <w:szCs w:val="21"/>
              </w:rPr>
              <w:t>, Bin Zhang（张斌</w:t>
            </w:r>
            <w:r>
              <w:rPr>
                <w:snapToGrid w:val="0"/>
                <w:szCs w:val="21"/>
              </w:rPr>
              <w:t>）, Sanjeev Shahi , Raju Rai , Jazib Ali , Wei Jiang</w:t>
            </w:r>
            <w:r>
              <w:rPr>
                <w:snapToGrid w:val="0"/>
                <w:color w:val="000000"/>
                <w:szCs w:val="21"/>
              </w:rPr>
              <w:t xml:space="preserve">（蒋伟） </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2020</w:t>
            </w:r>
            <w:r>
              <w:rPr>
                <w:rFonts w:hint="eastAsia"/>
                <w:snapToGrid w:val="0"/>
                <w:color w:val="000000"/>
                <w:szCs w:val="21"/>
              </w:rPr>
              <w:t>;</w:t>
            </w:r>
            <w:r>
              <w:rPr>
                <w:snapToGrid w:val="0"/>
                <w:color w:val="000000"/>
                <w:szCs w:val="21"/>
              </w:rPr>
              <w:t>16;15(1):66.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020</w:t>
            </w:r>
            <w:r>
              <w:rPr>
                <w:rFonts w:hint="eastAsia"/>
                <w:snapToGrid w:val="0"/>
                <w:color w:val="000000"/>
                <w:szCs w:val="21"/>
              </w:rPr>
              <w:t>年3月1</w:t>
            </w:r>
            <w:r>
              <w:rPr>
                <w:snapToGrid w:val="0"/>
                <w:color w:val="000000"/>
                <w:szCs w:val="21"/>
              </w:rPr>
              <w:t>6</w:t>
            </w:r>
            <w:r>
              <w:rPr>
                <w:rFonts w:hint="eastAsia"/>
                <w:snapToGrid w:val="0"/>
                <w:color w:val="000000"/>
                <w:szCs w:val="21"/>
              </w:rPr>
              <w:t>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Omer Aftab , Shufang Liao （廖淑芳）, Rongjun Zhang（张荣君）, Nan Tang</w:t>
            </w:r>
            <w:r>
              <w:rPr>
                <w:rFonts w:hint="eastAsia"/>
                <w:snapToGrid w:val="0"/>
                <w:color w:val="000000"/>
                <w:szCs w:val="21"/>
              </w:rPr>
              <w:t>（唐楠）</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 College of International Education of Guilin Medical University</w:t>
            </w:r>
            <w:r>
              <w:rPr>
                <w:rFonts w:hint="eastAsia"/>
                <w:snapToGrid w:val="0"/>
                <w:color w:val="000000"/>
                <w:szCs w:val="21"/>
              </w:rPr>
              <w:t>（桂林医学院国际教育学院），</w:t>
            </w:r>
            <w:r>
              <w:rPr>
                <w:snapToGrid w:val="0"/>
                <w:color w:val="000000"/>
                <w:szCs w:val="21"/>
              </w:rPr>
              <w:t>Nanxishan Hospital of Guangxi Zhuang Autonomous Region（广西壮族自治区南溪山医院）, Wuzhou Red Cross Hospital</w:t>
            </w:r>
            <w:r>
              <w:rPr>
                <w:rFonts w:hint="eastAsia"/>
                <w:snapToGrid w:val="0"/>
                <w:color w:val="000000"/>
                <w:szCs w:val="21"/>
              </w:rPr>
              <w:t>（</w:t>
            </w:r>
            <w:r>
              <w:rPr>
                <w:snapToGrid w:val="0"/>
                <w:color w:val="000000"/>
                <w:szCs w:val="21"/>
              </w:rPr>
              <w:t>梧州市红十字会医院</w:t>
            </w:r>
            <w:r>
              <w:rPr>
                <w:rFonts w:hint="eastAsia"/>
                <w:snapToGrid w:val="0"/>
                <w:color w:val="000000"/>
                <w:szCs w:val="21"/>
              </w:rPr>
              <w:t>）</w:t>
            </w:r>
            <w:r>
              <w:rPr>
                <w:snapToGrid w:val="0"/>
                <w:color w:val="000000"/>
                <w:szCs w:val="21"/>
              </w:rPr>
              <w:t>, People's Hospital of Gongcheng Yao Autonomous County</w:t>
            </w:r>
            <w:r>
              <w:rPr>
                <w:rFonts w:hint="eastAsia"/>
                <w:snapToGrid w:val="0"/>
                <w:color w:val="000000"/>
                <w:szCs w:val="21"/>
              </w:rPr>
              <w:t>（恭城瑶族自治县人民医院）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Gemcitabine plus cisplatin versus fluorouracil plus cisplatin as a first-line concurrent chemotherapy regimen in nasopharyngeal carcinoma: a prospective, multi-institution, randomized controlled phase II study（吉西他滨联合顺铂对比氟尿嘧啶联合顺铂作为鼻咽癌一线同步化疗方案的疗效比较:一项前瞻性、多机构</w:t>
            </w:r>
            <w:r>
              <w:rPr>
                <w:rFonts w:hint="eastAsia"/>
                <w:snapToGrid w:val="0"/>
                <w:color w:val="000000"/>
                <w:szCs w:val="21"/>
              </w:rPr>
              <w:t>、随机对照的</w:t>
            </w:r>
            <w:r>
              <w:rPr>
                <w:snapToGrid w:val="0"/>
                <w:color w:val="000000"/>
                <w:szCs w:val="21"/>
              </w:rPr>
              <w:t>II期研究）</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Cancer Chemotherapy and Pharmacology（肿瘤化疗与药理）</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Xiang-Yun Kong （孔祥芸）, Jian-Xun Lu（陆建勋）, Xin-Wen Yu（余新文）, Jian Zhang（张建）, Qian-Lan Xu（徐倩岚）, Rong-Jun Zhang（张荣君）, Jing-Lin Mi（米镜霖）, Shu-Fang Liao（廖淑芳）, Jin-Fang Fan（樊金芳）, Xiao-Li Qin（覃小丽）, Da-Cheng Yao（姚大城）, Hua-Ying Tang（唐华英）, Wei Jiang （蒋伟）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2019;84(1):155-161.</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2019年3月13日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Xiang-Yun Kong （孔祥芸）, Jian-Xun Lu（陆建勋）, Xin-Wen Yu（余新文）, Jian Zhang（张建）</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University（桂林医学院附属医院），The Affiliated Hospital of Youjiang Medical University for Nationalities（右江民族医学院附属医院），The Second People's Hospital of Yulin（玉林市第二人民医院），The People's Hospital of Laibin（来宾市人民医院），The First People’s Hospital of Nanning（南宁市第一人民医院）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Prognostic value of the tumor volume reduction rate after neoadjuvant chemotherapy in patients with locoregional advanced nasopharyngeal carcinoma</w:t>
            </w:r>
            <w:r>
              <w:rPr>
                <w:rFonts w:hint="eastAsia"/>
                <w:snapToGrid w:val="0"/>
                <w:color w:val="000000"/>
                <w:szCs w:val="21"/>
              </w:rPr>
              <w:t>（局部晚期鼻咽癌新辅助化疗后肿瘤体积缩小率的预后价值）</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Oral Oncology（口腔肿瘤）</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Huiyun Yang</w:t>
            </w:r>
            <w:r>
              <w:rPr>
                <w:rFonts w:hint="eastAsia"/>
                <w:snapToGrid w:val="0"/>
                <w:color w:val="000000"/>
                <w:szCs w:val="21"/>
              </w:rPr>
              <w:t>（</w:t>
            </w:r>
            <w:r>
              <w:rPr>
                <w:snapToGrid w:val="0"/>
                <w:color w:val="000000"/>
                <w:szCs w:val="21"/>
              </w:rPr>
              <w:t xml:space="preserve">杨惠云）, Yuanyuan Liu </w:t>
            </w:r>
            <w:r>
              <w:rPr>
                <w:rFonts w:hint="eastAsia"/>
                <w:snapToGrid w:val="0"/>
                <w:color w:val="000000"/>
                <w:szCs w:val="21"/>
              </w:rPr>
              <w:t>（刘媛媛）</w:t>
            </w:r>
            <w:r>
              <w:rPr>
                <w:snapToGrid w:val="0"/>
                <w:color w:val="000000"/>
                <w:szCs w:val="21"/>
              </w:rPr>
              <w:t>, Rongjun Zhang（张荣君）, Yaomin Ye（叶耀敏, Qiuqiu Chen</w:t>
            </w:r>
            <w:r>
              <w:rPr>
                <w:rFonts w:hint="eastAsia"/>
                <w:snapToGrid w:val="0"/>
                <w:color w:val="000000"/>
                <w:szCs w:val="21"/>
              </w:rPr>
              <w:t>（陈秋秋）</w:t>
            </w:r>
            <w:r>
              <w:rPr>
                <w:snapToGrid w:val="0"/>
                <w:color w:val="000000"/>
                <w:szCs w:val="21"/>
              </w:rPr>
              <w:t>, Qinghua Qin（覃青华）, Liying Huang</w:t>
            </w:r>
            <w:r>
              <w:rPr>
                <w:rFonts w:hint="eastAsia"/>
                <w:snapToGrid w:val="0"/>
                <w:color w:val="000000"/>
                <w:szCs w:val="21"/>
              </w:rPr>
              <w:t>（</w:t>
            </w:r>
            <w:r>
              <w:rPr>
                <w:snapToGrid w:val="0"/>
                <w:color w:val="000000"/>
                <w:szCs w:val="21"/>
              </w:rPr>
              <w:t>黄丽英）, Xi Li（李熙） , Rui Cai</w:t>
            </w:r>
            <w:r>
              <w:rPr>
                <w:rFonts w:hint="eastAsia"/>
                <w:snapToGrid w:val="0"/>
                <w:color w:val="000000"/>
                <w:szCs w:val="21"/>
              </w:rPr>
              <w:t>（蔡锐）</w:t>
            </w:r>
            <w:r>
              <w:rPr>
                <w:snapToGrid w:val="0"/>
                <w:color w:val="000000"/>
                <w:szCs w:val="21"/>
              </w:rPr>
              <w:t>, Huaying Tang</w:t>
            </w:r>
            <w:r>
              <w:rPr>
                <w:rFonts w:hint="eastAsia"/>
                <w:snapToGrid w:val="0"/>
                <w:color w:val="000000"/>
                <w:szCs w:val="21"/>
              </w:rPr>
              <w:t>（唐华英）</w:t>
            </w:r>
            <w:r>
              <w:rPr>
                <w:snapToGrid w:val="0"/>
                <w:color w:val="000000"/>
                <w:szCs w:val="21"/>
              </w:rPr>
              <w:t>, Wei Jiang（蒋伟）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2020;110:104897.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020</w:t>
            </w:r>
            <w:r>
              <w:rPr>
                <w:rFonts w:hint="eastAsia"/>
                <w:snapToGrid w:val="0"/>
                <w:color w:val="000000"/>
                <w:szCs w:val="21"/>
              </w:rPr>
              <w:t>年7月1</w:t>
            </w:r>
            <w:r>
              <w:rPr>
                <w:snapToGrid w:val="0"/>
                <w:color w:val="000000"/>
                <w:szCs w:val="21"/>
              </w:rPr>
              <w:t>4</w:t>
            </w:r>
            <w:r>
              <w:rPr>
                <w:rFonts w:hint="eastAsia"/>
                <w:snapToGrid w:val="0"/>
                <w:color w:val="000000"/>
                <w:szCs w:val="21"/>
              </w:rPr>
              <w:t>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Huiyun Yang</w:t>
            </w:r>
            <w:r>
              <w:rPr>
                <w:rFonts w:hint="eastAsia"/>
                <w:snapToGrid w:val="0"/>
                <w:color w:val="000000"/>
                <w:szCs w:val="21"/>
              </w:rPr>
              <w:t>（</w:t>
            </w:r>
            <w:r>
              <w:rPr>
                <w:snapToGrid w:val="0"/>
                <w:color w:val="000000"/>
                <w:szCs w:val="21"/>
              </w:rPr>
              <w:t xml:space="preserve">杨惠云）, Yuanyuan Liu </w:t>
            </w:r>
            <w:r>
              <w:rPr>
                <w:rFonts w:hint="eastAsia"/>
                <w:snapToGrid w:val="0"/>
                <w:color w:val="000000"/>
                <w:szCs w:val="21"/>
              </w:rPr>
              <w:t>（刘媛媛）</w:t>
            </w:r>
            <w:r>
              <w:rPr>
                <w:snapToGrid w:val="0"/>
                <w:color w:val="000000"/>
                <w:szCs w:val="21"/>
              </w:rPr>
              <w:t>, Rongjun Zhang（张荣君）, Yaomin Ye（叶耀敏,</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Affiliated Hospital of Guilin Medical University（桂林医学院附属医院）</w:t>
            </w:r>
            <w:r>
              <w:rPr>
                <w:rFonts w:hint="eastAsia"/>
                <w:snapToGrid w:val="0"/>
                <w:color w:val="000000"/>
                <w:szCs w:val="21"/>
              </w:rPr>
              <w:t>，</w:t>
            </w:r>
            <w:r>
              <w:rPr>
                <w:snapToGrid w:val="0"/>
                <w:color w:val="000000"/>
                <w:szCs w:val="21"/>
              </w:rPr>
              <w:t>Wuzhou Red Cross Hospital</w:t>
            </w:r>
            <w:r>
              <w:rPr>
                <w:rFonts w:hint="eastAsia"/>
                <w:snapToGrid w:val="0"/>
                <w:color w:val="000000"/>
                <w:szCs w:val="21"/>
              </w:rPr>
              <w:t>（</w:t>
            </w:r>
            <w:r>
              <w:rPr>
                <w:snapToGrid w:val="0"/>
                <w:color w:val="000000"/>
                <w:szCs w:val="21"/>
              </w:rPr>
              <w:t>梧州市红十字会医院</w:t>
            </w:r>
            <w:r>
              <w:rPr>
                <w:rFonts w:hint="eastAsia"/>
                <w:snapToGrid w:val="0"/>
                <w:color w:val="000000"/>
                <w:szCs w:val="21"/>
              </w:rPr>
              <w:t>），</w:t>
            </w:r>
            <w:r>
              <w:rPr>
                <w:snapToGrid w:val="0"/>
                <w:color w:val="000000"/>
                <w:szCs w:val="21"/>
              </w:rPr>
              <w:t>People's Hospital of Gongcheng Yao Autonomous County</w:t>
            </w:r>
            <w:r>
              <w:rPr>
                <w:rFonts w:hint="eastAsia"/>
                <w:snapToGrid w:val="0"/>
                <w:color w:val="000000"/>
                <w:szCs w:val="21"/>
              </w:rPr>
              <w:t>（恭城瑶族自治县人民医院）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Nomogram for distant metastasis-free survival in patients with locoregionally advanced nasopharyngeal carcinoma</w:t>
            </w:r>
            <w:r>
              <w:rPr>
                <w:rFonts w:hint="eastAsia"/>
                <w:snapToGrid w:val="0"/>
                <w:color w:val="000000"/>
                <w:szCs w:val="21"/>
              </w:rPr>
              <w:t>（局部晚期鼻咽癌患者无远处转移生存率的列线图）</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Strahlentherapie und Onkologie</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Huiyun Yang</w:t>
            </w:r>
            <w:r>
              <w:rPr>
                <w:rFonts w:hint="eastAsia"/>
                <w:snapToGrid w:val="0"/>
                <w:color w:val="000000"/>
                <w:szCs w:val="21"/>
              </w:rPr>
              <w:t>（杨惠云）</w:t>
            </w:r>
            <w:r>
              <w:rPr>
                <w:snapToGrid w:val="0"/>
                <w:color w:val="000000"/>
                <w:szCs w:val="21"/>
              </w:rPr>
              <w:t>, Rongjun Zhang</w:t>
            </w:r>
            <w:r>
              <w:rPr>
                <w:rFonts w:hint="eastAsia"/>
                <w:snapToGrid w:val="0"/>
                <w:color w:val="000000"/>
                <w:szCs w:val="21"/>
              </w:rPr>
              <w:t>（张荣君）</w:t>
            </w:r>
            <w:r>
              <w:rPr>
                <w:snapToGrid w:val="0"/>
                <w:color w:val="000000"/>
                <w:szCs w:val="21"/>
              </w:rPr>
              <w:t>, Ruyun Zhang</w:t>
            </w:r>
            <w:r>
              <w:rPr>
                <w:rFonts w:hint="eastAsia"/>
                <w:snapToGrid w:val="0"/>
                <w:color w:val="000000"/>
                <w:szCs w:val="21"/>
              </w:rPr>
              <w:t>（张入匀）</w:t>
            </w:r>
            <w:r>
              <w:rPr>
                <w:snapToGrid w:val="0"/>
                <w:color w:val="000000"/>
                <w:szCs w:val="21"/>
              </w:rPr>
              <w:t>, Bin Zhang</w:t>
            </w:r>
            <w:r>
              <w:rPr>
                <w:rFonts w:hint="eastAsia"/>
                <w:snapToGrid w:val="0"/>
                <w:color w:val="000000"/>
                <w:szCs w:val="21"/>
              </w:rPr>
              <w:t>（张斌）</w:t>
            </w:r>
            <w:r>
              <w:rPr>
                <w:snapToGrid w:val="0"/>
                <w:color w:val="000000"/>
                <w:szCs w:val="21"/>
              </w:rPr>
              <w:t>, Yuan Xie</w:t>
            </w:r>
            <w:r>
              <w:rPr>
                <w:rFonts w:hint="eastAsia"/>
                <w:snapToGrid w:val="0"/>
                <w:color w:val="000000"/>
                <w:szCs w:val="21"/>
              </w:rPr>
              <w:t>（谢媛）</w:t>
            </w:r>
            <w:r>
              <w:rPr>
                <w:snapToGrid w:val="0"/>
                <w:color w:val="000000"/>
                <w:szCs w:val="21"/>
              </w:rPr>
              <w:t>, Guanjie Qin</w:t>
            </w:r>
            <w:r>
              <w:rPr>
                <w:rFonts w:hint="eastAsia"/>
                <w:snapToGrid w:val="0"/>
                <w:color w:val="000000"/>
                <w:szCs w:val="21"/>
              </w:rPr>
              <w:t>（覃冠杰）</w:t>
            </w:r>
            <w:r>
              <w:rPr>
                <w:snapToGrid w:val="0"/>
                <w:color w:val="000000"/>
                <w:szCs w:val="21"/>
              </w:rPr>
              <w:t>, Yunyan Mo</w:t>
            </w:r>
            <w:r>
              <w:rPr>
                <w:rFonts w:hint="eastAsia"/>
                <w:snapToGrid w:val="0"/>
                <w:color w:val="000000"/>
                <w:szCs w:val="21"/>
              </w:rPr>
              <w:t>（莫运燕）</w:t>
            </w:r>
            <w:r>
              <w:rPr>
                <w:snapToGrid w:val="0"/>
                <w:color w:val="000000"/>
                <w:szCs w:val="21"/>
              </w:rPr>
              <w:t>, Xiaolan Ruan</w:t>
            </w:r>
            <w:r>
              <w:rPr>
                <w:rFonts w:hint="eastAsia"/>
                <w:snapToGrid w:val="0"/>
                <w:color w:val="000000"/>
                <w:szCs w:val="21"/>
              </w:rPr>
              <w:t>（阮晓兰）</w:t>
            </w:r>
            <w:r>
              <w:rPr>
                <w:snapToGrid w:val="0"/>
                <w:color w:val="000000"/>
                <w:szCs w:val="21"/>
              </w:rPr>
              <w:t>, Wei Jiang（蒋伟）</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2022;198(9):828-837.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022</w:t>
            </w:r>
            <w:r>
              <w:rPr>
                <w:rFonts w:hint="eastAsia"/>
                <w:snapToGrid w:val="0"/>
                <w:color w:val="000000"/>
                <w:szCs w:val="21"/>
              </w:rPr>
              <w:t>年4月6日</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Wei Jiang（蒋伟）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Huiyun Yang</w:t>
            </w:r>
            <w:r>
              <w:rPr>
                <w:rFonts w:hint="eastAsia"/>
                <w:snapToGrid w:val="0"/>
                <w:color w:val="000000"/>
                <w:szCs w:val="21"/>
              </w:rPr>
              <w:t>（杨惠云）</w:t>
            </w:r>
            <w:r>
              <w:rPr>
                <w:snapToGrid w:val="0"/>
                <w:color w:val="000000"/>
                <w:szCs w:val="21"/>
              </w:rPr>
              <w:t>, Rongjun Zhang</w:t>
            </w:r>
            <w:r>
              <w:rPr>
                <w:rFonts w:hint="eastAsia"/>
                <w:snapToGrid w:val="0"/>
                <w:color w:val="000000"/>
                <w:szCs w:val="21"/>
              </w:rPr>
              <w:t>（张荣君）</w:t>
            </w:r>
            <w:r>
              <w:rPr>
                <w:snapToGrid w:val="0"/>
                <w:color w:val="000000"/>
                <w:szCs w:val="21"/>
              </w:rPr>
              <w:t>, Ruyun Zhang</w:t>
            </w:r>
            <w:r>
              <w:rPr>
                <w:rFonts w:hint="eastAsia"/>
                <w:snapToGrid w:val="0"/>
                <w:color w:val="000000"/>
                <w:szCs w:val="21"/>
              </w:rPr>
              <w:t>（张入匀）</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color w:val="212121"/>
                <w:shd w:val="clear" w:color="auto" w:fill="FFFFFF"/>
              </w:rPr>
              <w:t>Xiangya Hospital（中南大学湘雅医院），</w:t>
            </w:r>
            <w:r>
              <w:rPr>
                <w:snapToGrid w:val="0"/>
                <w:color w:val="000000"/>
                <w:szCs w:val="21"/>
              </w:rPr>
              <w:t>Affiliated Hospital of Guilin Medical University（桂林医学院附属医院），</w:t>
            </w:r>
            <w:r>
              <w:rPr>
                <w:color w:val="212121"/>
                <w:shd w:val="clear" w:color="auto" w:fill="FFFFFF"/>
              </w:rPr>
              <w:t>Wuzhou Red Cross Hospital</w:t>
            </w:r>
            <w:r>
              <w:rPr>
                <w:snapToGrid w:val="0"/>
                <w:color w:val="000000"/>
                <w:szCs w:val="21"/>
              </w:rPr>
              <w:t>（梧州市红十字会医院）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202</w:t>
            </w:r>
            <w:r>
              <w:rPr>
                <w:snapToGrid w:val="0"/>
                <w:color w:val="000000"/>
                <w:szCs w:val="21"/>
              </w:rPr>
              <w:t>0</w:t>
            </w:r>
            <w:r>
              <w:rPr>
                <w:rFonts w:hint="eastAsia"/>
                <w:snapToGrid w:val="0"/>
                <w:color w:val="000000"/>
                <w:szCs w:val="21"/>
              </w:rPr>
              <w:t>鼻咽癌CSCO诊疗指南</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马骏，蒋伟等</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ISBN978-7-117-30052-0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rPr>
              <w:t>2020年8月</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福建省肿瘤医院，中山大学肿瘤防治中心，四川大学华西医院，中国科学院大学附属肿瘤医院，中国科技大学附属第一医院，江苏省肿瘤医院，复旦大学附属肿瘤医院，湖北省肿瘤医院，华中科技大学同济医学院附属同济医院，蚌埠医学院第一附属医院，桂林医学院附属医院，贵州医科大学附属医院，四川省肿瘤医院，江西省肿瘤医院，陕西省肿瘤医院，中国人民解放军总医院第一医学中心，云南省肿瘤医院，中南大学湘雅医院，天津市肿瘤医院，广西医科大学第一附属医院，新疆医科大学附属肿瘤医院，重庆大学附属肿瘤医院，郑州大学附属肿瘤医院，北京大学附属肿瘤医院，华中科技大学同济医学院附属协和医院，中国医学科学院附属肿瘤医院，广西医科大学附属肿瘤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一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二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创建于1958年5月，是一所集医疗、教学、科研、预防、康复、急救为一体的综合性三级甲等医院，作为本项目主要完成单位，为鼻咽癌个体化诊疗技术创新与应用推广项目研究的主持及开展做出了重大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创新和丰富了鼻咽癌个体化诊疗方案，通过构建无创鼻咽癌早筛模型为高发区人群进行高效精准的鼻咽癌风险筛查提供无创新方案，优化了各期鼻咽癌个体化综合治疗方案以实现减毒增效，筛选并鉴定了鼻咽癌的生物标记物用于判断不同预后风险的鼻咽癌患者，提高了鼻咽癌患者的生存率和生活质量,使广大鼻咽癌患者获益。</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梧州市红十字会医院张斌副主任医师</w:t>
            </w:r>
            <w:r>
              <w:rPr>
                <w:rFonts w:hint="eastAsia" w:asciiTheme="minorEastAsia" w:hAnsiTheme="minorEastAsia"/>
                <w:snapToGrid w:val="0"/>
                <w:color w:val="000000"/>
                <w:sz w:val="28"/>
                <w:szCs w:val="28"/>
              </w:rPr>
              <w:t>、</w:t>
            </w:r>
            <w:r>
              <w:rPr>
                <w:rFonts w:hint="eastAsia"/>
                <w:snapToGrid w:val="0"/>
                <w:color w:val="000000"/>
                <w:sz w:val="28"/>
                <w:szCs w:val="28"/>
              </w:rPr>
              <w:t>广西壮族自治区南溪山医院盘玉飞副主任医师</w:t>
            </w:r>
            <w:r>
              <w:rPr>
                <w:rFonts w:hint="eastAsia" w:asciiTheme="minorEastAsia" w:hAnsiTheme="minorEastAsia"/>
                <w:snapToGrid w:val="0"/>
                <w:color w:val="000000"/>
                <w:sz w:val="28"/>
                <w:szCs w:val="28"/>
              </w:rPr>
              <w:t>、</w:t>
            </w:r>
            <w:r>
              <w:rPr>
                <w:rFonts w:hint="eastAsia"/>
                <w:snapToGrid w:val="0"/>
                <w:color w:val="000000"/>
                <w:sz w:val="28"/>
                <w:szCs w:val="28"/>
              </w:rPr>
              <w:t>灵山县人民医院苏奕欣副主任医师</w:t>
            </w:r>
            <w:r>
              <w:rPr>
                <w:rFonts w:hint="eastAsia" w:asciiTheme="minorEastAsia" w:hAnsiTheme="minorEastAsia"/>
                <w:snapToGrid w:val="0"/>
                <w:color w:val="000000"/>
                <w:sz w:val="28"/>
                <w:szCs w:val="28"/>
              </w:rPr>
              <w:t>、</w:t>
            </w:r>
            <w:r>
              <w:rPr>
                <w:rFonts w:hint="eastAsia"/>
                <w:snapToGrid w:val="0"/>
                <w:color w:val="000000"/>
                <w:sz w:val="28"/>
                <w:szCs w:val="28"/>
              </w:rPr>
              <w:t>来宾市人民医院张建副主任医师均长期从事鼻咽癌诊疗工作，且与桂林医学院附属医院蒋伟教授课题组持续开展科研合作，共同完成《鼻咽癌个体化诊疗技术创新与应用推广》研究成果并发表相关论文。其中，</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梧州市红十字会医院张斌与桂林医学院附属医院蒋伟教授课题组合作发表代表性论文</w:t>
            </w:r>
            <w:r>
              <w:rPr>
                <w:snapToGrid w:val="0"/>
                <w:color w:val="000000"/>
                <w:sz w:val="28"/>
                <w:szCs w:val="28"/>
              </w:rPr>
              <w:t>6篇；</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广西壮族自治区南溪山医院盘玉飞与桂林医学院附属医院蒋伟教授课题组合作发表代表性论文</w:t>
            </w:r>
            <w:r>
              <w:rPr>
                <w:snapToGrid w:val="0"/>
                <w:color w:val="000000"/>
                <w:sz w:val="28"/>
                <w:szCs w:val="28"/>
              </w:rPr>
              <w:t>6篇；</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灵山县人民医院苏奕欣与桂林医学院附属医院蒋伟教授课题组合作发表代表性论文</w:t>
            </w:r>
            <w:r>
              <w:rPr>
                <w:snapToGrid w:val="0"/>
                <w:color w:val="000000"/>
                <w:sz w:val="28"/>
                <w:szCs w:val="28"/>
              </w:rPr>
              <w:t>2篇；</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来宾市人民医院张建与桂林医学院附属医院蒋伟教授课题组合作发表代表性论文</w:t>
            </w:r>
            <w:r>
              <w:rPr>
                <w:snapToGrid w:val="0"/>
                <w:color w:val="000000"/>
                <w:sz w:val="28"/>
                <w:szCs w:val="28"/>
              </w:rPr>
              <w:t>1篇；</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广西壮族自治区南溪山医院阮晓兰医师与桂林医学院附属医院蒋伟教授课题组合作发表代表性论文</w:t>
            </w:r>
            <w:r>
              <w:rPr>
                <w:snapToGrid w:val="0"/>
                <w:color w:val="000000"/>
                <w:sz w:val="28"/>
                <w:szCs w:val="28"/>
              </w:rPr>
              <w:t>3篇。</w:t>
            </w: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张斌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Impact of the weekday of the first intensity-modulated radiotherapy treatment on the survival outcomes of patients with nasopharyngeal carcinoma: A multicenter cohort study（不同工作日开始调强放疗对鼻咽癌患者生存的影响:一项多中心队列研究）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张斌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Feasibility and efficiency of double-agent versus single-agent concurrent chemoradiotherapy in patients with nasopharyngeal carcinoma (鼻咽癌患者双药同步放化疗对比单药同步放化疗的疗效及安全性比较)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3</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张斌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Chemotherapy regimens containing taxanes or fluorouracil in nasopharyngeal carcinoma: Which better？</w:t>
            </w:r>
            <w:r>
              <w:rPr>
                <w:rFonts w:hint="eastAsia"/>
                <w:snapToGrid w:val="0"/>
                <w:color w:val="000000" w:themeColor="text1"/>
                <w:szCs w:val="21"/>
                <w14:textFill>
                  <w14:solidFill>
                    <w14:schemeClr w14:val="tx1"/>
                  </w14:solidFill>
                </w14:textFill>
              </w:rPr>
              <w:t>（含紫杉醇和氟尿嘧啶的鼻咽癌化疗方案：哪个更好？）</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-6</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4</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张斌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Comparison of intensity-modulated radiation therapy alone vs. intensity-modulated radiation therapy combined with chemotherapy in elderly nasopharyngeal carcinoma patients (aged&gt;65 years)</w:t>
            </w:r>
            <w:r>
              <w:rPr>
                <w:rFonts w:hint="eastAsia"/>
                <w:snapToGrid w:val="0"/>
                <w:color w:val="000000" w:themeColor="text1"/>
                <w:szCs w:val="21"/>
                <w14:textFill>
                  <w14:solidFill>
                    <w14:schemeClr w14:val="tx1"/>
                  </w14:solidFill>
                </w14:textFill>
              </w:rPr>
              <w:t>（老年鼻咽癌患者（年龄</w:t>
            </w:r>
            <w:r>
              <w:rPr>
                <w:snapToGrid w:val="0"/>
                <w:color w:val="000000" w:themeColor="text1"/>
                <w:szCs w:val="21"/>
                <w14:textFill>
                  <w14:solidFill>
                    <w14:schemeClr w14:val="tx1"/>
                  </w14:solidFill>
                </w14:textFill>
              </w:rPr>
              <w:t>&gt;65岁）单独调强放疗与调强放疗联合化疗的比较</w:t>
            </w:r>
            <w:r>
              <w:rPr>
                <w:rFonts w:hint="eastAsia"/>
                <w:snapToGrid w:val="0"/>
                <w:color w:val="000000" w:themeColor="text1"/>
                <w:szCs w:val="21"/>
                <w14:textFill>
                  <w14:solidFill>
                    <w14:schemeClr w14:val="tx1"/>
                  </w14:solidFill>
                </w14:textFill>
              </w:rPr>
              <w: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-7</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5</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张斌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Efficacy and safety of intensity-modulated radiotherapy alone versus intensity-modulated radiotherapy plus chemotherapy for treatment of intermediate-risk nasopharyngeal carcinoma</w:t>
            </w:r>
            <w:r>
              <w:rPr>
                <w:rFonts w:hint="eastAsia"/>
                <w:snapToGrid w:val="0"/>
                <w:color w:val="000000" w:themeColor="text1"/>
                <w:szCs w:val="21"/>
                <w14:textFill>
                  <w14:solidFill>
                    <w14:schemeClr w14:val="tx1"/>
                  </w14:solidFill>
                </w14:textFill>
              </w:rPr>
              <w:t>（单纯调强放疗对比调强放疗加化疗治疗中危鼻咽癌的疗效和安全性）</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-8</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6</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张斌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Nomogram for distant metastasis-free survival in patients with locoregionally advanced nasopharyngeal carcinoma</w:t>
            </w:r>
            <w:r>
              <w:rPr>
                <w:rFonts w:hint="eastAsia"/>
                <w:snapToGrid w:val="0"/>
                <w:color w:val="000000"/>
                <w:szCs w:val="21"/>
              </w:rPr>
              <w:t>（局部晚期鼻咽癌患者无远处转移生存率的列线图）</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-11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7</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盘玉飞</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Comparison of intensity-modulated radiation therapy alone vs. intensity-modulated radiation therapy combined with chemotherapy in elderly nasopharyngeal carcinoma patients (aged&gt;65 years)</w:t>
            </w:r>
            <w:r>
              <w:rPr>
                <w:rFonts w:hint="eastAsia"/>
                <w:snapToGrid w:val="0"/>
                <w:color w:val="000000" w:themeColor="text1"/>
                <w:szCs w:val="21"/>
                <w14:textFill>
                  <w14:solidFill>
                    <w14:schemeClr w14:val="tx1"/>
                  </w14:solidFill>
                </w14:textFill>
              </w:rPr>
              <w:t>（老年鼻咽癌患者（年龄</w:t>
            </w:r>
            <w:r>
              <w:rPr>
                <w:snapToGrid w:val="0"/>
                <w:color w:val="000000" w:themeColor="text1"/>
                <w:szCs w:val="21"/>
                <w14:textFill>
                  <w14:solidFill>
                    <w14:schemeClr w14:val="tx1"/>
                  </w14:solidFill>
                </w14:textFill>
              </w:rPr>
              <w:t>&gt;65岁）单独调强放疗与调强放疗联合化疗的比较</w:t>
            </w:r>
            <w:r>
              <w:rPr>
                <w:rFonts w:hint="eastAsia"/>
                <w:snapToGrid w:val="0"/>
                <w:color w:val="000000" w:themeColor="text1"/>
                <w:szCs w:val="21"/>
                <w14:textFill>
                  <w14:solidFill>
                    <w14:schemeClr w14:val="tx1"/>
                  </w14:solidFill>
                </w14:textFill>
              </w:rPr>
              <w: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-7</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8</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盘玉飞</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Apatinib for the treatment of metastatic or locoregionally recurrent nasopharyngeal carcinoma after failure of chemotherapy: A multicenter, single-arm, prospective phase 2 study（复发或转移性鼻咽癌化疗失败后予阿帕替尼挽救治疗:一项多中心、单臂、前瞻性II期研究）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9</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盘玉飞</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Impact of the weekday of the first intensity-modulated radiotherapy treatment on the survival outcomes of patients with nasopharyngeal carcinoma: A multicenter cohort study（不同工作日开始调强放疗对鼻咽癌患者生存的影响:一项多中心队列研究）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1</w:t>
            </w:r>
            <w:r>
              <w:rPr>
                <w:snapToGrid w:val="0"/>
                <w:color w:val="000000" w:themeColor="text1"/>
                <w:szCs w:val="21"/>
                <w14:textFill>
                  <w14:solidFill>
                    <w14:schemeClr w14:val="tx1"/>
                  </w14:solidFill>
                </w14:textFill>
              </w:rPr>
              <w:t>0</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盘玉飞</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Feasibility and efficiency of double-agent versus single-agent concurrent chemoradiotherapy in patients with nasopharyngeal carcinoma (鼻咽癌患者双药同步放化疗对比单药同步放化疗的疗效及安全性比较)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1</w:t>
            </w:r>
            <w:r>
              <w:rPr>
                <w:snapToGrid w:val="0"/>
                <w:color w:val="000000" w:themeColor="text1"/>
                <w:szCs w:val="21"/>
                <w14:textFill>
                  <w14:solidFill>
                    <w14:schemeClr w14:val="tx1"/>
                  </w14:solidFill>
                </w14:textFill>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盘玉飞</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themeColor="text1"/>
                <w:szCs w:val="21"/>
                <w14:textFill>
                  <w14:solidFill>
                    <w14:schemeClr w14:val="tx1"/>
                  </w14:solidFill>
                </w14:textFill>
              </w:rPr>
              <w:t>Chemotherapy regimens containing taxanes or fluorouracil in nasopharyngeal carcinoma: Which better？</w:t>
            </w:r>
            <w:r>
              <w:rPr>
                <w:rFonts w:hint="eastAsia"/>
                <w:snapToGrid w:val="0"/>
                <w:color w:val="000000" w:themeColor="text1"/>
                <w:szCs w:val="21"/>
                <w14:textFill>
                  <w14:solidFill>
                    <w14:schemeClr w14:val="tx1"/>
                  </w14:solidFill>
                </w14:textFill>
              </w:rPr>
              <w:t>（含紫杉醇和氟尿嘧啶的鼻咽癌化疗方案：哪个更好？）</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-6</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themeColor="text1"/>
                <w:szCs w:val="21"/>
                <w14:textFill>
                  <w14:solidFill>
                    <w14:schemeClr w14:val="tx1"/>
                  </w14:solidFill>
                </w14:textFill>
              </w:rPr>
              <w:t>12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盘玉飞</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themeColor="text1"/>
                <w:szCs w:val="21"/>
                <w14:textFill>
                  <w14:solidFill>
                    <w14:schemeClr w14:val="tx1"/>
                  </w14:solidFill>
                </w14:textFill>
              </w:rPr>
              <w:t>Superiority of intensity-modulated radiation therapy in nasopharyngeal carcinoma with skull-base invasion</w:t>
            </w:r>
            <w:r>
              <w:rPr>
                <w:rFonts w:hint="eastAsia"/>
                <w:snapToGrid w:val="0"/>
                <w:color w:val="000000" w:themeColor="text1"/>
                <w:szCs w:val="21"/>
                <w14:textFill>
                  <w14:solidFill>
                    <w14:schemeClr w14:val="tx1"/>
                  </w14:solidFill>
                </w14:textFill>
              </w:rPr>
              <w:t>（调强放射治疗鼻咽癌颅底侵犯的优势）</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-4</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1</w:t>
            </w:r>
            <w:r>
              <w:rPr>
                <w:snapToGrid w:val="0"/>
                <w:color w:val="000000" w:themeColor="text1"/>
                <w:szCs w:val="21"/>
                <w14:textFill>
                  <w14:solidFill>
                    <w14:schemeClr w14:val="tx1"/>
                  </w14:solidFill>
                </w14:textFill>
              </w:rPr>
              <w:t>3</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苏奕欣</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themeColor="text1"/>
                <w:szCs w:val="21"/>
                <w14:textFill>
                  <w14:solidFill>
                    <w14:schemeClr w14:val="tx1"/>
                  </w14:solidFill>
                </w14:textFill>
              </w:rPr>
              <w:t>Feasibility and efficiency of double-agent versus single-agent concurrent chemoradiotherapy in patients with nasopharyngeal carcinoma (鼻咽癌患者双药同步放化疗对比单药同步放化疗的疗效及安全性比较)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1</w:t>
            </w:r>
            <w:r>
              <w:rPr>
                <w:snapToGrid w:val="0"/>
                <w:color w:val="000000" w:themeColor="text1"/>
                <w:szCs w:val="21"/>
                <w14:textFill>
                  <w14:solidFill>
                    <w14:schemeClr w14:val="tx1"/>
                  </w14:solidFill>
                </w14:textFill>
              </w:rPr>
              <w:t>4</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苏奕欣</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themeColor="text1"/>
                <w:szCs w:val="21"/>
                <w14:textFill>
                  <w14:solidFill>
                    <w14:schemeClr w14:val="tx1"/>
                  </w14:solidFill>
                </w14:textFill>
              </w:rPr>
              <w:t>Chemotherapy regimens containing taxanes or fluorouracil in nasopharyngeal carcinoma: Which better？</w:t>
            </w:r>
            <w:r>
              <w:rPr>
                <w:rFonts w:hint="eastAsia"/>
                <w:snapToGrid w:val="0"/>
                <w:color w:val="000000" w:themeColor="text1"/>
                <w:szCs w:val="21"/>
                <w14:textFill>
                  <w14:solidFill>
                    <w14:schemeClr w14:val="tx1"/>
                  </w14:solidFill>
                </w14:textFill>
              </w:rPr>
              <w:t>（含紫杉醇和氟尿嘧啶的鼻咽癌化疗方案：哪个更好？）</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-6</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1</w:t>
            </w:r>
            <w:r>
              <w:rPr>
                <w:snapToGrid w:val="0"/>
                <w:color w:val="000000" w:themeColor="text1"/>
                <w:szCs w:val="21"/>
                <w14:textFill>
                  <w14:solidFill>
                    <w14:schemeClr w14:val="tx1"/>
                  </w14:solidFill>
                </w14:textFill>
              </w:rPr>
              <w:t>5</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张建</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themeColor="text1"/>
                <w:szCs w:val="21"/>
                <w14:textFill>
                  <w14:solidFill>
                    <w14:schemeClr w14:val="tx1"/>
                  </w14:solidFill>
                </w14:textFill>
              </w:rPr>
              <w:t>Gemcitabine plus cisplatin versus fluorouracil plus cisplatin as a first-line concurrent chemotherapy regimen in nasopharyngeal carcinoma: a prospective, multi-institution, randomized controlled phase II study（吉西他滨联合顺铂对比氟尿嘧啶联合顺铂作为鼻咽癌一线同步化疗方案的疗效比较:一项前瞻性、多机构</w:t>
            </w:r>
            <w:r>
              <w:rPr>
                <w:rFonts w:hint="eastAsia"/>
                <w:snapToGrid w:val="0"/>
                <w:color w:val="000000" w:themeColor="text1"/>
                <w:szCs w:val="21"/>
                <w14:textFill>
                  <w14:solidFill>
                    <w14:schemeClr w14:val="tx1"/>
                  </w14:solidFill>
                </w14:textFill>
              </w:rPr>
              <w:t>、随机对照的</w:t>
            </w:r>
            <w:r>
              <w:rPr>
                <w:snapToGrid w:val="0"/>
                <w:color w:val="000000" w:themeColor="text1"/>
                <w:szCs w:val="21"/>
                <w14:textFill>
                  <w14:solidFill>
                    <w14:schemeClr w14:val="tx1"/>
                  </w14:solidFill>
                </w14:textFill>
              </w:rPr>
              <w:t>II期研究）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-9</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themeColor="text1"/>
                <w:szCs w:val="21"/>
                <w14:textFill>
                  <w14:solidFill>
                    <w14:schemeClr w14:val="tx1"/>
                  </w14:solidFill>
                </w14:textFill>
              </w:rPr>
              <w:t>16</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阮晓兰</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themeColor="text1"/>
                <w:szCs w:val="21"/>
                <w14:textFill>
                  <w14:solidFill>
                    <w14:schemeClr w14:val="tx1"/>
                  </w14:solidFill>
                </w14:textFill>
              </w:rPr>
              <w:t>Apatinib for the treatment of metastatic or locoregionally recurrent nasopharyngeal carcinoma after failure of chemotherapy: A multicenter, single-arm, prospective phase 2 study（复发或转移性鼻咽癌化疗失败后予阿帕替尼挽救治疗:一项多中心、单臂、前瞻性II期研究）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1</w:t>
            </w:r>
            <w:r>
              <w:rPr>
                <w:snapToGrid w:val="0"/>
                <w:color w:val="000000" w:themeColor="text1"/>
                <w:szCs w:val="21"/>
                <w14:textFill>
                  <w14:solidFill>
                    <w14:schemeClr w14:val="tx1"/>
                  </w14:solidFill>
                </w14:textFill>
              </w:rPr>
              <w:t>7</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阮晓兰</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themeColor="text1"/>
                <w:szCs w:val="21"/>
                <w14:textFill>
                  <w14:solidFill>
                    <w14:schemeClr w14:val="tx1"/>
                  </w14:solidFill>
                </w14:textFill>
              </w:rPr>
              <w:t>Feasibility and efficiency of double-agent versus single-agent concurrent chemoradiotherapy in patients with nasopharyngeal carcinoma (鼻咽癌患者双药同步放化疗对比单药同步放化疗的疗效及安全性比较)</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1</w:t>
            </w:r>
            <w:r>
              <w:rPr>
                <w:snapToGrid w:val="0"/>
                <w:color w:val="000000" w:themeColor="text1"/>
                <w:szCs w:val="21"/>
                <w14:textFill>
                  <w14:solidFill>
                    <w14:schemeClr w14:val="tx1"/>
                  </w14:solidFill>
                </w14:textFill>
              </w:rPr>
              <w:t>8</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阮晓兰</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rFonts w:hint="eastAsia"/>
                <w:snapToGrid w:val="0"/>
                <w:color w:val="000000" w:themeColor="text1"/>
                <w:szCs w:val="21"/>
                <w14:textFill>
                  <w14:solidFill>
                    <w14:schemeClr w14:val="tx1"/>
                  </w14:solidFill>
                </w14:textFill>
              </w:rPr>
              <w:t>2</w:t>
            </w:r>
            <w:r>
              <w:rPr>
                <w:snapToGrid w:val="0"/>
                <w:color w:val="000000" w:themeColor="text1"/>
                <w:szCs w:val="21"/>
                <w14:textFill>
                  <w14:solidFill>
                    <w14:schemeClr w14:val="tx1"/>
                  </w14:solidFill>
                </w14:textFill>
              </w:rPr>
              <w:t>018</w:t>
            </w:r>
            <w:r>
              <w:rPr>
                <w:rFonts w:hint="eastAsia"/>
                <w:snapToGrid w:val="0"/>
                <w:color w:val="000000" w:themeColor="text1"/>
                <w:szCs w:val="21"/>
                <w14:textFill>
                  <w14:solidFill>
                    <w14:schemeClr w14:val="tx1"/>
                  </w14:solidFill>
                </w14:textFill>
              </w:rPr>
              <w:t>年至2</w:t>
            </w:r>
            <w:r>
              <w:rPr>
                <w:snapToGrid w:val="0"/>
                <w:color w:val="000000" w:themeColor="text1"/>
                <w:szCs w:val="21"/>
                <w14:textFill>
                  <w14:solidFill>
                    <w14:schemeClr w14:val="tx1"/>
                  </w14:solidFill>
                </w14:textFill>
              </w:rPr>
              <w:t>023</w:t>
            </w:r>
            <w:r>
              <w:rPr>
                <w:rFonts w:hint="eastAsia"/>
                <w:snapToGrid w:val="0"/>
                <w:color w:val="000000" w:themeColor="text1"/>
                <w:szCs w:val="21"/>
                <w14:textFill>
                  <w14:solidFill>
                    <w14:schemeClr w14:val="tx1"/>
                  </w14:solidFill>
                </w14:textFill>
              </w:rPr>
              <w:t>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themeColor="text1"/>
                <w:szCs w:val="21"/>
                <w14:textFill>
                  <w14:solidFill>
                    <w14:schemeClr w14:val="tx1"/>
                  </w14:solidFill>
                </w14:textFill>
              </w:rPr>
            </w:pPr>
            <w:r>
              <w:rPr>
                <w:snapToGrid w:val="0"/>
                <w:color w:val="000000"/>
                <w:szCs w:val="21"/>
              </w:rPr>
              <w:t>Nomogram for distant metastasis-free survival in patients with locoregionally advanced nasopharyngeal carcinoma</w:t>
            </w:r>
            <w:r>
              <w:rPr>
                <w:rFonts w:hint="eastAsia"/>
                <w:snapToGrid w:val="0"/>
                <w:color w:val="000000"/>
                <w:szCs w:val="21"/>
              </w:rPr>
              <w:t>（局部晚期鼻咽癌患者无远处转移生存率的列线图）</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-11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bl>
    <w:p>
      <w:pPr>
        <w:pStyle w:val="10"/>
      </w:pPr>
    </w:p>
    <w:p>
      <w:pPr>
        <w:pStyle w:val="10"/>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141B87"/>
    <w:rsid w:val="00194D35"/>
    <w:rsid w:val="001A165D"/>
    <w:rsid w:val="003E3D6E"/>
    <w:rsid w:val="0041384D"/>
    <w:rsid w:val="0048501C"/>
    <w:rsid w:val="005030A6"/>
    <w:rsid w:val="005579E4"/>
    <w:rsid w:val="005E050F"/>
    <w:rsid w:val="00617D3C"/>
    <w:rsid w:val="007000D9"/>
    <w:rsid w:val="00787071"/>
    <w:rsid w:val="008204E1"/>
    <w:rsid w:val="00B5065F"/>
    <w:rsid w:val="00CE6D2A"/>
    <w:rsid w:val="00D527AE"/>
    <w:rsid w:val="00D955CE"/>
    <w:rsid w:val="00E624BC"/>
    <w:rsid w:val="00EE7155"/>
    <w:rsid w:val="00F51A55"/>
    <w:rsid w:val="00F55E00"/>
    <w:rsid w:val="00F87504"/>
    <w:rsid w:val="00F900A0"/>
    <w:rsid w:val="00FB0B1F"/>
    <w:rsid w:val="00FC512F"/>
    <w:rsid w:val="00FD0F8B"/>
    <w:rsid w:val="0CC8630E"/>
    <w:rsid w:val="1F8D2ABB"/>
    <w:rsid w:val="241F02D3"/>
    <w:rsid w:val="43DA1533"/>
    <w:rsid w:val="591A65C1"/>
    <w:rsid w:val="5965708E"/>
    <w:rsid w:val="5BE93EEE"/>
    <w:rsid w:val="73BC66FB"/>
    <w:rsid w:val="7EB10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1987</Words>
  <Characters>11330</Characters>
  <Lines>94</Lines>
  <Paragraphs>26</Paragraphs>
  <TotalTime>0</TotalTime>
  <ScaleCrop>false</ScaleCrop>
  <LinksUpToDate>false</LinksUpToDate>
  <CharactersWithSpaces>13291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2023-08-23T09:28:58Z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