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附件1</w:t>
      </w:r>
    </w:p>
    <w:p>
      <w:pPr>
        <w:spacing w:line="520" w:lineRule="exact"/>
        <w:jc w:val="center"/>
        <w:rPr>
          <w:rFonts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广西科学技术奖提名公示表</w:t>
      </w:r>
    </w:p>
    <w:tbl>
      <w:tblPr>
        <w:tblStyle w:val="9"/>
        <w:tblpPr w:leftFromText="180" w:rightFromText="180" w:vertAnchor="text" w:horzAnchor="page" w:tblpXSpec="center" w:tblpY="215"/>
        <w:tblOverlap w:val="never"/>
        <w:tblW w:w="998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701"/>
        <w:gridCol w:w="274"/>
        <w:gridCol w:w="787"/>
        <w:gridCol w:w="1097"/>
        <w:gridCol w:w="844"/>
        <w:gridCol w:w="1087"/>
        <w:gridCol w:w="1078"/>
        <w:gridCol w:w="1079"/>
        <w:gridCol w:w="1068"/>
        <w:gridCol w:w="87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</w:rPr>
              <w:t>成果名称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“桂十味”道地药材山豆根产业化生产关键技术研究与应用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</w:rPr>
              <w:t>候选个人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</w:rPr>
              <w:t>（完成人）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韦坤华,蒋妮,韦范,梁莹,张春波,蓝祖栽,林杨,唐美琼,张华,缪剑华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</w:rPr>
              <w:t>候选组织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</w:rPr>
              <w:t>（完成单位）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广西壮族自治区药用植物园（中国医学科学院药用植物研究所广西分所、广西壮族自治区药用植物研究所）,广州白云山中一药业有限公司,广西万通制药有限公司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</w:rPr>
              <w:t>提 名 者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自治区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卫生健康委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知识产权（标准）类别</w:t>
            </w:r>
          </w:p>
        </w:tc>
        <w:tc>
          <w:tcPr>
            <w:tcW w:w="9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知识产权（标准）具体名称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黑体" w:cs="黑体"/>
                <w:b w:val="0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国家</w:t>
            </w:r>
          </w:p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（地区）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授权号（标准编号）</w:t>
            </w:r>
          </w:p>
        </w:tc>
        <w:tc>
          <w:tcPr>
            <w:tcW w:w="84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授权（标准发布）日期</w:t>
            </w:r>
          </w:p>
        </w:tc>
        <w:tc>
          <w:tcPr>
            <w:tcW w:w="10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证书编号</w:t>
            </w: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（标准批准发布部门）</w:t>
            </w: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权利人（标准起草单位）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发明人（标准起草人）</w:t>
            </w:r>
          </w:p>
        </w:tc>
        <w:tc>
          <w:tcPr>
            <w:tcW w:w="106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发明专利（标准）有效状态</w:t>
            </w:r>
          </w:p>
        </w:tc>
        <w:tc>
          <w:tcPr>
            <w:tcW w:w="8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广西单位是否为原始权利人、起草人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国家标准</w:t>
            </w:r>
          </w:p>
        </w:tc>
        <w:tc>
          <w:tcPr>
            <w:tcW w:w="9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</w:rPr>
              <w:t>天芝草胶囊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中国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</w:rPr>
              <w:t>WS-10515(ZD-0515)-2002-2012Z</w:t>
            </w:r>
          </w:p>
        </w:tc>
        <w:tc>
          <w:tcPr>
            <w:tcW w:w="84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</w:rPr>
              <w:t>2012-06-12</w:t>
            </w:r>
          </w:p>
        </w:tc>
        <w:tc>
          <w:tcPr>
            <w:tcW w:w="10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国家食品药品监督管理局</w:t>
            </w: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广西万通制药有限公司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广西万通制药有限公司</w:t>
            </w:r>
          </w:p>
        </w:tc>
        <w:tc>
          <w:tcPr>
            <w:tcW w:w="106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有效</w:t>
            </w:r>
          </w:p>
        </w:tc>
        <w:tc>
          <w:tcPr>
            <w:tcW w:w="8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发明专利</w:t>
            </w:r>
          </w:p>
        </w:tc>
        <w:tc>
          <w:tcPr>
            <w:tcW w:w="9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一种广豆根组培种苗工厂化生产方法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中国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ZL201210238792.7</w:t>
            </w:r>
          </w:p>
        </w:tc>
        <w:tc>
          <w:tcPr>
            <w:tcW w:w="84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2013-07-24</w:t>
            </w:r>
          </w:p>
        </w:tc>
        <w:tc>
          <w:tcPr>
            <w:tcW w:w="10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中华人民共和国国家知识产权局</w:t>
            </w: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广西壮族自治区药用植物园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韦坤华,缪剑华,李林轩,韦范</w:t>
            </w:r>
          </w:p>
        </w:tc>
        <w:tc>
          <w:tcPr>
            <w:tcW w:w="106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有效</w:t>
            </w:r>
          </w:p>
        </w:tc>
        <w:tc>
          <w:tcPr>
            <w:tcW w:w="8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发明专利</w:t>
            </w:r>
          </w:p>
        </w:tc>
        <w:tc>
          <w:tcPr>
            <w:tcW w:w="9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石灰岩山地种植山豆根的方法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中国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ZL201910404707.1</w:t>
            </w:r>
          </w:p>
        </w:tc>
        <w:tc>
          <w:tcPr>
            <w:tcW w:w="84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2021-01-29</w:t>
            </w:r>
          </w:p>
        </w:tc>
        <w:tc>
          <w:tcPr>
            <w:tcW w:w="10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中华人民共和国国家知识产权局</w:t>
            </w: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广西壮族自治区药用植物园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冯世鑫,蒋妮,陈乾平</w:t>
            </w:r>
          </w:p>
        </w:tc>
        <w:tc>
          <w:tcPr>
            <w:tcW w:w="106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有效</w:t>
            </w:r>
          </w:p>
        </w:tc>
        <w:tc>
          <w:tcPr>
            <w:tcW w:w="8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  <w:lang w:val="en-US" w:eastAsia="zh-CN"/>
              </w:rPr>
              <w:t>地方</w:t>
            </w: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标准</w:t>
            </w:r>
          </w:p>
        </w:tc>
        <w:tc>
          <w:tcPr>
            <w:tcW w:w="9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无公害中药材 山豆根栽培技术规程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中国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DB45/T 538-2008</w:t>
            </w:r>
          </w:p>
        </w:tc>
        <w:tc>
          <w:tcPr>
            <w:tcW w:w="84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2008-08-08</w:t>
            </w:r>
          </w:p>
        </w:tc>
        <w:tc>
          <w:tcPr>
            <w:tcW w:w="10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广西壮族自治区质量技术监督局</w:t>
            </w: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广西壮族自治区药用植物园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凌征柱,姚绍嫦,蓝祖栽,黄丹娜,彭跃钢</w:t>
            </w:r>
          </w:p>
        </w:tc>
        <w:tc>
          <w:tcPr>
            <w:tcW w:w="106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有效</w:t>
            </w:r>
          </w:p>
        </w:tc>
        <w:tc>
          <w:tcPr>
            <w:tcW w:w="8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团体标准</w:t>
            </w:r>
          </w:p>
        </w:tc>
        <w:tc>
          <w:tcPr>
            <w:tcW w:w="9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山豆根林-药套作生态种植技术规范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中国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T/CACM 1375.29-2021</w:t>
            </w:r>
          </w:p>
        </w:tc>
        <w:tc>
          <w:tcPr>
            <w:tcW w:w="84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2021-11-15</w:t>
            </w:r>
          </w:p>
        </w:tc>
        <w:tc>
          <w:tcPr>
            <w:tcW w:w="10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中华中医药学会</w:t>
            </w: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广西壮族自治区药用植物园,中国中医科学院中药资源中心,北京中研百草检测认证股份有限公司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蒋妮,冯世鑫,陈乾平,林杨,宋利沙,韦坤华,缪剑华,郭兰萍,黄璐琦,何雅莉,康传志</w:t>
            </w:r>
          </w:p>
        </w:tc>
        <w:tc>
          <w:tcPr>
            <w:tcW w:w="106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有效</w:t>
            </w:r>
          </w:p>
        </w:tc>
        <w:tc>
          <w:tcPr>
            <w:tcW w:w="8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  <w:lang w:val="en-US" w:eastAsia="zh-CN"/>
              </w:rPr>
              <w:t>地方</w:t>
            </w: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标准</w:t>
            </w:r>
          </w:p>
        </w:tc>
        <w:tc>
          <w:tcPr>
            <w:tcW w:w="9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广豆根根腐病防治技术规程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中国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DB45/T 713-2010</w:t>
            </w:r>
          </w:p>
        </w:tc>
        <w:tc>
          <w:tcPr>
            <w:tcW w:w="84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2010-12-30</w:t>
            </w:r>
          </w:p>
        </w:tc>
        <w:tc>
          <w:tcPr>
            <w:tcW w:w="10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广西壮族自治区质量技术监督局</w:t>
            </w: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广西壮族自治区药用植物园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覃柳燕,蒋妮,缪剑华,黄永才,林杨,蒙爱东,唐美琼,李林轩,韦范</w:t>
            </w:r>
          </w:p>
        </w:tc>
        <w:tc>
          <w:tcPr>
            <w:tcW w:w="106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有效</w:t>
            </w:r>
          </w:p>
        </w:tc>
        <w:tc>
          <w:tcPr>
            <w:tcW w:w="8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  <w:lang w:val="en-US" w:eastAsia="zh-CN"/>
              </w:rPr>
              <w:t>地方</w:t>
            </w: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标准</w:t>
            </w:r>
          </w:p>
        </w:tc>
        <w:tc>
          <w:tcPr>
            <w:tcW w:w="9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山豆根种子生产技术规程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中国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DB45/T 1730-2018</w:t>
            </w:r>
          </w:p>
        </w:tc>
        <w:tc>
          <w:tcPr>
            <w:tcW w:w="84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2018-04-20</w:t>
            </w:r>
          </w:p>
        </w:tc>
        <w:tc>
          <w:tcPr>
            <w:tcW w:w="10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广西壮族自治区质量技术监督局</w:t>
            </w: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广西壮族自治区药用植物园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林杨,韦坤华,缪剑华,蒋妮,韦范,李林轩,黄永才,唐美琼</w:t>
            </w:r>
          </w:p>
        </w:tc>
        <w:tc>
          <w:tcPr>
            <w:tcW w:w="106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有效</w:t>
            </w:r>
          </w:p>
        </w:tc>
        <w:tc>
          <w:tcPr>
            <w:tcW w:w="8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  <w:lang w:val="en-US" w:eastAsia="zh-CN"/>
              </w:rPr>
              <w:t>地方</w:t>
            </w: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标准</w:t>
            </w:r>
          </w:p>
        </w:tc>
        <w:tc>
          <w:tcPr>
            <w:tcW w:w="9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山豆根种子检验规程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中国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DB45/T 1729-2018</w:t>
            </w:r>
          </w:p>
        </w:tc>
        <w:tc>
          <w:tcPr>
            <w:tcW w:w="84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2018-04-20</w:t>
            </w:r>
          </w:p>
        </w:tc>
        <w:tc>
          <w:tcPr>
            <w:tcW w:w="10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广西壮族自治区质量技术监督局</w:t>
            </w: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广西壮族自治区药用植物园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韦范,韦坤华,朱艳霞,黄燕芬,林杨,蒋妮,李林轩,缪剑华</w:t>
            </w:r>
          </w:p>
        </w:tc>
        <w:tc>
          <w:tcPr>
            <w:tcW w:w="106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有效</w:t>
            </w:r>
          </w:p>
        </w:tc>
        <w:tc>
          <w:tcPr>
            <w:tcW w:w="8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  <w:lang w:val="en-US" w:eastAsia="zh-CN"/>
              </w:rPr>
              <w:t>地方</w:t>
            </w: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标准</w:t>
            </w:r>
          </w:p>
        </w:tc>
        <w:tc>
          <w:tcPr>
            <w:tcW w:w="9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山豆根组培苗生产技术规程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中国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DB45/T 1036-2014</w:t>
            </w:r>
          </w:p>
        </w:tc>
        <w:tc>
          <w:tcPr>
            <w:tcW w:w="84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2014-06-10</w:t>
            </w:r>
          </w:p>
        </w:tc>
        <w:tc>
          <w:tcPr>
            <w:tcW w:w="10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广西壮族自治区质量技术监督局</w:t>
            </w: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广西壮族自治区药用植物园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韦坤华,李林轩,缪剑华,韦范,林杨,黄永才,凌征柱,蒋妮,林伟,黄名埙</w:t>
            </w:r>
          </w:p>
        </w:tc>
        <w:tc>
          <w:tcPr>
            <w:tcW w:w="106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有效</w:t>
            </w:r>
          </w:p>
        </w:tc>
        <w:tc>
          <w:tcPr>
            <w:tcW w:w="8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  <w:lang w:val="en-US" w:eastAsia="zh-CN"/>
              </w:rPr>
              <w:t>地方</w:t>
            </w: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标准</w:t>
            </w:r>
          </w:p>
        </w:tc>
        <w:tc>
          <w:tcPr>
            <w:tcW w:w="9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山豆根组培苗质量要求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中国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DB45/T 1035-2014</w:t>
            </w:r>
          </w:p>
        </w:tc>
        <w:tc>
          <w:tcPr>
            <w:tcW w:w="84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2014-06-10</w:t>
            </w:r>
          </w:p>
        </w:tc>
        <w:tc>
          <w:tcPr>
            <w:tcW w:w="10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广西壮族自治区质量技术监督局</w:t>
            </w: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广西壮族自治区药用植物园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李林轩,韦坤华,黄永才,林杨,蒋妮,缪剑华,韦范,林伟,凌征柱,黄名埙,张占江,韦莹,李翠,黄丹娜</w:t>
            </w:r>
          </w:p>
        </w:tc>
        <w:tc>
          <w:tcPr>
            <w:tcW w:w="106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有效</w:t>
            </w:r>
          </w:p>
        </w:tc>
        <w:tc>
          <w:tcPr>
            <w:tcW w:w="8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实用新型专利</w:t>
            </w:r>
          </w:p>
        </w:tc>
        <w:tc>
          <w:tcPr>
            <w:tcW w:w="9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山豆根栽培架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中国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ZL201822074182.3</w:t>
            </w:r>
          </w:p>
        </w:tc>
        <w:tc>
          <w:tcPr>
            <w:tcW w:w="84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2019-08-16</w:t>
            </w:r>
          </w:p>
        </w:tc>
        <w:tc>
          <w:tcPr>
            <w:tcW w:w="10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中华人民共和国国家知识产权局</w:t>
            </w: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广西壮族自治区药用植物园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蒋妮,冯世鑫,陈乾平,林杨,黄东,莫永华,宋利沙,韦坤华</w:t>
            </w:r>
          </w:p>
        </w:tc>
        <w:tc>
          <w:tcPr>
            <w:tcW w:w="106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有效</w:t>
            </w:r>
          </w:p>
        </w:tc>
        <w:tc>
          <w:tcPr>
            <w:tcW w:w="8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Cs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黑体" w:cs="黑体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论文名称</w:t>
            </w:r>
          </w:p>
        </w:tc>
        <w:tc>
          <w:tcPr>
            <w:tcW w:w="9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黑体" w:cs="黑体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刊名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黑体" w:cs="黑体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作者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黑体" w:cs="黑体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年卷页码(xx年xx卷xx页)</w:t>
            </w:r>
          </w:p>
        </w:tc>
        <w:tc>
          <w:tcPr>
            <w:tcW w:w="84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黑体" w:cs="黑体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发表时间（年月日）</w:t>
            </w:r>
          </w:p>
        </w:tc>
        <w:tc>
          <w:tcPr>
            <w:tcW w:w="10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黑体" w:cs="黑体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通讯作者（含共同）</w:t>
            </w: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黑体" w:cs="黑体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第一作者(含共同)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黑体" w:cs="黑体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署名单位</w:t>
            </w:r>
          </w:p>
        </w:tc>
        <w:tc>
          <w:tcPr>
            <w:tcW w:w="106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黑体" w:cs="黑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黑体" w:cs="黑体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广西单位是否</w:t>
            </w:r>
            <w:r>
              <w:rPr>
                <w:rFonts w:hint="eastAsia" w:ascii="Times New Roman" w:hAnsi="Times New Roman"/>
                <w:b w:val="0"/>
                <w:bCs w:val="0"/>
                <w:sz w:val="18"/>
                <w:szCs w:val="18"/>
              </w:rPr>
              <w:t>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9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84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10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106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bCs/>
                <w:szCs w:val="21"/>
              </w:rPr>
            </w:pPr>
          </w:p>
        </w:tc>
        <w:tc>
          <w:tcPr>
            <w:tcW w:w="8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专著名称</w:t>
            </w:r>
          </w:p>
        </w:tc>
        <w:tc>
          <w:tcPr>
            <w:tcW w:w="9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版号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作者或主编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出版时间（年月日）</w:t>
            </w:r>
          </w:p>
        </w:tc>
        <w:tc>
          <w:tcPr>
            <w:tcW w:w="84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署名单位</w:t>
            </w:r>
          </w:p>
        </w:tc>
        <w:tc>
          <w:tcPr>
            <w:tcW w:w="10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</w:p>
        </w:tc>
        <w:tc>
          <w:tcPr>
            <w:tcW w:w="106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</w:p>
        </w:tc>
        <w:tc>
          <w:tcPr>
            <w:tcW w:w="8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广西单位是否署名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药用植物保育学</w:t>
            </w:r>
          </w:p>
        </w:tc>
        <w:tc>
          <w:tcPr>
            <w:tcW w:w="9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ISBN 978-7-03-052309-9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缪剑华,肖培根,黄璐琦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2017-03-01</w:t>
            </w:r>
          </w:p>
        </w:tc>
        <w:tc>
          <w:tcPr>
            <w:tcW w:w="84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iCs w:val="0"/>
                <w:caps w:val="0"/>
                <w:color w:val="252424"/>
                <w:spacing w:val="0"/>
                <w:sz w:val="21"/>
                <w:szCs w:val="21"/>
                <w:shd w:val="clear" w:fill="FFFFFF"/>
              </w:rPr>
              <w:t>广西壮族自治区药用植物园</w:t>
            </w:r>
          </w:p>
        </w:tc>
        <w:tc>
          <w:tcPr>
            <w:tcW w:w="10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6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科普作品名称</w:t>
            </w:r>
          </w:p>
        </w:tc>
        <w:tc>
          <w:tcPr>
            <w:tcW w:w="9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版号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作者或主编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出版时间（年月日）</w:t>
            </w:r>
          </w:p>
        </w:tc>
        <w:tc>
          <w:tcPr>
            <w:tcW w:w="84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出版单位</w:t>
            </w:r>
          </w:p>
        </w:tc>
        <w:tc>
          <w:tcPr>
            <w:tcW w:w="10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是否为丛书</w:t>
            </w: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丛书册数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</w:p>
        </w:tc>
        <w:tc>
          <w:tcPr>
            <w:tcW w:w="106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</w:p>
        </w:tc>
        <w:tc>
          <w:tcPr>
            <w:tcW w:w="8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18"/>
                <w:szCs w:val="18"/>
              </w:rPr>
              <w:t>广西单位是否为出版单位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97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84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10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10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106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8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提名意见：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根据《广西科学技术奖励办法》《广西科学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</w:rPr>
              <w:t>技术奖励办法实施细则》相关规定，提名该个人、组织为科学技术奖（科学技术进步奖-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lang w:val="en-US" w:eastAsia="zh-CN"/>
              </w:rPr>
              <w:t>产业创新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</w:rPr>
              <w:t>类）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  <w:lang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</w:rPr>
              <w:t>等 、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  <w:lang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</w:rPr>
              <w:t>等奖候选个人、候选组织。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第一候选组织简介（不超过100字）：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广西药用植物园致力于药用植物引种、驯化、资源收集、保存、保护及开发利用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，广西首批人才小高地建设单位，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现拥有“西南濒危药材资源开发国家工程研究中心”、“国家中医药传承创新中心建设项目”2 个国家级科研平台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成果简介（不超过200字）：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山豆根是广西“桂十味”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道地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药材，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是《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国家基本药物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目录》原料药品种及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治疗咽喉肿痛、肝炎、抗肿瘤等近30种中成药产品的主要原料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-2002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期间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，山豆根种子“一粒”难求，医药企业面临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原料药材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可用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的困境，制约了山豆根产业的发展。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为此，项目组系统开展了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山豆根资源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保护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野生变家种、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种子种苗产业化生产、规范化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栽培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、生态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种植以及系列产品开发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等研究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取得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一系列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突破性成果，为山豆根产业的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高质量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发展提供了重要技术支撑。</w:t>
            </w:r>
          </w:p>
        </w:tc>
      </w:tr>
    </w:tbl>
    <w:p>
      <w:pPr>
        <w:pStyle w:val="12"/>
        <w:spacing w:line="240" w:lineRule="exact"/>
        <w:rPr>
          <w:rFonts w:ascii="Times New Roman" w:hAnsi="Times New Roman"/>
          <w:sz w:val="21"/>
          <w:szCs w:val="21"/>
        </w:rPr>
      </w:pPr>
    </w:p>
    <w:p>
      <w:pPr>
        <w:rPr>
          <w:rFonts w:ascii="Times New Roman" w:hAnsi="Times New Roman"/>
        </w:rPr>
      </w:pPr>
    </w:p>
    <w:p>
      <w:pPr>
        <w:adjustRightInd w:val="0"/>
        <w:snapToGrid w:val="0"/>
        <w:spacing w:line="406" w:lineRule="exact"/>
        <w:jc w:val="center"/>
        <w:outlineLvl w:val="1"/>
        <w:rPr>
          <w:rStyle w:val="14"/>
          <w:rFonts w:hint="default" w:ascii="Times New Roman" w:hAns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</w:pPr>
      <w:r>
        <w:rPr>
          <w:rStyle w:val="14"/>
          <w:rFonts w:ascii="Times New Roman" w:hAns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  <w:t>候选个人合作情况</w:t>
      </w:r>
    </w:p>
    <w:p>
      <w:pPr>
        <w:adjustRightInd w:val="0"/>
        <w:snapToGrid w:val="0"/>
        <w:spacing w:line="406" w:lineRule="exact"/>
        <w:rPr>
          <w:rFonts w:ascii="Times New Roman" w:hAnsi="Times New Roman"/>
          <w:snapToGrid w:val="0"/>
          <w:color w:val="000000"/>
          <w:sz w:val="28"/>
          <w:szCs w:val="28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7" w:type="dxa"/>
          </w:tcPr>
          <w:p>
            <w:pPr>
              <w:adjustRightInd w:val="0"/>
              <w:snapToGrid w:val="0"/>
              <w:spacing w:line="406" w:lineRule="exact"/>
              <w:jc w:val="center"/>
              <w:rPr>
                <w:rFonts w:ascii="Times New Roman" w:hAnsi="Times New Roman" w:eastAsia="方正黑体_GBK"/>
                <w:snapToGrid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/>
                <w:snapToGrid w:val="0"/>
                <w:color w:val="000000"/>
                <w:sz w:val="28"/>
                <w:szCs w:val="28"/>
              </w:rPr>
              <w:t>候选个人合作关系说明</w:t>
            </w:r>
          </w:p>
          <w:p>
            <w:pPr>
              <w:adjustRightInd w:val="0"/>
              <w:snapToGrid w:val="0"/>
              <w:spacing w:line="406" w:lineRule="exact"/>
              <w:rPr>
                <w:rFonts w:ascii="Times New Roman" w:hAnsi="Times New Roman" w:eastAsia="方正黑体_GBK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rPr>
                <w:rFonts w:ascii="Times New Roman" w:hAnsi="Times New Roman"/>
                <w:snapToGrid w:val="0"/>
                <w:color w:val="000000"/>
                <w:szCs w:val="21"/>
              </w:rPr>
            </w:pPr>
            <w:r>
              <w:rPr>
                <w:rFonts w:ascii="Times New Roman" w:hAnsi="Times New Roman"/>
                <w:snapToGrid w:val="0"/>
                <w:color w:val="000000"/>
                <w:szCs w:val="21"/>
              </w:rPr>
              <w:t>（候选个人不在同一工作单位的，应填写该说明。</w:t>
            </w:r>
            <w:r>
              <w:rPr>
                <w:rFonts w:ascii="Times New Roman" w:hAnsi="Times New Roman"/>
                <w:b/>
                <w:bCs/>
                <w:snapToGrid w:val="0"/>
                <w:color w:val="000000"/>
                <w:szCs w:val="21"/>
              </w:rPr>
              <w:t>候选个人均为同一单位则不用填写该说明。</w:t>
            </w:r>
            <w:r>
              <w:rPr>
                <w:rFonts w:ascii="Times New Roman" w:hAnsi="Times New Roman"/>
                <w:snapToGrid w:val="0"/>
                <w:color w:val="000000"/>
                <w:szCs w:val="21"/>
              </w:rPr>
              <w:t>）</w:t>
            </w: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hint="eastAsia"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</w:rPr>
              <w:t>本项目主要完成人员共10人，分别来自3个不同工作单位，即韦坤华、蒋妮、韦范、梁莹、蓝祖栽、林杨、唐美琼和缪剑华8人来自广西壮族自治区药用植物园，张春波来自广州白云山中一药业有限公司，张华来自广西万通制药有限公司。本人及带领的团队（蒋妮、韦范、梁莹、蓝祖栽、林杨、唐美琼和缪剑华均为团队成员）与其他的2个候选组织及其2位候选人在完成本项目成果期间均有密切的合作关系，且每个人均对本项目做出了重要贡献。</w:t>
            </w:r>
          </w:p>
          <w:p>
            <w:pPr>
              <w:adjustRightInd w:val="0"/>
              <w:snapToGrid w:val="0"/>
              <w:spacing w:line="406" w:lineRule="exact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以上合作关系情况详见附表。</w:t>
            </w:r>
          </w:p>
          <w:p>
            <w:pPr>
              <w:adjustRightInd w:val="0"/>
              <w:snapToGrid w:val="0"/>
              <w:spacing w:line="406" w:lineRule="exact"/>
              <w:rPr>
                <w:rFonts w:ascii="Times New Roman" w:hAnsi="Times New Roman" w:eastAsia="方正黑体_GBK"/>
                <w:snapToGrid w:val="0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406" w:lineRule="exact"/>
        <w:rPr>
          <w:rFonts w:ascii="Times New Roman" w:hAnsi="Times New Roman"/>
          <w:snapToGrid w:val="0"/>
          <w:color w:val="000000"/>
          <w:sz w:val="28"/>
          <w:szCs w:val="28"/>
        </w:rPr>
      </w:pPr>
    </w:p>
    <w:p>
      <w:pPr>
        <w:adjustRightInd w:val="0"/>
        <w:snapToGrid w:val="0"/>
        <w:spacing w:line="406" w:lineRule="exact"/>
        <w:jc w:val="center"/>
        <w:rPr>
          <w:rFonts w:ascii="Times New Roman" w:hAnsi="Times New Roman"/>
          <w:b/>
          <w:bCs/>
          <w:snapToGrid w:val="0"/>
          <w:color w:val="000000"/>
          <w:sz w:val="28"/>
          <w:szCs w:val="28"/>
        </w:rPr>
      </w:pPr>
      <w:r>
        <w:rPr>
          <w:rFonts w:hint="eastAsia" w:ascii="Times New Roman" w:hAnsi="Times New Roman" w:eastAsia="方正黑体_GBK"/>
          <w:snapToGrid w:val="0"/>
          <w:color w:val="000000"/>
          <w:sz w:val="28"/>
          <w:szCs w:val="28"/>
        </w:rPr>
        <w:t>附表：候选个人合作情况汇总表</w:t>
      </w:r>
    </w:p>
    <w:tbl>
      <w:tblPr>
        <w:tblStyle w:val="9"/>
        <w:tblW w:w="926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567"/>
        <w:gridCol w:w="960"/>
        <w:gridCol w:w="1875"/>
        <w:gridCol w:w="1978"/>
        <w:gridCol w:w="1237"/>
        <w:gridCol w:w="8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/>
                <w:snapToGrid w:val="0"/>
                <w:color w:val="000000"/>
                <w:szCs w:val="21"/>
              </w:rPr>
            </w:pPr>
            <w:r>
              <w:rPr>
                <w:rFonts w:ascii="Times New Roman" w:hAnsi="Times New Roman" w:eastAsia="方正黑体_GBK"/>
                <w:snapToGrid w:val="0"/>
                <w:color w:val="000000"/>
                <w:szCs w:val="21"/>
              </w:rPr>
              <w:t>序号</w:t>
            </w: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/>
                <w:snapToGrid w:val="0"/>
                <w:color w:val="000000"/>
                <w:szCs w:val="21"/>
              </w:rPr>
            </w:pPr>
            <w:r>
              <w:rPr>
                <w:rFonts w:ascii="Times New Roman" w:hAnsi="Times New Roman" w:eastAsia="方正黑体_GBK"/>
                <w:snapToGrid w:val="0"/>
                <w:color w:val="000000"/>
                <w:szCs w:val="21"/>
              </w:rPr>
              <w:t>合作方式</w:t>
            </w:r>
          </w:p>
        </w:tc>
        <w:tc>
          <w:tcPr>
            <w:tcW w:w="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/>
                <w:snapToGrid w:val="0"/>
                <w:color w:val="000000"/>
                <w:szCs w:val="21"/>
              </w:rPr>
            </w:pPr>
            <w:r>
              <w:rPr>
                <w:rFonts w:ascii="Times New Roman" w:hAnsi="Times New Roman" w:eastAsia="方正黑体_GBK"/>
                <w:snapToGrid w:val="0"/>
                <w:color w:val="000000"/>
                <w:szCs w:val="21"/>
              </w:rPr>
              <w:t>合作者</w:t>
            </w:r>
          </w:p>
        </w:tc>
        <w:tc>
          <w:tcPr>
            <w:tcW w:w="18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/>
                <w:snapToGrid w:val="0"/>
                <w:color w:val="000000"/>
                <w:szCs w:val="21"/>
              </w:rPr>
            </w:pPr>
            <w:r>
              <w:rPr>
                <w:rFonts w:ascii="Times New Roman" w:hAnsi="Times New Roman" w:eastAsia="方正黑体_GBK"/>
                <w:snapToGrid w:val="0"/>
                <w:color w:val="000000"/>
                <w:szCs w:val="21"/>
              </w:rPr>
              <w:t>合作时间</w:t>
            </w:r>
          </w:p>
        </w:tc>
        <w:tc>
          <w:tcPr>
            <w:tcW w:w="19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/>
                <w:snapToGrid w:val="0"/>
                <w:color w:val="000000"/>
                <w:szCs w:val="21"/>
              </w:rPr>
            </w:pPr>
            <w:r>
              <w:rPr>
                <w:rFonts w:ascii="Times New Roman" w:hAnsi="Times New Roman" w:eastAsia="方正黑体_GBK"/>
                <w:snapToGrid w:val="0"/>
                <w:color w:val="000000"/>
                <w:szCs w:val="21"/>
              </w:rPr>
              <w:t>合作成果</w:t>
            </w:r>
          </w:p>
        </w:tc>
        <w:tc>
          <w:tcPr>
            <w:tcW w:w="12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/>
                <w:snapToGrid w:val="0"/>
                <w:color w:val="000000"/>
                <w:szCs w:val="21"/>
              </w:rPr>
            </w:pPr>
            <w:r>
              <w:rPr>
                <w:rFonts w:ascii="Times New Roman" w:hAnsi="Times New Roman" w:eastAsia="方正黑体_GBK"/>
                <w:snapToGrid w:val="0"/>
                <w:color w:val="000000"/>
                <w:szCs w:val="21"/>
              </w:rPr>
              <w:t>附件编号</w:t>
            </w:r>
          </w:p>
        </w:tc>
        <w:tc>
          <w:tcPr>
            <w:tcW w:w="8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黑体_GBK"/>
                <w:snapToGrid w:val="0"/>
                <w:color w:val="000000"/>
                <w:szCs w:val="21"/>
              </w:rPr>
            </w:pPr>
            <w:r>
              <w:rPr>
                <w:rFonts w:ascii="Times New Roman" w:hAnsi="Times New Roman" w:eastAsia="方正黑体_GBK"/>
                <w:snapToGrid w:val="0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6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6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共同立项</w:t>
            </w:r>
          </w:p>
        </w:tc>
        <w:tc>
          <w:tcPr>
            <w:tcW w:w="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6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张春波</w:t>
            </w:r>
          </w:p>
        </w:tc>
        <w:tc>
          <w:tcPr>
            <w:tcW w:w="18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6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2018-06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至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2023-07</w:t>
            </w:r>
          </w:p>
        </w:tc>
        <w:tc>
          <w:tcPr>
            <w:tcW w:w="19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6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鼻炎灵片质量标准提升研究</w:t>
            </w:r>
          </w:p>
        </w:tc>
        <w:tc>
          <w:tcPr>
            <w:tcW w:w="12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6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未列入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6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附件</w:t>
            </w:r>
          </w:p>
        </w:tc>
        <w:tc>
          <w:tcPr>
            <w:tcW w:w="8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6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6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6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共同立项</w:t>
            </w:r>
          </w:p>
        </w:tc>
        <w:tc>
          <w:tcPr>
            <w:tcW w:w="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6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张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华</w:t>
            </w:r>
          </w:p>
        </w:tc>
        <w:tc>
          <w:tcPr>
            <w:tcW w:w="18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6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2015-06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至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2023-07</w:t>
            </w:r>
          </w:p>
        </w:tc>
        <w:tc>
          <w:tcPr>
            <w:tcW w:w="19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6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天芝草胶囊原料药材品质提升研究</w:t>
            </w:r>
          </w:p>
        </w:tc>
        <w:tc>
          <w:tcPr>
            <w:tcW w:w="12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6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未列入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6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  <w:t>附件</w:t>
            </w:r>
          </w:p>
        </w:tc>
        <w:tc>
          <w:tcPr>
            <w:tcW w:w="8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6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/>
                <w:szCs w:val="21"/>
                <w:lang w:val="en-US" w:eastAsia="zh-CN"/>
              </w:rPr>
            </w:pPr>
          </w:p>
        </w:tc>
      </w:tr>
    </w:tbl>
    <w:p>
      <w:pPr>
        <w:pStyle w:val="12"/>
        <w:rPr>
          <w:rFonts w:ascii="Times New Roman" w:hAnsi="Times New Roman"/>
        </w:rPr>
      </w:pPr>
    </w:p>
    <w:sectPr>
      <w:pgSz w:w="11906" w:h="16838"/>
      <w:pgMar w:top="1417" w:right="1531" w:bottom="1417" w:left="1531" w:header="851" w:footer="1417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</w:docVars>
  <w:rsids>
    <w:rsidRoot w:val="0CC8630E"/>
    <w:rsid w:val="0048501C"/>
    <w:rsid w:val="00FB0B1F"/>
    <w:rsid w:val="00FD0F8B"/>
    <w:rsid w:val="0CC8630E"/>
    <w:rsid w:val="1A0A2857"/>
    <w:rsid w:val="241F02D3"/>
    <w:rsid w:val="43DA1533"/>
    <w:rsid w:val="587F428B"/>
    <w:rsid w:val="591A65C1"/>
    <w:rsid w:val="5BE93EEE"/>
    <w:rsid w:val="64DA10E9"/>
    <w:rsid w:val="6AAD2FFF"/>
    <w:rsid w:val="73BC66FB"/>
    <w:rsid w:val="7C7926ED"/>
    <w:rsid w:val="7D17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5"/>
    <w:next w:val="5"/>
    <w:qFormat/>
    <w:uiPriority w:val="0"/>
    <w:pPr>
      <w:keepNext/>
      <w:keepLines/>
      <w:spacing w:line="560" w:lineRule="exact"/>
    </w:pPr>
    <w:rPr>
      <w:rFonts w:eastAsia="方正小标宋简体"/>
      <w:b w:val="0"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3">
    <w:name w:val="正文文字 6"/>
    <w:next w:val="1"/>
    <w:qFormat/>
    <w:uiPriority w:val="99"/>
    <w:pPr>
      <w:widowControl w:val="0"/>
      <w:ind w:left="240"/>
      <w:jc w:val="both"/>
    </w:pPr>
    <w:rPr>
      <w:rFonts w:ascii="宋体" w:hAnsi="Times New Roman" w:eastAsia="宋体" w:cs="Times New Roman"/>
      <w:b/>
      <w:bCs/>
      <w:kern w:val="2"/>
      <w:sz w:val="32"/>
      <w:szCs w:val="32"/>
      <w:lang w:val="en-US" w:eastAsia="zh-CN" w:bidi="ar-SA"/>
    </w:rPr>
  </w:style>
  <w:style w:type="paragraph" w:styleId="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6">
    <w:name w:val="Body Text"/>
    <w:basedOn w:val="1"/>
    <w:unhideWhenUsed/>
    <w:qFormat/>
    <w:uiPriority w:val="99"/>
    <w:pPr>
      <w:jc w:val="center"/>
    </w:pPr>
    <w:rPr>
      <w:sz w:val="44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paragraph" w:customStyle="1" w:styleId="13">
    <w:name w:val="大标题"/>
    <w:basedOn w:val="5"/>
    <w:next w:val="5"/>
    <w:qFormat/>
    <w:uiPriority w:val="0"/>
    <w:rPr>
      <w:rFonts w:eastAsia="方正小标宋简体" w:asciiTheme="minorHAnsi" w:hAnsiTheme="minorHAnsi"/>
      <w:b w:val="0"/>
    </w:rPr>
  </w:style>
  <w:style w:type="character" w:customStyle="1" w:styleId="14">
    <w:name w:val="17"/>
    <w:basedOn w:val="11"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112</Words>
  <Characters>643</Characters>
  <Lines>5</Lines>
  <Paragraphs>1</Paragraphs>
  <TotalTime>1</TotalTime>
  <ScaleCrop>false</ScaleCrop>
  <LinksUpToDate>false</LinksUpToDate>
  <CharactersWithSpaces>754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2023-07-25T08:53:00Z</dcterms:created>
  <dc:creator>lenovo</dc:creator>
  <cp:lastModifiedBy>猫-GM</cp:lastModifiedBy>
  <dcterms:modified xsi:type="dcterms:W3CDTF">2023-08-23T09:36:09Z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B7527B2BA94C458180351A4D037FB5F1_12</vt:lpwstr>
  </property>
</Properties>
</file>