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rPr>
          <w:rFonts w:ascii="黑体" w:eastAsia="黑体"/>
          <w:sz w:val="32"/>
          <w:szCs w:val="32"/>
        </w:rPr>
      </w:pPr>
      <w:r>
        <w:rPr>
          <w:rFonts w:hint="eastAsia" w:ascii="黑体" w:eastAsia="黑体"/>
          <w:sz w:val="32"/>
          <w:szCs w:val="32"/>
        </w:rPr>
        <w:t>附件1</w:t>
      </w:r>
    </w:p>
    <w:p>
      <w:pPr>
        <w:spacing w:line="52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广西科学技术奖提名公示表</w:t>
      </w:r>
    </w:p>
    <w:tbl>
      <w:tblPr>
        <w:tblStyle w:val="7"/>
        <w:tblpPr w:leftFromText="180" w:rightFromText="180" w:vertAnchor="text" w:horzAnchor="page" w:tblpXSpec="center" w:tblpY="215"/>
        <w:tblOverlap w:val="never"/>
        <w:tblW w:w="9980"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205"/>
        <w:gridCol w:w="582"/>
        <w:gridCol w:w="588"/>
        <w:gridCol w:w="1035"/>
        <w:gridCol w:w="975"/>
        <w:gridCol w:w="855"/>
        <w:gridCol w:w="1034"/>
        <w:gridCol w:w="883"/>
        <w:gridCol w:w="783"/>
        <w:gridCol w:w="834"/>
        <w:gridCol w:w="1206"/>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2" w:hRule="atLeast"/>
          <w:jc w:val="center"/>
        </w:trPr>
        <w:tc>
          <w:tcPr>
            <w:tcW w:w="1787" w:type="dxa"/>
            <w:gridSpan w:val="2"/>
            <w:vAlign w:val="center"/>
          </w:tcPr>
          <w:p>
            <w:pPr>
              <w:spacing w:line="360" w:lineRule="exact"/>
              <w:jc w:val="center"/>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成果名称</w:t>
            </w:r>
          </w:p>
        </w:tc>
        <w:tc>
          <w:tcPr>
            <w:tcW w:w="8193" w:type="dxa"/>
            <w:gridSpan w:val="9"/>
            <w:vAlign w:val="center"/>
          </w:tcPr>
          <w:p>
            <w:pPr>
              <w:spacing w:line="360" w:lineRule="exact"/>
              <w:ind w:firstLine="560" w:firstLineChars="200"/>
              <w:jc w:val="center"/>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安肠汤治疗溃疡性结肠炎的机制探讨与临床应用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774" w:hRule="atLeast"/>
          <w:jc w:val="center"/>
        </w:trPr>
        <w:tc>
          <w:tcPr>
            <w:tcW w:w="1787" w:type="dxa"/>
            <w:gridSpan w:val="2"/>
            <w:vAlign w:val="center"/>
          </w:tcPr>
          <w:p>
            <w:pPr>
              <w:spacing w:line="360" w:lineRule="exact"/>
              <w:jc w:val="center"/>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候选个人</w:t>
            </w:r>
          </w:p>
          <w:p>
            <w:pPr>
              <w:spacing w:line="360" w:lineRule="exact"/>
              <w:jc w:val="center"/>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（完成人）</w:t>
            </w:r>
          </w:p>
        </w:tc>
        <w:tc>
          <w:tcPr>
            <w:tcW w:w="8193" w:type="dxa"/>
            <w:gridSpan w:val="9"/>
            <w:vAlign w:val="center"/>
          </w:tcPr>
          <w:p>
            <w:pPr>
              <w:spacing w:line="360" w:lineRule="exact"/>
              <w:ind w:firstLine="560" w:firstLineChars="200"/>
              <w:jc w:val="center"/>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孙平良、耿曙光、黄深、欧海玲、文亦磊、肖振球、韦龙祥</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1787" w:type="dxa"/>
            <w:gridSpan w:val="2"/>
            <w:vAlign w:val="center"/>
          </w:tcPr>
          <w:p>
            <w:pPr>
              <w:spacing w:line="360" w:lineRule="exact"/>
              <w:jc w:val="center"/>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候选组织</w:t>
            </w:r>
          </w:p>
          <w:p>
            <w:pPr>
              <w:spacing w:line="360" w:lineRule="exact"/>
              <w:jc w:val="center"/>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（完成单位）</w:t>
            </w:r>
          </w:p>
        </w:tc>
        <w:tc>
          <w:tcPr>
            <w:tcW w:w="8193" w:type="dxa"/>
            <w:gridSpan w:val="9"/>
            <w:vAlign w:val="center"/>
          </w:tcPr>
          <w:p>
            <w:pPr>
              <w:spacing w:line="360" w:lineRule="exact"/>
              <w:ind w:firstLine="560" w:firstLineChars="200"/>
              <w:jc w:val="center"/>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广西中医药大学第一附属医院</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02" w:hRule="atLeast"/>
          <w:jc w:val="center"/>
        </w:trPr>
        <w:tc>
          <w:tcPr>
            <w:tcW w:w="1787" w:type="dxa"/>
            <w:gridSpan w:val="2"/>
            <w:vAlign w:val="center"/>
          </w:tcPr>
          <w:p>
            <w:pPr>
              <w:spacing w:line="360" w:lineRule="exact"/>
              <w:jc w:val="center"/>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提 名 者</w:t>
            </w:r>
          </w:p>
        </w:tc>
        <w:tc>
          <w:tcPr>
            <w:tcW w:w="8193" w:type="dxa"/>
            <w:gridSpan w:val="9"/>
            <w:vAlign w:val="center"/>
          </w:tcPr>
          <w:p>
            <w:pPr>
              <w:spacing w:line="360" w:lineRule="exact"/>
              <w:ind w:firstLine="560" w:firstLineChars="200"/>
              <w:jc w:val="center"/>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rPr>
              <w:t>自治区</w:t>
            </w:r>
            <w:r>
              <w:rPr>
                <w:rFonts w:hint="eastAsia" w:ascii="仿宋_GB2312" w:hAnsi="仿宋_GB2312" w:eastAsia="仿宋_GB2312" w:cs="仿宋_GB2312"/>
                <w:sz w:val="28"/>
                <w:szCs w:val="28"/>
                <w:lang w:val="en-US" w:eastAsia="zh-CN"/>
              </w:rPr>
              <w:t>卫生健康委</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05" w:type="dxa"/>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知识产权（标准）类别</w:t>
            </w:r>
          </w:p>
        </w:tc>
        <w:tc>
          <w:tcPr>
            <w:tcW w:w="1170" w:type="dxa"/>
            <w:gridSpan w:val="2"/>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知识产权（标准）具体名称</w:t>
            </w:r>
          </w:p>
        </w:tc>
        <w:tc>
          <w:tcPr>
            <w:tcW w:w="1035" w:type="dxa"/>
            <w:tcMar>
              <w:left w:w="57" w:type="dxa"/>
              <w:right w:w="57" w:type="dxa"/>
            </w:tcMar>
            <w:vAlign w:val="center"/>
          </w:tcPr>
          <w:p>
            <w:pPr>
              <w:spacing w:line="260" w:lineRule="exact"/>
              <w:jc w:val="center"/>
              <w:rPr>
                <w:rFonts w:ascii="黑体" w:hAnsi="黑体" w:eastAsia="黑体" w:cs="黑体"/>
                <w:bCs/>
                <w:sz w:val="18"/>
                <w:szCs w:val="18"/>
              </w:rPr>
            </w:pPr>
            <w:r>
              <w:rPr>
                <w:rFonts w:hint="eastAsia" w:ascii="黑体" w:hAnsi="黑体" w:eastAsia="黑体" w:cs="黑体"/>
                <w:bCs/>
                <w:sz w:val="18"/>
                <w:szCs w:val="18"/>
              </w:rPr>
              <w:t>国家</w:t>
            </w:r>
          </w:p>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（地区）</w:t>
            </w:r>
          </w:p>
        </w:tc>
        <w:tc>
          <w:tcPr>
            <w:tcW w:w="975" w:type="dxa"/>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授权号（标准编号）</w:t>
            </w:r>
          </w:p>
        </w:tc>
        <w:tc>
          <w:tcPr>
            <w:tcW w:w="855" w:type="dxa"/>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授权（标准发布）日期</w:t>
            </w:r>
          </w:p>
        </w:tc>
        <w:tc>
          <w:tcPr>
            <w:tcW w:w="1034" w:type="dxa"/>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证书编号</w:t>
            </w:r>
            <w:r>
              <w:rPr>
                <w:rFonts w:hint="eastAsia" w:ascii="黑体" w:hAnsi="黑体" w:eastAsia="黑体" w:cs="黑体"/>
                <w:bCs/>
                <w:sz w:val="18"/>
                <w:szCs w:val="18"/>
              </w:rPr>
              <w:br w:type="textWrapping"/>
            </w:r>
            <w:r>
              <w:rPr>
                <w:rFonts w:hint="eastAsia" w:ascii="黑体" w:hAnsi="黑体" w:eastAsia="黑体" w:cs="黑体"/>
                <w:bCs/>
                <w:sz w:val="18"/>
                <w:szCs w:val="18"/>
              </w:rPr>
              <w:t>（标准批准发布部门）</w:t>
            </w:r>
          </w:p>
        </w:tc>
        <w:tc>
          <w:tcPr>
            <w:tcW w:w="883" w:type="dxa"/>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权利人（标准起草单位）</w:t>
            </w:r>
          </w:p>
        </w:tc>
        <w:tc>
          <w:tcPr>
            <w:tcW w:w="783" w:type="dxa"/>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发明人（标准起草人）</w:t>
            </w:r>
          </w:p>
        </w:tc>
        <w:tc>
          <w:tcPr>
            <w:tcW w:w="834" w:type="dxa"/>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发明专利（标准）有效状态</w:t>
            </w:r>
          </w:p>
        </w:tc>
        <w:tc>
          <w:tcPr>
            <w:tcW w:w="1206" w:type="dxa"/>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广西单位是否为原始权利人、起草人</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26" w:hRule="atLeast"/>
          <w:jc w:val="center"/>
        </w:trPr>
        <w:tc>
          <w:tcPr>
            <w:tcW w:w="1205" w:type="dxa"/>
            <w:tcMar>
              <w:left w:w="57" w:type="dxa"/>
              <w:right w:w="57" w:type="dxa"/>
            </w:tcMar>
            <w:vAlign w:val="center"/>
          </w:tcPr>
          <w:p>
            <w:pPr>
              <w:spacing w:line="260" w:lineRule="exact"/>
              <w:jc w:val="center"/>
              <w:rPr>
                <w:rFonts w:ascii="仿宋_GB2312" w:hAnsi="仿宋_GB2312" w:eastAsia="仿宋_GB2312" w:cs="仿宋_GB2312"/>
                <w:bCs/>
                <w:szCs w:val="21"/>
              </w:rPr>
            </w:pPr>
          </w:p>
        </w:tc>
        <w:tc>
          <w:tcPr>
            <w:tcW w:w="1170" w:type="dxa"/>
            <w:gridSpan w:val="2"/>
            <w:tcMar>
              <w:left w:w="57" w:type="dxa"/>
              <w:right w:w="57" w:type="dxa"/>
            </w:tcMar>
            <w:vAlign w:val="center"/>
          </w:tcPr>
          <w:p>
            <w:pPr>
              <w:spacing w:line="260" w:lineRule="exact"/>
              <w:jc w:val="center"/>
              <w:rPr>
                <w:rFonts w:ascii="仿宋_GB2312" w:hAnsi="仿宋_GB2312" w:eastAsia="仿宋_GB2312" w:cs="仿宋_GB2312"/>
                <w:bCs/>
                <w:szCs w:val="21"/>
              </w:rPr>
            </w:pPr>
          </w:p>
        </w:tc>
        <w:tc>
          <w:tcPr>
            <w:tcW w:w="1035" w:type="dxa"/>
            <w:tcMar>
              <w:left w:w="57" w:type="dxa"/>
              <w:right w:w="57" w:type="dxa"/>
            </w:tcMar>
            <w:vAlign w:val="center"/>
          </w:tcPr>
          <w:p>
            <w:pPr>
              <w:spacing w:line="260" w:lineRule="exact"/>
              <w:jc w:val="center"/>
              <w:rPr>
                <w:rFonts w:ascii="仿宋_GB2312" w:hAnsi="仿宋_GB2312" w:eastAsia="仿宋_GB2312" w:cs="仿宋_GB2312"/>
                <w:bCs/>
                <w:szCs w:val="21"/>
              </w:rPr>
            </w:pPr>
          </w:p>
        </w:tc>
        <w:tc>
          <w:tcPr>
            <w:tcW w:w="975" w:type="dxa"/>
            <w:tcMar>
              <w:left w:w="57" w:type="dxa"/>
              <w:right w:w="57" w:type="dxa"/>
            </w:tcMar>
            <w:vAlign w:val="center"/>
          </w:tcPr>
          <w:p>
            <w:pPr>
              <w:spacing w:line="260" w:lineRule="exact"/>
              <w:jc w:val="center"/>
              <w:rPr>
                <w:rFonts w:ascii="仿宋_GB2312" w:hAnsi="仿宋_GB2312" w:eastAsia="仿宋_GB2312" w:cs="仿宋_GB2312"/>
                <w:bCs/>
                <w:szCs w:val="21"/>
              </w:rPr>
            </w:pPr>
          </w:p>
        </w:tc>
        <w:tc>
          <w:tcPr>
            <w:tcW w:w="855" w:type="dxa"/>
            <w:tcMar>
              <w:left w:w="57" w:type="dxa"/>
              <w:right w:w="57" w:type="dxa"/>
            </w:tcMar>
            <w:vAlign w:val="center"/>
          </w:tcPr>
          <w:p>
            <w:pPr>
              <w:spacing w:line="260" w:lineRule="exact"/>
              <w:jc w:val="center"/>
              <w:rPr>
                <w:rFonts w:ascii="仿宋_GB2312" w:hAnsi="仿宋_GB2312" w:eastAsia="仿宋_GB2312" w:cs="仿宋_GB2312"/>
                <w:bCs/>
                <w:szCs w:val="21"/>
              </w:rPr>
            </w:pPr>
          </w:p>
        </w:tc>
        <w:tc>
          <w:tcPr>
            <w:tcW w:w="1034" w:type="dxa"/>
            <w:tcMar>
              <w:left w:w="57" w:type="dxa"/>
              <w:right w:w="57" w:type="dxa"/>
            </w:tcMar>
            <w:vAlign w:val="center"/>
          </w:tcPr>
          <w:p>
            <w:pPr>
              <w:spacing w:line="260" w:lineRule="exact"/>
              <w:jc w:val="center"/>
              <w:rPr>
                <w:rFonts w:ascii="仿宋_GB2312" w:hAnsi="仿宋_GB2312" w:eastAsia="仿宋_GB2312" w:cs="仿宋_GB2312"/>
                <w:bCs/>
                <w:szCs w:val="21"/>
              </w:rPr>
            </w:pPr>
          </w:p>
        </w:tc>
        <w:tc>
          <w:tcPr>
            <w:tcW w:w="883" w:type="dxa"/>
            <w:tcMar>
              <w:left w:w="57" w:type="dxa"/>
              <w:right w:w="57" w:type="dxa"/>
            </w:tcMar>
            <w:vAlign w:val="center"/>
          </w:tcPr>
          <w:p>
            <w:pPr>
              <w:spacing w:line="260" w:lineRule="exact"/>
              <w:jc w:val="center"/>
              <w:rPr>
                <w:rFonts w:ascii="仿宋_GB2312" w:hAnsi="仿宋_GB2312" w:eastAsia="仿宋_GB2312" w:cs="仿宋_GB2312"/>
                <w:bCs/>
                <w:szCs w:val="21"/>
              </w:rPr>
            </w:pPr>
          </w:p>
        </w:tc>
        <w:tc>
          <w:tcPr>
            <w:tcW w:w="783" w:type="dxa"/>
            <w:tcMar>
              <w:left w:w="57" w:type="dxa"/>
              <w:right w:w="57" w:type="dxa"/>
            </w:tcMar>
            <w:vAlign w:val="center"/>
          </w:tcPr>
          <w:p>
            <w:pPr>
              <w:spacing w:line="260" w:lineRule="exact"/>
              <w:jc w:val="center"/>
              <w:rPr>
                <w:rFonts w:ascii="仿宋_GB2312" w:hAnsi="仿宋_GB2312" w:eastAsia="仿宋_GB2312" w:cs="仿宋_GB2312"/>
                <w:bCs/>
                <w:szCs w:val="21"/>
              </w:rPr>
            </w:pPr>
          </w:p>
        </w:tc>
        <w:tc>
          <w:tcPr>
            <w:tcW w:w="834" w:type="dxa"/>
            <w:tcMar>
              <w:left w:w="57" w:type="dxa"/>
              <w:right w:w="57" w:type="dxa"/>
            </w:tcMar>
            <w:vAlign w:val="center"/>
          </w:tcPr>
          <w:p>
            <w:pPr>
              <w:spacing w:line="260" w:lineRule="exact"/>
              <w:jc w:val="center"/>
              <w:rPr>
                <w:rFonts w:ascii="仿宋_GB2312" w:hAnsi="仿宋_GB2312" w:eastAsia="仿宋_GB2312" w:cs="仿宋_GB2312"/>
                <w:bCs/>
                <w:szCs w:val="21"/>
              </w:rPr>
            </w:pPr>
          </w:p>
        </w:tc>
        <w:tc>
          <w:tcPr>
            <w:tcW w:w="1206" w:type="dxa"/>
            <w:tcMar>
              <w:left w:w="57" w:type="dxa"/>
              <w:right w:w="57" w:type="dxa"/>
            </w:tcMar>
            <w:vAlign w:val="center"/>
          </w:tcPr>
          <w:p>
            <w:pPr>
              <w:spacing w:line="260" w:lineRule="exact"/>
              <w:jc w:val="center"/>
              <w:rPr>
                <w:rFonts w:ascii="仿宋_GB2312" w:hAnsi="仿宋_GB2312" w:eastAsia="仿宋_GB2312" w:cs="仿宋_GB2312"/>
                <w:bCs/>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05" w:type="dxa"/>
            <w:tcMar>
              <w:left w:w="57" w:type="dxa"/>
              <w:right w:w="57" w:type="dxa"/>
            </w:tcMar>
            <w:vAlign w:val="center"/>
          </w:tcPr>
          <w:p>
            <w:pPr>
              <w:spacing w:line="260" w:lineRule="exact"/>
              <w:jc w:val="center"/>
              <w:rPr>
                <w:rFonts w:ascii="黑体" w:hAnsi="黑体" w:eastAsia="黑体" w:cs="黑体"/>
                <w:bCs/>
                <w:sz w:val="18"/>
                <w:szCs w:val="18"/>
              </w:rPr>
            </w:pPr>
            <w:r>
              <w:rPr>
                <w:sz w:val="18"/>
                <w:szCs w:val="18"/>
              </w:rPr>
              <w:t>论文名称</w:t>
            </w:r>
          </w:p>
        </w:tc>
        <w:tc>
          <w:tcPr>
            <w:tcW w:w="1170" w:type="dxa"/>
            <w:gridSpan w:val="2"/>
            <w:tcMar>
              <w:left w:w="57" w:type="dxa"/>
              <w:right w:w="57" w:type="dxa"/>
            </w:tcMar>
            <w:vAlign w:val="center"/>
          </w:tcPr>
          <w:p>
            <w:pPr>
              <w:spacing w:line="260" w:lineRule="exact"/>
              <w:jc w:val="center"/>
              <w:rPr>
                <w:rFonts w:ascii="黑体" w:hAnsi="黑体" w:eastAsia="黑体" w:cs="黑体"/>
                <w:bCs/>
                <w:sz w:val="18"/>
                <w:szCs w:val="18"/>
              </w:rPr>
            </w:pPr>
            <w:r>
              <w:rPr>
                <w:sz w:val="18"/>
                <w:szCs w:val="18"/>
              </w:rPr>
              <w:t>刊名</w:t>
            </w:r>
          </w:p>
        </w:tc>
        <w:tc>
          <w:tcPr>
            <w:tcW w:w="1035" w:type="dxa"/>
            <w:tcMar>
              <w:left w:w="57" w:type="dxa"/>
              <w:right w:w="57" w:type="dxa"/>
            </w:tcMar>
            <w:vAlign w:val="center"/>
          </w:tcPr>
          <w:p>
            <w:pPr>
              <w:spacing w:line="260" w:lineRule="exact"/>
              <w:jc w:val="center"/>
              <w:rPr>
                <w:rFonts w:ascii="黑体" w:hAnsi="黑体" w:eastAsia="黑体" w:cs="黑体"/>
                <w:bCs/>
                <w:sz w:val="18"/>
                <w:szCs w:val="18"/>
              </w:rPr>
            </w:pPr>
            <w:r>
              <w:rPr>
                <w:sz w:val="18"/>
                <w:szCs w:val="18"/>
              </w:rPr>
              <w:t>作者</w:t>
            </w:r>
          </w:p>
        </w:tc>
        <w:tc>
          <w:tcPr>
            <w:tcW w:w="975" w:type="dxa"/>
            <w:tcMar>
              <w:left w:w="57" w:type="dxa"/>
              <w:right w:w="57" w:type="dxa"/>
            </w:tcMar>
            <w:vAlign w:val="center"/>
          </w:tcPr>
          <w:p>
            <w:pPr>
              <w:spacing w:line="260" w:lineRule="exact"/>
              <w:jc w:val="center"/>
              <w:rPr>
                <w:rFonts w:ascii="黑体" w:hAnsi="黑体" w:eastAsia="黑体" w:cs="黑体"/>
                <w:bCs/>
                <w:sz w:val="18"/>
                <w:szCs w:val="18"/>
              </w:rPr>
            </w:pPr>
            <w:r>
              <w:rPr>
                <w:sz w:val="18"/>
                <w:szCs w:val="18"/>
              </w:rPr>
              <w:t>年卷页码(xx年xx卷xx页)</w:t>
            </w:r>
          </w:p>
        </w:tc>
        <w:tc>
          <w:tcPr>
            <w:tcW w:w="855" w:type="dxa"/>
            <w:tcMar>
              <w:left w:w="57" w:type="dxa"/>
              <w:right w:w="57" w:type="dxa"/>
            </w:tcMar>
            <w:vAlign w:val="center"/>
          </w:tcPr>
          <w:p>
            <w:pPr>
              <w:spacing w:line="260" w:lineRule="exact"/>
              <w:jc w:val="center"/>
              <w:rPr>
                <w:rFonts w:ascii="黑体" w:hAnsi="黑体" w:eastAsia="黑体" w:cs="黑体"/>
                <w:bCs/>
                <w:sz w:val="18"/>
                <w:szCs w:val="18"/>
              </w:rPr>
            </w:pPr>
            <w:r>
              <w:rPr>
                <w:sz w:val="18"/>
                <w:szCs w:val="18"/>
              </w:rPr>
              <w:t>发表时间（年月日）</w:t>
            </w:r>
          </w:p>
        </w:tc>
        <w:tc>
          <w:tcPr>
            <w:tcW w:w="1034" w:type="dxa"/>
            <w:tcMar>
              <w:left w:w="57" w:type="dxa"/>
              <w:right w:w="57" w:type="dxa"/>
            </w:tcMar>
            <w:vAlign w:val="center"/>
          </w:tcPr>
          <w:p>
            <w:pPr>
              <w:spacing w:line="260" w:lineRule="exact"/>
              <w:jc w:val="center"/>
              <w:rPr>
                <w:rFonts w:ascii="黑体" w:hAnsi="黑体" w:eastAsia="黑体" w:cs="黑体"/>
                <w:bCs/>
                <w:sz w:val="18"/>
                <w:szCs w:val="18"/>
              </w:rPr>
            </w:pPr>
            <w:r>
              <w:rPr>
                <w:sz w:val="18"/>
                <w:szCs w:val="18"/>
              </w:rPr>
              <w:t>通讯作者（含共同）</w:t>
            </w:r>
          </w:p>
        </w:tc>
        <w:tc>
          <w:tcPr>
            <w:tcW w:w="883" w:type="dxa"/>
            <w:tcMar>
              <w:left w:w="57" w:type="dxa"/>
              <w:right w:w="57" w:type="dxa"/>
            </w:tcMar>
            <w:vAlign w:val="center"/>
          </w:tcPr>
          <w:p>
            <w:pPr>
              <w:spacing w:line="260" w:lineRule="exact"/>
              <w:jc w:val="center"/>
              <w:rPr>
                <w:rFonts w:ascii="黑体" w:hAnsi="黑体" w:eastAsia="黑体" w:cs="黑体"/>
                <w:bCs/>
                <w:sz w:val="18"/>
                <w:szCs w:val="18"/>
              </w:rPr>
            </w:pPr>
            <w:r>
              <w:rPr>
                <w:sz w:val="18"/>
                <w:szCs w:val="18"/>
              </w:rPr>
              <w:t>第一作者(含共同)</w:t>
            </w:r>
          </w:p>
        </w:tc>
        <w:tc>
          <w:tcPr>
            <w:tcW w:w="783" w:type="dxa"/>
            <w:tcMar>
              <w:left w:w="57" w:type="dxa"/>
              <w:right w:w="57" w:type="dxa"/>
            </w:tcMar>
            <w:vAlign w:val="center"/>
          </w:tcPr>
          <w:p>
            <w:pPr>
              <w:spacing w:line="260" w:lineRule="exact"/>
              <w:jc w:val="center"/>
              <w:rPr>
                <w:rFonts w:ascii="黑体" w:hAnsi="黑体" w:eastAsia="黑体" w:cs="黑体"/>
                <w:bCs/>
                <w:sz w:val="18"/>
                <w:szCs w:val="18"/>
              </w:rPr>
            </w:pPr>
            <w:r>
              <w:rPr>
                <w:sz w:val="18"/>
                <w:szCs w:val="18"/>
              </w:rPr>
              <w:t>署名单位</w:t>
            </w:r>
          </w:p>
        </w:tc>
        <w:tc>
          <w:tcPr>
            <w:tcW w:w="834" w:type="dxa"/>
            <w:tcMar>
              <w:left w:w="57" w:type="dxa"/>
              <w:right w:w="57" w:type="dxa"/>
            </w:tcMar>
            <w:vAlign w:val="center"/>
          </w:tcPr>
          <w:p>
            <w:pPr>
              <w:spacing w:line="260" w:lineRule="exact"/>
              <w:jc w:val="center"/>
              <w:rPr>
                <w:rFonts w:ascii="黑体" w:hAnsi="黑体" w:eastAsia="黑体" w:cs="黑体"/>
                <w:bCs/>
                <w:sz w:val="18"/>
                <w:szCs w:val="18"/>
              </w:rPr>
            </w:pPr>
          </w:p>
        </w:tc>
        <w:tc>
          <w:tcPr>
            <w:tcW w:w="1206" w:type="dxa"/>
            <w:tcMar>
              <w:left w:w="57" w:type="dxa"/>
              <w:right w:w="57" w:type="dxa"/>
            </w:tcMar>
            <w:vAlign w:val="center"/>
          </w:tcPr>
          <w:p>
            <w:pPr>
              <w:spacing w:line="260" w:lineRule="exact"/>
              <w:jc w:val="center"/>
              <w:rPr>
                <w:rFonts w:ascii="黑体" w:hAnsi="黑体" w:eastAsia="黑体" w:cs="黑体"/>
                <w:bCs/>
                <w:sz w:val="18"/>
                <w:szCs w:val="18"/>
              </w:rPr>
            </w:pPr>
            <w:r>
              <w:rPr>
                <w:sz w:val="18"/>
                <w:szCs w:val="18"/>
              </w:rPr>
              <w:t>广西单位是否</w:t>
            </w:r>
            <w:r>
              <w:rPr>
                <w:rFonts w:hint="eastAsia"/>
                <w:sz w:val="18"/>
                <w:szCs w:val="18"/>
              </w:rPr>
              <w:t>署名</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205" w:type="dxa"/>
            <w:tcMar>
              <w:left w:w="57" w:type="dxa"/>
              <w:right w:w="57" w:type="dxa"/>
            </w:tcMar>
            <w:vAlign w:val="center"/>
          </w:tcPr>
          <w:p>
            <w:pPr>
              <w:spacing w:line="260" w:lineRule="exact"/>
              <w:jc w:val="center"/>
              <w:rPr>
                <w:rFonts w:hint="eastAsia"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Hans"/>
              </w:rPr>
              <w:t>MiR-3653 inhibits the metastasis and epithelial-mes enchymal transition of colon cancer by targeting Zeb2</w:t>
            </w:r>
          </w:p>
        </w:tc>
        <w:tc>
          <w:tcPr>
            <w:tcW w:w="1170" w:type="dxa"/>
            <w:gridSpan w:val="2"/>
            <w:tcMar>
              <w:left w:w="57" w:type="dxa"/>
              <w:right w:w="57" w:type="dxa"/>
            </w:tcMar>
            <w:vAlign w:val="center"/>
          </w:tcPr>
          <w:p>
            <w:pPr>
              <w:spacing w:line="26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Hans"/>
              </w:rPr>
              <w:t>Pathology - Research and Practice</w:t>
            </w:r>
          </w:p>
        </w:tc>
        <w:tc>
          <w:tcPr>
            <w:tcW w:w="1035" w:type="dxa"/>
            <w:tcMar>
              <w:left w:w="57" w:type="dxa"/>
              <w:right w:w="57" w:type="dxa"/>
            </w:tcMar>
            <w:vAlign w:val="center"/>
          </w:tcPr>
          <w:p>
            <w:pPr>
              <w:spacing w:line="260" w:lineRule="exact"/>
              <w:jc w:val="center"/>
              <w:rPr>
                <w:rFonts w:hint="eastAsia" w:ascii="仿宋_GB2312" w:hAnsi="仿宋_GB2312" w:eastAsia="仿宋_GB2312" w:cs="仿宋_GB2312"/>
                <w:szCs w:val="21"/>
                <w:lang w:val="en-US" w:eastAsia="zh-Hans"/>
              </w:rPr>
            </w:pPr>
            <w:r>
              <w:rPr>
                <w:rFonts w:hint="eastAsia" w:ascii="仿宋_GB2312" w:hAnsi="仿宋_GB2312" w:eastAsia="仿宋_GB2312" w:cs="仿宋_GB2312"/>
                <w:szCs w:val="21"/>
                <w:lang w:val="en-US" w:eastAsia="zh-Hans"/>
              </w:rPr>
              <w:t>Zhu W , Luo X , Fu H , Sun,Pingliang</w:t>
            </w:r>
          </w:p>
        </w:tc>
        <w:tc>
          <w:tcPr>
            <w:tcW w:w="975" w:type="dxa"/>
            <w:tcMar>
              <w:left w:w="57" w:type="dxa"/>
              <w:right w:w="57" w:type="dxa"/>
            </w:tcMar>
            <w:vAlign w:val="center"/>
          </w:tcPr>
          <w:p>
            <w:pPr>
              <w:spacing w:line="260" w:lineRule="exact"/>
              <w:jc w:val="center"/>
              <w:rPr>
                <w:rFonts w:hint="eastAsia" w:ascii="仿宋_GB2312" w:hAnsi="仿宋_GB2312" w:eastAsia="仿宋_GB2312" w:cs="仿宋_GB2312"/>
                <w:szCs w:val="21"/>
                <w:lang w:val="en-US" w:eastAsia="zh-Hans"/>
              </w:rPr>
            </w:pPr>
            <w:r>
              <w:rPr>
                <w:rFonts w:hint="eastAsia" w:ascii="仿宋_GB2312" w:hAnsi="仿宋_GB2312" w:eastAsia="仿宋_GB2312" w:cs="仿宋_GB2312"/>
                <w:szCs w:val="21"/>
                <w:lang w:val="en-US" w:eastAsia="zh-Hans"/>
              </w:rPr>
              <w:t>2019, 215(10):152577</w:t>
            </w:r>
          </w:p>
        </w:tc>
        <w:tc>
          <w:tcPr>
            <w:tcW w:w="855" w:type="dxa"/>
            <w:tcMar>
              <w:left w:w="57" w:type="dxa"/>
              <w:right w:w="57" w:type="dxa"/>
            </w:tcMar>
            <w:vAlign w:val="center"/>
          </w:tcPr>
          <w:p>
            <w:pPr>
              <w:spacing w:line="260" w:lineRule="exact"/>
              <w:jc w:val="center"/>
              <w:rPr>
                <w:rFonts w:hint="eastAsia" w:ascii="仿宋_GB2312" w:hAnsi="仿宋_GB2312" w:eastAsia="仿宋_GB2312" w:cs="仿宋_GB2312"/>
                <w:szCs w:val="21"/>
                <w:lang w:val="en-US" w:eastAsia="zh-Hans"/>
              </w:rPr>
            </w:pPr>
            <w:r>
              <w:rPr>
                <w:rFonts w:hint="eastAsia" w:ascii="仿宋_GB2312" w:hAnsi="仿宋_GB2312" w:eastAsia="仿宋_GB2312" w:cs="仿宋_GB2312"/>
                <w:szCs w:val="21"/>
                <w:lang w:val="en-US" w:eastAsia="zh-Hans"/>
              </w:rPr>
              <w:t>2019.10.01</w:t>
            </w:r>
          </w:p>
        </w:tc>
        <w:tc>
          <w:tcPr>
            <w:tcW w:w="1034" w:type="dxa"/>
            <w:tcMar>
              <w:left w:w="57" w:type="dxa"/>
              <w:right w:w="57" w:type="dxa"/>
            </w:tcMar>
            <w:vAlign w:val="center"/>
          </w:tcPr>
          <w:p>
            <w:pPr>
              <w:spacing w:line="260" w:lineRule="exact"/>
              <w:jc w:val="center"/>
              <w:rPr>
                <w:rFonts w:hint="eastAsia"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孙平良</w:t>
            </w:r>
          </w:p>
        </w:tc>
        <w:tc>
          <w:tcPr>
            <w:tcW w:w="883" w:type="dxa"/>
            <w:tcMar>
              <w:left w:w="57" w:type="dxa"/>
              <w:right w:w="57" w:type="dxa"/>
            </w:tcMar>
            <w:vAlign w:val="center"/>
          </w:tcPr>
          <w:p>
            <w:pPr>
              <w:spacing w:line="260" w:lineRule="exact"/>
              <w:jc w:val="center"/>
              <w:rPr>
                <w:rFonts w:hint="eastAsia"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Hans"/>
              </w:rPr>
              <w:t>Zhu W</w:t>
            </w:r>
          </w:p>
        </w:tc>
        <w:tc>
          <w:tcPr>
            <w:tcW w:w="783" w:type="dxa"/>
            <w:tcMar>
              <w:left w:w="57" w:type="dxa"/>
              <w:right w:w="57" w:type="dxa"/>
            </w:tcMar>
            <w:vAlign w:val="center"/>
          </w:tcPr>
          <w:p>
            <w:pPr>
              <w:spacing w:line="260" w:lineRule="exact"/>
              <w:jc w:val="center"/>
              <w:rPr>
                <w:rFonts w:hint="eastAsia" w:ascii="仿宋_GB2312" w:hAnsi="仿宋_GB2312" w:eastAsia="仿宋_GB2312" w:cs="仿宋_GB2312"/>
                <w:szCs w:val="21"/>
                <w:lang w:val="en-US" w:eastAsia="zh-Hans"/>
              </w:rPr>
            </w:pPr>
            <w:r>
              <w:rPr>
                <w:rFonts w:hint="eastAsia" w:ascii="仿宋_GB2312" w:hAnsi="仿宋_GB2312" w:eastAsia="仿宋_GB2312" w:cs="仿宋_GB2312"/>
                <w:szCs w:val="21"/>
                <w:lang w:val="en-US" w:eastAsia="zh-Hans"/>
              </w:rPr>
              <w:t>广西中医药大学第一附属医院</w:t>
            </w:r>
          </w:p>
        </w:tc>
        <w:tc>
          <w:tcPr>
            <w:tcW w:w="834" w:type="dxa"/>
            <w:tcMar>
              <w:left w:w="57" w:type="dxa"/>
              <w:right w:w="57" w:type="dxa"/>
            </w:tcMar>
            <w:vAlign w:val="center"/>
          </w:tcPr>
          <w:p>
            <w:pPr>
              <w:spacing w:line="260" w:lineRule="exact"/>
              <w:jc w:val="center"/>
              <w:rPr>
                <w:rFonts w:ascii="仿宋_GB2312" w:hAnsi="仿宋_GB2312" w:eastAsia="仿宋_GB2312" w:cs="仿宋_GB2312"/>
                <w:bCs/>
                <w:szCs w:val="21"/>
              </w:rPr>
            </w:pPr>
          </w:p>
        </w:tc>
        <w:tc>
          <w:tcPr>
            <w:tcW w:w="1206" w:type="dxa"/>
            <w:tcMar>
              <w:left w:w="57" w:type="dxa"/>
              <w:right w:w="57" w:type="dxa"/>
            </w:tcMar>
            <w:vAlign w:val="center"/>
          </w:tcPr>
          <w:p>
            <w:pPr>
              <w:spacing w:line="260" w:lineRule="exact"/>
              <w:jc w:val="center"/>
              <w:rPr>
                <w:rFonts w:hint="eastAsia"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205" w:type="dxa"/>
            <w:tcMar>
              <w:left w:w="57" w:type="dxa"/>
              <w:right w:w="57" w:type="dxa"/>
            </w:tcMar>
            <w:vAlign w:val="center"/>
          </w:tcPr>
          <w:p>
            <w:pPr>
              <w:spacing w:line="260" w:lineRule="exact"/>
              <w:jc w:val="center"/>
              <w:rPr>
                <w:rFonts w:hint="eastAsia"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Hans"/>
              </w:rPr>
              <w:t>Correlations of 25-hydroxyvitamin D3 level inpatients with ulcerative colitis with inflammation level, immunity and disease activity[J]. European Review for Medical and Pharmacological Sciencess</w:t>
            </w:r>
          </w:p>
        </w:tc>
        <w:tc>
          <w:tcPr>
            <w:tcW w:w="1170" w:type="dxa"/>
            <w:gridSpan w:val="2"/>
            <w:tcMar>
              <w:left w:w="57" w:type="dxa"/>
              <w:right w:w="57" w:type="dxa"/>
            </w:tcMar>
            <w:vAlign w:val="center"/>
          </w:tcPr>
          <w:p>
            <w:pPr>
              <w:spacing w:line="260" w:lineRule="exact"/>
              <w:jc w:val="center"/>
              <w:rPr>
                <w:rFonts w:hint="eastAsia" w:ascii="仿宋_GB2312" w:hAnsi="仿宋_GB2312" w:eastAsia="仿宋_GB2312" w:cs="仿宋_GB2312"/>
                <w:szCs w:val="21"/>
                <w:lang w:val="en-US" w:eastAsia="zh-Hans"/>
              </w:rPr>
            </w:pPr>
            <w:r>
              <w:rPr>
                <w:rFonts w:hint="eastAsia" w:ascii="仿宋_GB2312" w:hAnsi="仿宋_GB2312" w:eastAsia="仿宋_GB2312" w:cs="仿宋_GB2312"/>
                <w:szCs w:val="21"/>
                <w:lang w:val="en-US" w:eastAsia="zh-Hans"/>
              </w:rPr>
              <w:t>European Review for Medical and Pharmacological Sciencess,</w:t>
            </w:r>
          </w:p>
        </w:tc>
        <w:tc>
          <w:tcPr>
            <w:tcW w:w="1035" w:type="dxa"/>
            <w:tcMar>
              <w:left w:w="57" w:type="dxa"/>
              <w:right w:w="57" w:type="dxa"/>
            </w:tcMar>
            <w:vAlign w:val="center"/>
          </w:tcPr>
          <w:p>
            <w:pPr>
              <w:spacing w:line="260" w:lineRule="exact"/>
              <w:jc w:val="center"/>
              <w:rPr>
                <w:rFonts w:hint="eastAsia" w:ascii="仿宋_GB2312" w:hAnsi="仿宋_GB2312" w:eastAsia="仿宋_GB2312" w:cs="仿宋_GB2312"/>
                <w:szCs w:val="21"/>
                <w:lang w:val="en-US" w:eastAsia="zh-Hans"/>
              </w:rPr>
            </w:pPr>
            <w:r>
              <w:rPr>
                <w:rFonts w:hint="eastAsia" w:ascii="仿宋_GB2312" w:hAnsi="仿宋_GB2312" w:eastAsia="仿宋_GB2312" w:cs="仿宋_GB2312"/>
                <w:szCs w:val="21"/>
                <w:lang w:val="en-US" w:eastAsia="zh-Hans"/>
              </w:rPr>
              <w:t>P-L, Sun, Zhang</w:t>
            </w:r>
          </w:p>
        </w:tc>
        <w:tc>
          <w:tcPr>
            <w:tcW w:w="975" w:type="dxa"/>
            <w:tcMar>
              <w:left w:w="57" w:type="dxa"/>
              <w:right w:w="57" w:type="dxa"/>
            </w:tcMar>
            <w:vAlign w:val="center"/>
          </w:tcPr>
          <w:p>
            <w:pPr>
              <w:spacing w:line="260" w:lineRule="exact"/>
              <w:jc w:val="center"/>
              <w:rPr>
                <w:rFonts w:hint="eastAsia" w:ascii="仿宋_GB2312" w:hAnsi="仿宋_GB2312" w:eastAsia="仿宋_GB2312" w:cs="仿宋_GB2312"/>
                <w:szCs w:val="21"/>
                <w:lang w:val="en-US" w:eastAsia="zh-Hans"/>
              </w:rPr>
            </w:pPr>
            <w:r>
              <w:rPr>
                <w:rFonts w:hint="eastAsia" w:ascii="仿宋_GB2312" w:hAnsi="仿宋_GB2312" w:eastAsia="仿宋_GB2312" w:cs="仿宋_GB2312"/>
                <w:szCs w:val="21"/>
                <w:lang w:val="en-US" w:eastAsia="zh-Hans"/>
              </w:rPr>
              <w:t xml:space="preserve"> 2018, 22(17):5635-5639</w:t>
            </w:r>
          </w:p>
        </w:tc>
        <w:tc>
          <w:tcPr>
            <w:tcW w:w="855" w:type="dxa"/>
            <w:tcMar>
              <w:left w:w="57" w:type="dxa"/>
              <w:right w:w="57" w:type="dxa"/>
            </w:tcMar>
            <w:vAlign w:val="center"/>
          </w:tcPr>
          <w:p>
            <w:pPr>
              <w:spacing w:line="260" w:lineRule="exact"/>
              <w:jc w:val="center"/>
              <w:rPr>
                <w:rFonts w:hint="eastAsia" w:ascii="仿宋_GB2312" w:hAnsi="仿宋_GB2312" w:eastAsia="仿宋_GB2312" w:cs="仿宋_GB2312"/>
                <w:szCs w:val="21"/>
                <w:lang w:val="en-US" w:eastAsia="zh-Hans"/>
              </w:rPr>
            </w:pPr>
            <w:r>
              <w:rPr>
                <w:rFonts w:hint="eastAsia" w:ascii="仿宋_GB2312" w:hAnsi="仿宋_GB2312" w:eastAsia="仿宋_GB2312" w:cs="仿宋_GB2312"/>
                <w:szCs w:val="21"/>
                <w:lang w:val="en-US" w:eastAsia="zh-Hans"/>
              </w:rPr>
              <w:t>2018.09.01</w:t>
            </w:r>
          </w:p>
        </w:tc>
        <w:tc>
          <w:tcPr>
            <w:tcW w:w="1034" w:type="dxa"/>
            <w:tcMar>
              <w:left w:w="57" w:type="dxa"/>
              <w:right w:w="57" w:type="dxa"/>
            </w:tcMar>
            <w:vAlign w:val="center"/>
          </w:tcPr>
          <w:p>
            <w:pPr>
              <w:spacing w:line="260" w:lineRule="exact"/>
              <w:jc w:val="center"/>
              <w:rPr>
                <w:rFonts w:hint="eastAsia"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孙平良</w:t>
            </w:r>
          </w:p>
        </w:tc>
        <w:tc>
          <w:tcPr>
            <w:tcW w:w="883" w:type="dxa"/>
            <w:tcMar>
              <w:left w:w="57" w:type="dxa"/>
              <w:right w:w="57" w:type="dxa"/>
            </w:tcMar>
            <w:vAlign w:val="center"/>
          </w:tcPr>
          <w:p>
            <w:pPr>
              <w:spacing w:line="260" w:lineRule="exact"/>
              <w:jc w:val="center"/>
              <w:rPr>
                <w:rFonts w:hint="eastAsia"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Hans"/>
              </w:rPr>
              <w:t>P-L, Sun</w:t>
            </w:r>
          </w:p>
        </w:tc>
        <w:tc>
          <w:tcPr>
            <w:tcW w:w="783" w:type="dxa"/>
            <w:tcMar>
              <w:left w:w="57" w:type="dxa"/>
              <w:right w:w="57" w:type="dxa"/>
            </w:tcMar>
            <w:vAlign w:val="center"/>
          </w:tcPr>
          <w:p>
            <w:pPr>
              <w:spacing w:line="260" w:lineRule="exact"/>
              <w:jc w:val="center"/>
              <w:rPr>
                <w:rFonts w:hint="eastAsia" w:ascii="仿宋_GB2312" w:hAnsi="仿宋_GB2312" w:eastAsia="仿宋_GB2312" w:cs="仿宋_GB2312"/>
                <w:szCs w:val="21"/>
                <w:lang w:val="en-US" w:eastAsia="zh-Hans"/>
              </w:rPr>
            </w:pPr>
            <w:r>
              <w:rPr>
                <w:rFonts w:hint="eastAsia" w:ascii="仿宋_GB2312" w:hAnsi="仿宋_GB2312" w:eastAsia="仿宋_GB2312" w:cs="仿宋_GB2312"/>
                <w:szCs w:val="21"/>
                <w:lang w:val="en-US" w:eastAsia="zh-Hans"/>
              </w:rPr>
              <w:t>广西中医药大学第一附属医院</w:t>
            </w:r>
          </w:p>
        </w:tc>
        <w:tc>
          <w:tcPr>
            <w:tcW w:w="834" w:type="dxa"/>
            <w:tcMar>
              <w:left w:w="57" w:type="dxa"/>
              <w:right w:w="57" w:type="dxa"/>
            </w:tcMar>
            <w:vAlign w:val="center"/>
          </w:tcPr>
          <w:p>
            <w:pPr>
              <w:spacing w:line="260" w:lineRule="exact"/>
              <w:jc w:val="center"/>
              <w:rPr>
                <w:rFonts w:ascii="仿宋_GB2312" w:hAnsi="仿宋_GB2312" w:eastAsia="仿宋_GB2312" w:cs="仿宋_GB2312"/>
                <w:bCs/>
                <w:szCs w:val="21"/>
              </w:rPr>
            </w:pPr>
          </w:p>
        </w:tc>
        <w:tc>
          <w:tcPr>
            <w:tcW w:w="1206"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lang w:val="en-US" w:eastAsia="zh-CN"/>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205" w:type="dxa"/>
            <w:tcMar>
              <w:left w:w="57" w:type="dxa"/>
              <w:right w:w="57" w:type="dxa"/>
            </w:tcMar>
            <w:vAlign w:val="center"/>
          </w:tcPr>
          <w:p>
            <w:pPr>
              <w:spacing w:line="260" w:lineRule="exact"/>
              <w:jc w:val="center"/>
              <w:rPr>
                <w:rFonts w:hint="eastAsia"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Hans"/>
              </w:rPr>
              <w:t>Perianal atypical leiomyoma: A case report</w:t>
            </w:r>
          </w:p>
        </w:tc>
        <w:tc>
          <w:tcPr>
            <w:tcW w:w="1170" w:type="dxa"/>
            <w:gridSpan w:val="2"/>
            <w:tcMar>
              <w:left w:w="57" w:type="dxa"/>
              <w:right w:w="57" w:type="dxa"/>
            </w:tcMar>
            <w:vAlign w:val="center"/>
          </w:tcPr>
          <w:p>
            <w:pPr>
              <w:spacing w:line="260" w:lineRule="exact"/>
              <w:jc w:val="center"/>
              <w:rPr>
                <w:rFonts w:hint="eastAsia" w:ascii="仿宋_GB2312" w:hAnsi="仿宋_GB2312" w:eastAsia="仿宋_GB2312" w:cs="仿宋_GB2312"/>
                <w:szCs w:val="21"/>
                <w:lang w:val="en-US" w:eastAsia="zh-Hans"/>
              </w:rPr>
            </w:pPr>
            <w:r>
              <w:rPr>
                <w:rFonts w:hint="eastAsia" w:ascii="仿宋_GB2312" w:hAnsi="仿宋_GB2312" w:eastAsia="仿宋_GB2312" w:cs="仿宋_GB2312"/>
                <w:szCs w:val="21"/>
                <w:lang w:val="en-US" w:eastAsia="zh-Hans"/>
              </w:rPr>
              <w:t>Medicine</w:t>
            </w:r>
          </w:p>
        </w:tc>
        <w:tc>
          <w:tcPr>
            <w:tcW w:w="1035" w:type="dxa"/>
            <w:tcMar>
              <w:left w:w="57" w:type="dxa"/>
              <w:right w:w="57" w:type="dxa"/>
            </w:tcMar>
            <w:vAlign w:val="center"/>
          </w:tcPr>
          <w:p>
            <w:pPr>
              <w:spacing w:line="260" w:lineRule="exact"/>
              <w:jc w:val="center"/>
              <w:rPr>
                <w:rFonts w:hint="eastAsia" w:ascii="仿宋_GB2312" w:hAnsi="仿宋_GB2312" w:eastAsia="仿宋_GB2312" w:cs="仿宋_GB2312"/>
                <w:szCs w:val="21"/>
                <w:lang w:val="en-US" w:eastAsia="zh-Hans"/>
              </w:rPr>
            </w:pPr>
            <w:r>
              <w:rPr>
                <w:rFonts w:hint="eastAsia" w:ascii="仿宋_GB2312" w:hAnsi="仿宋_GB2312" w:eastAsia="仿宋_GB2312" w:cs="仿宋_GB2312"/>
                <w:szCs w:val="21"/>
                <w:lang w:val="en-US" w:eastAsia="zh-Hans"/>
              </w:rPr>
              <w:t>Sun P , Ou H , Huang S</w:t>
            </w:r>
          </w:p>
        </w:tc>
        <w:tc>
          <w:tcPr>
            <w:tcW w:w="975" w:type="dxa"/>
            <w:tcMar>
              <w:left w:w="57" w:type="dxa"/>
              <w:right w:w="57" w:type="dxa"/>
            </w:tcMar>
            <w:vAlign w:val="center"/>
          </w:tcPr>
          <w:p>
            <w:pPr>
              <w:spacing w:line="260" w:lineRule="exact"/>
              <w:jc w:val="center"/>
              <w:rPr>
                <w:rFonts w:hint="eastAsia" w:ascii="仿宋_GB2312" w:hAnsi="仿宋_GB2312" w:eastAsia="仿宋_GB2312" w:cs="仿宋_GB2312"/>
                <w:szCs w:val="21"/>
                <w:lang w:val="en-US" w:eastAsia="zh-Hans"/>
              </w:rPr>
            </w:pPr>
            <w:r>
              <w:rPr>
                <w:rFonts w:hint="eastAsia" w:ascii="仿宋_GB2312" w:hAnsi="仿宋_GB2312" w:eastAsia="仿宋_GB2312" w:cs="仿宋_GB2312"/>
                <w:szCs w:val="21"/>
                <w:lang w:val="en-US" w:eastAsia="zh-Hans"/>
              </w:rPr>
              <w:t>2017, 96(48):e8847</w:t>
            </w:r>
          </w:p>
        </w:tc>
        <w:tc>
          <w:tcPr>
            <w:tcW w:w="855" w:type="dxa"/>
            <w:tcMar>
              <w:left w:w="57" w:type="dxa"/>
              <w:right w:w="57" w:type="dxa"/>
            </w:tcMar>
            <w:vAlign w:val="center"/>
          </w:tcPr>
          <w:p>
            <w:pPr>
              <w:spacing w:line="260" w:lineRule="exact"/>
              <w:jc w:val="center"/>
              <w:rPr>
                <w:rFonts w:hint="eastAsia" w:ascii="仿宋_GB2312" w:hAnsi="仿宋_GB2312" w:eastAsia="仿宋_GB2312" w:cs="仿宋_GB2312"/>
                <w:szCs w:val="21"/>
                <w:lang w:val="en-US" w:eastAsia="zh-Hans"/>
              </w:rPr>
            </w:pPr>
            <w:r>
              <w:rPr>
                <w:rFonts w:hint="eastAsia" w:ascii="仿宋_GB2312" w:hAnsi="仿宋_GB2312" w:eastAsia="仿宋_GB2312" w:cs="仿宋_GB2312"/>
                <w:szCs w:val="21"/>
                <w:lang w:val="en-US" w:eastAsia="zh-Hans"/>
              </w:rPr>
              <w:t>2017.07.01</w:t>
            </w:r>
          </w:p>
        </w:tc>
        <w:tc>
          <w:tcPr>
            <w:tcW w:w="1034" w:type="dxa"/>
            <w:tcMar>
              <w:left w:w="57" w:type="dxa"/>
              <w:right w:w="57" w:type="dxa"/>
            </w:tcMar>
            <w:vAlign w:val="center"/>
          </w:tcPr>
          <w:p>
            <w:pPr>
              <w:spacing w:line="260" w:lineRule="exact"/>
              <w:jc w:val="center"/>
              <w:rPr>
                <w:rFonts w:hint="eastAsia"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孙平良</w:t>
            </w:r>
          </w:p>
        </w:tc>
        <w:tc>
          <w:tcPr>
            <w:tcW w:w="883" w:type="dxa"/>
            <w:tcMar>
              <w:left w:w="57" w:type="dxa"/>
              <w:right w:w="57" w:type="dxa"/>
            </w:tcMar>
            <w:vAlign w:val="center"/>
          </w:tcPr>
          <w:p>
            <w:pPr>
              <w:spacing w:line="260" w:lineRule="exact"/>
              <w:jc w:val="center"/>
              <w:rPr>
                <w:rFonts w:hint="eastAsia"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Hans"/>
              </w:rPr>
              <w:t xml:space="preserve">Sun P </w:t>
            </w:r>
          </w:p>
        </w:tc>
        <w:tc>
          <w:tcPr>
            <w:tcW w:w="783" w:type="dxa"/>
            <w:tcMar>
              <w:left w:w="57" w:type="dxa"/>
              <w:right w:w="57" w:type="dxa"/>
            </w:tcMar>
            <w:vAlign w:val="center"/>
          </w:tcPr>
          <w:p>
            <w:pPr>
              <w:spacing w:line="260" w:lineRule="exact"/>
              <w:jc w:val="center"/>
              <w:rPr>
                <w:rFonts w:hint="eastAsia" w:ascii="仿宋_GB2312" w:hAnsi="仿宋_GB2312" w:eastAsia="仿宋_GB2312" w:cs="仿宋_GB2312"/>
                <w:szCs w:val="21"/>
                <w:lang w:val="en-US" w:eastAsia="zh-Hans"/>
              </w:rPr>
            </w:pPr>
            <w:r>
              <w:rPr>
                <w:rFonts w:hint="eastAsia" w:ascii="仿宋_GB2312" w:hAnsi="仿宋_GB2312" w:eastAsia="仿宋_GB2312" w:cs="仿宋_GB2312"/>
                <w:szCs w:val="21"/>
                <w:lang w:val="en-US" w:eastAsia="zh-Hans"/>
              </w:rPr>
              <w:t>广西中医药大学第一附属医院</w:t>
            </w:r>
          </w:p>
        </w:tc>
        <w:tc>
          <w:tcPr>
            <w:tcW w:w="834" w:type="dxa"/>
            <w:tcMar>
              <w:left w:w="57" w:type="dxa"/>
              <w:right w:w="57" w:type="dxa"/>
            </w:tcMar>
            <w:vAlign w:val="center"/>
          </w:tcPr>
          <w:p>
            <w:pPr>
              <w:spacing w:line="260" w:lineRule="exact"/>
              <w:jc w:val="center"/>
              <w:rPr>
                <w:rFonts w:ascii="仿宋_GB2312" w:hAnsi="仿宋_GB2312" w:eastAsia="仿宋_GB2312" w:cs="仿宋_GB2312"/>
                <w:bCs/>
                <w:szCs w:val="21"/>
              </w:rPr>
            </w:pPr>
          </w:p>
        </w:tc>
        <w:tc>
          <w:tcPr>
            <w:tcW w:w="1206"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lang w:val="en-US" w:eastAsia="zh-CN"/>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205" w:type="dxa"/>
            <w:tcMar>
              <w:left w:w="57" w:type="dxa"/>
              <w:right w:w="57" w:type="dxa"/>
            </w:tcMar>
            <w:vAlign w:val="center"/>
          </w:tcPr>
          <w:p>
            <w:pPr>
              <w:spacing w:line="260" w:lineRule="exact"/>
              <w:jc w:val="center"/>
              <w:rPr>
                <w:rFonts w:hint="eastAsia"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Hans"/>
              </w:rPr>
              <w:t>miRNA-146a在溃疡性结肠炎大鼠结肠组织与血浆中浓度表达意义</w:t>
            </w:r>
          </w:p>
        </w:tc>
        <w:tc>
          <w:tcPr>
            <w:tcW w:w="1170" w:type="dxa"/>
            <w:gridSpan w:val="2"/>
            <w:tcMar>
              <w:left w:w="57" w:type="dxa"/>
              <w:right w:w="57" w:type="dxa"/>
            </w:tcMar>
            <w:vAlign w:val="center"/>
          </w:tcPr>
          <w:p>
            <w:pPr>
              <w:spacing w:line="260" w:lineRule="exact"/>
              <w:jc w:val="center"/>
              <w:rPr>
                <w:rFonts w:hint="eastAsia" w:ascii="仿宋_GB2312" w:hAnsi="仿宋_GB2312" w:eastAsia="仿宋_GB2312" w:cs="仿宋_GB2312"/>
                <w:szCs w:val="21"/>
                <w:lang w:val="en-US" w:eastAsia="zh-Hans"/>
              </w:rPr>
            </w:pPr>
            <w:r>
              <w:rPr>
                <w:rFonts w:hint="eastAsia" w:ascii="仿宋_GB2312" w:hAnsi="仿宋_GB2312" w:eastAsia="仿宋_GB2312" w:cs="仿宋_GB2312"/>
                <w:szCs w:val="21"/>
                <w:lang w:val="en-US" w:eastAsia="zh-Hans"/>
              </w:rPr>
              <w:t>中华中医药学刊</w:t>
            </w:r>
          </w:p>
        </w:tc>
        <w:tc>
          <w:tcPr>
            <w:tcW w:w="1035" w:type="dxa"/>
            <w:tcMar>
              <w:left w:w="57" w:type="dxa"/>
              <w:right w:w="57" w:type="dxa"/>
            </w:tcMar>
            <w:vAlign w:val="center"/>
          </w:tcPr>
          <w:p>
            <w:pPr>
              <w:spacing w:line="260" w:lineRule="exact"/>
              <w:jc w:val="center"/>
              <w:rPr>
                <w:rFonts w:hint="eastAsia" w:ascii="仿宋_GB2312" w:hAnsi="仿宋_GB2312" w:eastAsia="仿宋_GB2312" w:cs="仿宋_GB2312"/>
                <w:szCs w:val="21"/>
                <w:lang w:val="en-US" w:eastAsia="zh-Hans"/>
              </w:rPr>
            </w:pPr>
            <w:r>
              <w:rPr>
                <w:rFonts w:hint="eastAsia" w:ascii="仿宋_GB2312" w:hAnsi="仿宋_GB2312" w:eastAsia="仿宋_GB2312" w:cs="仿宋_GB2312"/>
                <w:szCs w:val="21"/>
                <w:lang w:val="en-US" w:eastAsia="zh-Hans"/>
              </w:rPr>
              <w:t>刘佳丽, 杨坤, 徐爱玲</w:t>
            </w:r>
            <w:r>
              <w:rPr>
                <w:rFonts w:hint="eastAsia" w:ascii="仿宋_GB2312" w:hAnsi="仿宋_GB2312" w:eastAsia="仿宋_GB2312" w:cs="仿宋_GB2312"/>
                <w:szCs w:val="21"/>
                <w:lang w:val="en-US" w:eastAsia="zh-CN"/>
              </w:rPr>
              <w:t>，孙平良</w:t>
            </w:r>
          </w:p>
        </w:tc>
        <w:tc>
          <w:tcPr>
            <w:tcW w:w="975" w:type="dxa"/>
            <w:tcMar>
              <w:left w:w="57" w:type="dxa"/>
              <w:right w:w="57" w:type="dxa"/>
            </w:tcMar>
            <w:vAlign w:val="center"/>
          </w:tcPr>
          <w:p>
            <w:pPr>
              <w:spacing w:line="260" w:lineRule="exact"/>
              <w:jc w:val="center"/>
              <w:rPr>
                <w:rFonts w:hint="eastAsia" w:ascii="仿宋_GB2312" w:hAnsi="仿宋_GB2312" w:eastAsia="仿宋_GB2312" w:cs="仿宋_GB2312"/>
                <w:szCs w:val="21"/>
                <w:lang w:val="en-US" w:eastAsia="zh-Hans"/>
              </w:rPr>
            </w:pPr>
            <w:r>
              <w:rPr>
                <w:rFonts w:hint="eastAsia" w:ascii="仿宋_GB2312" w:hAnsi="仿宋_GB2312" w:eastAsia="仿宋_GB2312" w:cs="仿宋_GB2312"/>
                <w:szCs w:val="21"/>
                <w:lang w:val="en-US" w:eastAsia="zh-Hans"/>
              </w:rPr>
              <w:t>2020, 38(1):5</w:t>
            </w:r>
          </w:p>
        </w:tc>
        <w:tc>
          <w:tcPr>
            <w:tcW w:w="855" w:type="dxa"/>
            <w:tcMar>
              <w:left w:w="57" w:type="dxa"/>
              <w:right w:w="57" w:type="dxa"/>
            </w:tcMar>
            <w:vAlign w:val="center"/>
          </w:tcPr>
          <w:p>
            <w:pPr>
              <w:spacing w:line="260" w:lineRule="exact"/>
              <w:jc w:val="center"/>
              <w:rPr>
                <w:rFonts w:hint="eastAsia" w:ascii="仿宋_GB2312" w:hAnsi="仿宋_GB2312" w:eastAsia="仿宋_GB2312" w:cs="仿宋_GB2312"/>
                <w:szCs w:val="21"/>
                <w:lang w:val="en-US" w:eastAsia="zh-Hans"/>
              </w:rPr>
            </w:pPr>
            <w:r>
              <w:rPr>
                <w:rFonts w:hint="eastAsia" w:ascii="仿宋_GB2312" w:hAnsi="仿宋_GB2312" w:eastAsia="仿宋_GB2312" w:cs="仿宋_GB2312"/>
                <w:szCs w:val="21"/>
                <w:lang w:val="en-US" w:eastAsia="zh-Hans"/>
              </w:rPr>
              <w:t>202.01。01</w:t>
            </w:r>
          </w:p>
        </w:tc>
        <w:tc>
          <w:tcPr>
            <w:tcW w:w="1034" w:type="dxa"/>
            <w:tcMar>
              <w:left w:w="57" w:type="dxa"/>
              <w:right w:w="57" w:type="dxa"/>
            </w:tcMar>
            <w:vAlign w:val="center"/>
          </w:tcPr>
          <w:p>
            <w:pPr>
              <w:spacing w:line="260" w:lineRule="exact"/>
              <w:jc w:val="center"/>
              <w:rPr>
                <w:rFonts w:hint="eastAsia"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孙平良</w:t>
            </w:r>
          </w:p>
        </w:tc>
        <w:tc>
          <w:tcPr>
            <w:tcW w:w="883" w:type="dxa"/>
            <w:tcMar>
              <w:left w:w="57" w:type="dxa"/>
              <w:right w:w="57" w:type="dxa"/>
            </w:tcMar>
            <w:vAlign w:val="center"/>
          </w:tcPr>
          <w:p>
            <w:pPr>
              <w:spacing w:line="260" w:lineRule="exact"/>
              <w:jc w:val="center"/>
              <w:rPr>
                <w:rFonts w:hint="eastAsia"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Hans"/>
              </w:rPr>
              <w:t>刘佳丽</w:t>
            </w:r>
          </w:p>
        </w:tc>
        <w:tc>
          <w:tcPr>
            <w:tcW w:w="783" w:type="dxa"/>
            <w:tcMar>
              <w:left w:w="57" w:type="dxa"/>
              <w:right w:w="57" w:type="dxa"/>
            </w:tcMar>
            <w:vAlign w:val="center"/>
          </w:tcPr>
          <w:p>
            <w:pPr>
              <w:spacing w:line="260" w:lineRule="exact"/>
              <w:jc w:val="center"/>
              <w:rPr>
                <w:rFonts w:hint="eastAsia" w:ascii="仿宋_GB2312" w:hAnsi="仿宋_GB2312" w:eastAsia="仿宋_GB2312" w:cs="仿宋_GB2312"/>
                <w:szCs w:val="21"/>
                <w:lang w:val="en-US" w:eastAsia="zh-Hans"/>
              </w:rPr>
            </w:pPr>
            <w:r>
              <w:rPr>
                <w:rFonts w:hint="eastAsia" w:ascii="仿宋_GB2312" w:hAnsi="仿宋_GB2312" w:eastAsia="仿宋_GB2312" w:cs="仿宋_GB2312"/>
                <w:szCs w:val="21"/>
                <w:lang w:val="en-US" w:eastAsia="zh-Hans"/>
              </w:rPr>
              <w:t>广西中医药大学、广西中医药大学第一附属医院</w:t>
            </w:r>
          </w:p>
        </w:tc>
        <w:tc>
          <w:tcPr>
            <w:tcW w:w="834" w:type="dxa"/>
            <w:tcMar>
              <w:left w:w="57" w:type="dxa"/>
              <w:right w:w="57" w:type="dxa"/>
            </w:tcMar>
            <w:vAlign w:val="center"/>
          </w:tcPr>
          <w:p>
            <w:pPr>
              <w:spacing w:line="260" w:lineRule="exact"/>
              <w:jc w:val="center"/>
              <w:rPr>
                <w:rFonts w:ascii="仿宋_GB2312" w:hAnsi="仿宋_GB2312" w:eastAsia="仿宋_GB2312" w:cs="仿宋_GB2312"/>
                <w:bCs/>
                <w:szCs w:val="21"/>
              </w:rPr>
            </w:pPr>
          </w:p>
        </w:tc>
        <w:tc>
          <w:tcPr>
            <w:tcW w:w="1206"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lang w:val="en-US" w:eastAsia="zh-CN"/>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205" w:type="dxa"/>
            <w:tcMar>
              <w:left w:w="57" w:type="dxa"/>
              <w:right w:w="57" w:type="dxa"/>
            </w:tcMar>
            <w:vAlign w:val="center"/>
          </w:tcPr>
          <w:p>
            <w:pPr>
              <w:spacing w:line="260" w:lineRule="exact"/>
              <w:jc w:val="center"/>
              <w:rPr>
                <w:rFonts w:hint="eastAsia"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Hans"/>
              </w:rPr>
              <w:t>安肠汤对TNBS致溃疡性结肠炎模型大鼠TLR4/NF-κB信号通路及粪钙卫蛋白表达的影响</w:t>
            </w:r>
          </w:p>
        </w:tc>
        <w:tc>
          <w:tcPr>
            <w:tcW w:w="1170" w:type="dxa"/>
            <w:gridSpan w:val="2"/>
            <w:tcMar>
              <w:left w:w="57" w:type="dxa"/>
              <w:right w:w="57" w:type="dxa"/>
            </w:tcMar>
            <w:vAlign w:val="center"/>
          </w:tcPr>
          <w:p>
            <w:pPr>
              <w:spacing w:line="260" w:lineRule="exact"/>
              <w:jc w:val="center"/>
              <w:rPr>
                <w:rFonts w:hint="eastAsia" w:ascii="仿宋_GB2312" w:hAnsi="仿宋_GB2312" w:eastAsia="仿宋_GB2312" w:cs="仿宋_GB2312"/>
                <w:szCs w:val="21"/>
                <w:lang w:val="en-US" w:eastAsia="zh-Hans"/>
              </w:rPr>
            </w:pPr>
            <w:r>
              <w:rPr>
                <w:rFonts w:hint="eastAsia" w:ascii="仿宋_GB2312" w:hAnsi="仿宋_GB2312" w:eastAsia="仿宋_GB2312" w:cs="仿宋_GB2312"/>
                <w:szCs w:val="21"/>
                <w:lang w:val="en-US" w:eastAsia="zh-Hans"/>
              </w:rPr>
              <w:t>中国药房</w:t>
            </w:r>
          </w:p>
        </w:tc>
        <w:tc>
          <w:tcPr>
            <w:tcW w:w="1035" w:type="dxa"/>
            <w:tcMar>
              <w:left w:w="57" w:type="dxa"/>
              <w:right w:w="57" w:type="dxa"/>
            </w:tcMar>
            <w:vAlign w:val="center"/>
          </w:tcPr>
          <w:p>
            <w:pPr>
              <w:spacing w:line="260" w:lineRule="exact"/>
              <w:jc w:val="center"/>
              <w:rPr>
                <w:rFonts w:hint="eastAsia" w:ascii="仿宋_GB2312" w:hAnsi="仿宋_GB2312" w:eastAsia="仿宋_GB2312" w:cs="仿宋_GB2312"/>
                <w:szCs w:val="21"/>
                <w:lang w:val="en-US" w:eastAsia="zh-Hans"/>
              </w:rPr>
            </w:pPr>
            <w:r>
              <w:rPr>
                <w:rFonts w:hint="eastAsia" w:ascii="仿宋_GB2312" w:hAnsi="仿宋_GB2312" w:eastAsia="仿宋_GB2312" w:cs="仿宋_GB2312"/>
                <w:szCs w:val="21"/>
                <w:lang w:val="en-US" w:eastAsia="zh-Hans"/>
              </w:rPr>
              <w:t>梁运特, 黄仲海, 廖志远</w:t>
            </w:r>
            <w:r>
              <w:rPr>
                <w:rFonts w:hint="eastAsia" w:ascii="仿宋_GB2312" w:hAnsi="仿宋_GB2312" w:eastAsia="仿宋_GB2312" w:cs="仿宋_GB2312"/>
                <w:szCs w:val="21"/>
                <w:lang w:val="en-US" w:eastAsia="zh-CN"/>
              </w:rPr>
              <w:t>，孙平良</w:t>
            </w:r>
          </w:p>
        </w:tc>
        <w:tc>
          <w:tcPr>
            <w:tcW w:w="975" w:type="dxa"/>
            <w:tcMar>
              <w:left w:w="57" w:type="dxa"/>
              <w:right w:w="57" w:type="dxa"/>
            </w:tcMar>
            <w:vAlign w:val="center"/>
          </w:tcPr>
          <w:p>
            <w:pPr>
              <w:spacing w:line="260" w:lineRule="exact"/>
              <w:jc w:val="center"/>
              <w:rPr>
                <w:rFonts w:hint="eastAsia" w:ascii="仿宋_GB2312" w:hAnsi="仿宋_GB2312" w:eastAsia="仿宋_GB2312" w:cs="仿宋_GB2312"/>
                <w:szCs w:val="21"/>
                <w:lang w:val="en-US" w:eastAsia="zh-Hans"/>
              </w:rPr>
            </w:pPr>
            <w:r>
              <w:rPr>
                <w:rFonts w:hint="eastAsia" w:ascii="仿宋_GB2312" w:hAnsi="仿宋_GB2312" w:eastAsia="仿宋_GB2312" w:cs="仿宋_GB2312"/>
                <w:szCs w:val="21"/>
                <w:lang w:val="en-US" w:eastAsia="zh-Hans"/>
              </w:rPr>
              <w:t>2021, 32(2):6</w:t>
            </w:r>
          </w:p>
        </w:tc>
        <w:tc>
          <w:tcPr>
            <w:tcW w:w="855" w:type="dxa"/>
            <w:tcMar>
              <w:left w:w="57" w:type="dxa"/>
              <w:right w:w="57" w:type="dxa"/>
            </w:tcMar>
            <w:vAlign w:val="center"/>
          </w:tcPr>
          <w:p>
            <w:pPr>
              <w:spacing w:line="260" w:lineRule="exact"/>
              <w:jc w:val="center"/>
              <w:rPr>
                <w:rFonts w:hint="eastAsia" w:ascii="仿宋_GB2312" w:hAnsi="仿宋_GB2312" w:eastAsia="仿宋_GB2312" w:cs="仿宋_GB2312"/>
                <w:szCs w:val="21"/>
                <w:lang w:val="en-US" w:eastAsia="zh-Hans"/>
              </w:rPr>
            </w:pPr>
            <w:r>
              <w:rPr>
                <w:rFonts w:hint="eastAsia" w:ascii="仿宋_GB2312" w:hAnsi="仿宋_GB2312" w:eastAsia="仿宋_GB2312" w:cs="仿宋_GB2312"/>
                <w:szCs w:val="21"/>
                <w:lang w:val="en-US" w:eastAsia="zh-Hans"/>
              </w:rPr>
              <w:t>2021.02.01</w:t>
            </w:r>
          </w:p>
        </w:tc>
        <w:tc>
          <w:tcPr>
            <w:tcW w:w="1034" w:type="dxa"/>
            <w:tcMar>
              <w:left w:w="57" w:type="dxa"/>
              <w:right w:w="57" w:type="dxa"/>
            </w:tcMar>
            <w:vAlign w:val="center"/>
          </w:tcPr>
          <w:p>
            <w:pPr>
              <w:spacing w:line="260" w:lineRule="exact"/>
              <w:jc w:val="center"/>
              <w:rPr>
                <w:rFonts w:hint="eastAsia"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孙平良</w:t>
            </w:r>
          </w:p>
        </w:tc>
        <w:tc>
          <w:tcPr>
            <w:tcW w:w="883" w:type="dxa"/>
            <w:tcMar>
              <w:left w:w="57" w:type="dxa"/>
              <w:right w:w="57" w:type="dxa"/>
            </w:tcMar>
            <w:vAlign w:val="center"/>
          </w:tcPr>
          <w:p>
            <w:pPr>
              <w:spacing w:line="260" w:lineRule="exact"/>
              <w:jc w:val="center"/>
              <w:rPr>
                <w:rFonts w:hint="eastAsia"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Hans"/>
              </w:rPr>
              <w:t>梁运特</w:t>
            </w:r>
          </w:p>
        </w:tc>
        <w:tc>
          <w:tcPr>
            <w:tcW w:w="783" w:type="dxa"/>
            <w:tcMar>
              <w:left w:w="57" w:type="dxa"/>
              <w:right w:w="57" w:type="dxa"/>
            </w:tcMar>
            <w:vAlign w:val="center"/>
          </w:tcPr>
          <w:p>
            <w:pPr>
              <w:spacing w:line="260" w:lineRule="exact"/>
              <w:jc w:val="center"/>
              <w:rPr>
                <w:rFonts w:hint="eastAsia" w:ascii="仿宋_GB2312" w:hAnsi="仿宋_GB2312" w:eastAsia="仿宋_GB2312" w:cs="仿宋_GB2312"/>
                <w:szCs w:val="21"/>
                <w:lang w:val="en-US" w:eastAsia="zh-Hans"/>
              </w:rPr>
            </w:pPr>
            <w:r>
              <w:rPr>
                <w:rFonts w:hint="eastAsia" w:ascii="仿宋_GB2312" w:hAnsi="仿宋_GB2312" w:eastAsia="仿宋_GB2312" w:cs="仿宋_GB2312"/>
                <w:szCs w:val="21"/>
                <w:lang w:val="en-US" w:eastAsia="zh-Hans"/>
              </w:rPr>
              <w:t>广西中医药大学、广西中医药大学第一附属医院</w:t>
            </w:r>
          </w:p>
        </w:tc>
        <w:tc>
          <w:tcPr>
            <w:tcW w:w="834" w:type="dxa"/>
            <w:tcMar>
              <w:left w:w="57" w:type="dxa"/>
              <w:right w:w="57" w:type="dxa"/>
            </w:tcMar>
            <w:vAlign w:val="center"/>
          </w:tcPr>
          <w:p>
            <w:pPr>
              <w:spacing w:line="260" w:lineRule="exact"/>
              <w:jc w:val="center"/>
              <w:rPr>
                <w:rFonts w:ascii="仿宋_GB2312" w:hAnsi="仿宋_GB2312" w:eastAsia="仿宋_GB2312" w:cs="仿宋_GB2312"/>
                <w:bCs/>
                <w:szCs w:val="21"/>
              </w:rPr>
            </w:pPr>
          </w:p>
        </w:tc>
        <w:tc>
          <w:tcPr>
            <w:tcW w:w="1206"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lang w:val="en-US" w:eastAsia="zh-CN"/>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205" w:type="dxa"/>
            <w:tcMar>
              <w:left w:w="57" w:type="dxa"/>
              <w:right w:w="57" w:type="dxa"/>
            </w:tcMar>
            <w:vAlign w:val="center"/>
          </w:tcPr>
          <w:p>
            <w:pPr>
              <w:spacing w:line="260" w:lineRule="exact"/>
              <w:jc w:val="center"/>
              <w:rPr>
                <w:rFonts w:hint="eastAsia"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Hans"/>
              </w:rPr>
              <w:t>安肠汤联合常规治疗对活动期脾肾阳虚型溃疡性结肠炎患者的临床疗效</w:t>
            </w:r>
          </w:p>
        </w:tc>
        <w:tc>
          <w:tcPr>
            <w:tcW w:w="1170" w:type="dxa"/>
            <w:gridSpan w:val="2"/>
            <w:tcMar>
              <w:left w:w="57" w:type="dxa"/>
              <w:right w:w="57" w:type="dxa"/>
            </w:tcMar>
            <w:vAlign w:val="center"/>
          </w:tcPr>
          <w:p>
            <w:pPr>
              <w:spacing w:line="260" w:lineRule="exact"/>
              <w:jc w:val="center"/>
              <w:rPr>
                <w:rFonts w:hint="eastAsia" w:ascii="仿宋_GB2312" w:hAnsi="仿宋_GB2312" w:eastAsia="仿宋_GB2312" w:cs="仿宋_GB2312"/>
                <w:szCs w:val="21"/>
                <w:lang w:val="en-US" w:eastAsia="zh-Hans"/>
              </w:rPr>
            </w:pPr>
            <w:r>
              <w:rPr>
                <w:rFonts w:hint="eastAsia" w:ascii="仿宋_GB2312" w:hAnsi="仿宋_GB2312" w:eastAsia="仿宋_GB2312" w:cs="仿宋_GB2312"/>
                <w:szCs w:val="21"/>
                <w:lang w:val="en-US" w:eastAsia="zh-Hans"/>
              </w:rPr>
              <w:t>中成药</w:t>
            </w:r>
          </w:p>
        </w:tc>
        <w:tc>
          <w:tcPr>
            <w:tcW w:w="1035" w:type="dxa"/>
            <w:tcMar>
              <w:left w:w="57" w:type="dxa"/>
              <w:right w:w="57" w:type="dxa"/>
            </w:tcMar>
            <w:vAlign w:val="center"/>
          </w:tcPr>
          <w:p>
            <w:pPr>
              <w:spacing w:line="260" w:lineRule="exact"/>
              <w:jc w:val="center"/>
              <w:rPr>
                <w:rFonts w:hint="eastAsia" w:ascii="仿宋_GB2312" w:hAnsi="仿宋_GB2312" w:eastAsia="仿宋_GB2312" w:cs="仿宋_GB2312"/>
                <w:szCs w:val="21"/>
                <w:lang w:val="en-US" w:eastAsia="zh-Hans"/>
              </w:rPr>
            </w:pPr>
            <w:r>
              <w:rPr>
                <w:rFonts w:hint="eastAsia" w:ascii="仿宋_GB2312" w:hAnsi="仿宋_GB2312" w:eastAsia="仿宋_GB2312" w:cs="仿宋_GB2312"/>
                <w:szCs w:val="21"/>
                <w:lang w:val="en-US" w:eastAsia="zh-Hans"/>
              </w:rPr>
              <w:t>廖志远,孙平良,兰智妮</w:t>
            </w:r>
          </w:p>
        </w:tc>
        <w:tc>
          <w:tcPr>
            <w:tcW w:w="975" w:type="dxa"/>
            <w:tcMar>
              <w:left w:w="57" w:type="dxa"/>
              <w:right w:w="57" w:type="dxa"/>
            </w:tcMar>
            <w:vAlign w:val="center"/>
          </w:tcPr>
          <w:p>
            <w:pPr>
              <w:spacing w:line="260" w:lineRule="exact"/>
              <w:jc w:val="center"/>
              <w:rPr>
                <w:rFonts w:hint="eastAsia" w:ascii="仿宋_GB2312" w:hAnsi="仿宋_GB2312" w:eastAsia="仿宋_GB2312" w:cs="仿宋_GB2312"/>
                <w:szCs w:val="21"/>
                <w:lang w:val="en-US" w:eastAsia="zh-Hans"/>
              </w:rPr>
            </w:pPr>
            <w:r>
              <w:rPr>
                <w:rFonts w:hint="eastAsia" w:ascii="仿宋_GB2312" w:hAnsi="仿宋_GB2312" w:eastAsia="仿宋_GB2312" w:cs="仿宋_GB2312"/>
                <w:szCs w:val="21"/>
                <w:lang w:val="en-US" w:eastAsia="zh-Hans"/>
              </w:rPr>
              <w:t>2022(007):044.</w:t>
            </w:r>
          </w:p>
        </w:tc>
        <w:tc>
          <w:tcPr>
            <w:tcW w:w="855" w:type="dxa"/>
            <w:tcMar>
              <w:left w:w="57" w:type="dxa"/>
              <w:right w:w="57" w:type="dxa"/>
            </w:tcMar>
            <w:vAlign w:val="center"/>
          </w:tcPr>
          <w:p>
            <w:pPr>
              <w:spacing w:line="260" w:lineRule="exact"/>
              <w:jc w:val="center"/>
              <w:rPr>
                <w:rFonts w:hint="eastAsia" w:ascii="仿宋_GB2312" w:hAnsi="仿宋_GB2312" w:eastAsia="仿宋_GB2312" w:cs="仿宋_GB2312"/>
                <w:szCs w:val="21"/>
                <w:lang w:val="en-US" w:eastAsia="zh-Hans"/>
              </w:rPr>
            </w:pPr>
            <w:r>
              <w:rPr>
                <w:rFonts w:hint="eastAsia" w:ascii="仿宋_GB2312" w:hAnsi="仿宋_GB2312" w:eastAsia="仿宋_GB2312" w:cs="仿宋_GB2312"/>
                <w:szCs w:val="21"/>
                <w:lang w:val="en-US" w:eastAsia="zh-Hans"/>
              </w:rPr>
              <w:t>2021.07.01</w:t>
            </w:r>
          </w:p>
        </w:tc>
        <w:tc>
          <w:tcPr>
            <w:tcW w:w="1034" w:type="dxa"/>
            <w:tcMar>
              <w:left w:w="57" w:type="dxa"/>
              <w:right w:w="57" w:type="dxa"/>
            </w:tcMar>
            <w:vAlign w:val="center"/>
          </w:tcPr>
          <w:p>
            <w:pPr>
              <w:spacing w:line="260" w:lineRule="exact"/>
              <w:jc w:val="center"/>
              <w:rPr>
                <w:rFonts w:hint="eastAsia"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孙平良</w:t>
            </w:r>
          </w:p>
        </w:tc>
        <w:tc>
          <w:tcPr>
            <w:tcW w:w="883" w:type="dxa"/>
            <w:tcMar>
              <w:left w:w="57" w:type="dxa"/>
              <w:right w:w="57" w:type="dxa"/>
            </w:tcMar>
            <w:vAlign w:val="center"/>
          </w:tcPr>
          <w:p>
            <w:pPr>
              <w:spacing w:line="260" w:lineRule="exact"/>
              <w:jc w:val="center"/>
              <w:rPr>
                <w:rFonts w:hint="eastAsia"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Hans"/>
              </w:rPr>
              <w:t>廖志远</w:t>
            </w:r>
          </w:p>
        </w:tc>
        <w:tc>
          <w:tcPr>
            <w:tcW w:w="783" w:type="dxa"/>
            <w:tcMar>
              <w:left w:w="57" w:type="dxa"/>
              <w:right w:w="57" w:type="dxa"/>
            </w:tcMar>
            <w:vAlign w:val="center"/>
          </w:tcPr>
          <w:p>
            <w:pPr>
              <w:spacing w:line="260" w:lineRule="exact"/>
              <w:jc w:val="center"/>
              <w:rPr>
                <w:rFonts w:hint="eastAsia" w:ascii="仿宋_GB2312" w:hAnsi="仿宋_GB2312" w:eastAsia="仿宋_GB2312" w:cs="仿宋_GB2312"/>
                <w:szCs w:val="21"/>
                <w:lang w:val="en-US" w:eastAsia="zh-Hans"/>
              </w:rPr>
            </w:pPr>
            <w:r>
              <w:rPr>
                <w:rFonts w:hint="eastAsia" w:ascii="仿宋_GB2312" w:hAnsi="仿宋_GB2312" w:eastAsia="仿宋_GB2312" w:cs="仿宋_GB2312"/>
                <w:szCs w:val="21"/>
                <w:lang w:val="en-US" w:eastAsia="zh-Hans"/>
              </w:rPr>
              <w:t>广西中医药大学、广西中医药大学第一附属医院</w:t>
            </w:r>
          </w:p>
        </w:tc>
        <w:tc>
          <w:tcPr>
            <w:tcW w:w="834" w:type="dxa"/>
            <w:tcMar>
              <w:left w:w="57" w:type="dxa"/>
              <w:right w:w="57" w:type="dxa"/>
            </w:tcMar>
            <w:vAlign w:val="center"/>
          </w:tcPr>
          <w:p>
            <w:pPr>
              <w:spacing w:line="260" w:lineRule="exact"/>
              <w:jc w:val="center"/>
              <w:rPr>
                <w:rFonts w:ascii="仿宋_GB2312" w:hAnsi="仿宋_GB2312" w:eastAsia="仿宋_GB2312" w:cs="仿宋_GB2312"/>
                <w:bCs/>
                <w:szCs w:val="21"/>
              </w:rPr>
            </w:pPr>
          </w:p>
        </w:tc>
        <w:tc>
          <w:tcPr>
            <w:tcW w:w="1206"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lang w:val="en-US" w:eastAsia="zh-CN"/>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205" w:type="dxa"/>
            <w:tcMar>
              <w:left w:w="57" w:type="dxa"/>
              <w:right w:w="57" w:type="dxa"/>
            </w:tcMar>
            <w:vAlign w:val="center"/>
          </w:tcPr>
          <w:p>
            <w:pPr>
              <w:spacing w:line="260" w:lineRule="exact"/>
              <w:jc w:val="center"/>
              <w:rPr>
                <w:rFonts w:hint="eastAsia"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Hans"/>
              </w:rPr>
              <w:t>安肠汤对溃疡性结肠炎大鼠肠道真菌基因表达的影响</w:t>
            </w:r>
          </w:p>
        </w:tc>
        <w:tc>
          <w:tcPr>
            <w:tcW w:w="1170" w:type="dxa"/>
            <w:gridSpan w:val="2"/>
            <w:tcMar>
              <w:left w:w="57" w:type="dxa"/>
              <w:right w:w="57" w:type="dxa"/>
            </w:tcMar>
            <w:vAlign w:val="center"/>
          </w:tcPr>
          <w:p>
            <w:pPr>
              <w:spacing w:line="260" w:lineRule="exact"/>
              <w:jc w:val="center"/>
              <w:rPr>
                <w:rFonts w:hint="eastAsia" w:ascii="仿宋_GB2312" w:hAnsi="仿宋_GB2312" w:eastAsia="仿宋_GB2312" w:cs="仿宋_GB2312"/>
                <w:szCs w:val="21"/>
                <w:lang w:val="en-US" w:eastAsia="zh-Hans"/>
              </w:rPr>
            </w:pPr>
            <w:r>
              <w:rPr>
                <w:rFonts w:hint="eastAsia" w:ascii="仿宋_GB2312" w:hAnsi="仿宋_GB2312" w:eastAsia="仿宋_GB2312" w:cs="仿宋_GB2312"/>
                <w:szCs w:val="21"/>
                <w:lang w:val="en-US" w:eastAsia="zh-Hans"/>
              </w:rPr>
              <w:t>中医杂志</w:t>
            </w:r>
          </w:p>
        </w:tc>
        <w:tc>
          <w:tcPr>
            <w:tcW w:w="1035" w:type="dxa"/>
            <w:tcMar>
              <w:left w:w="57" w:type="dxa"/>
              <w:right w:w="57" w:type="dxa"/>
            </w:tcMar>
            <w:vAlign w:val="center"/>
          </w:tcPr>
          <w:p>
            <w:pPr>
              <w:spacing w:line="260" w:lineRule="exact"/>
              <w:jc w:val="center"/>
              <w:rPr>
                <w:rFonts w:hint="eastAsia" w:ascii="仿宋_GB2312" w:hAnsi="仿宋_GB2312" w:eastAsia="仿宋_GB2312" w:cs="仿宋_GB2312"/>
                <w:szCs w:val="21"/>
                <w:lang w:val="en-US" w:eastAsia="zh-Hans"/>
              </w:rPr>
            </w:pPr>
            <w:r>
              <w:rPr>
                <w:rFonts w:hint="eastAsia" w:ascii="仿宋_GB2312" w:hAnsi="仿宋_GB2312" w:eastAsia="仿宋_GB2312" w:cs="仿宋_GB2312"/>
                <w:szCs w:val="21"/>
                <w:lang w:val="en-US" w:eastAsia="zh-Hans"/>
              </w:rPr>
              <w:t>耿曙光, 孙平良</w:t>
            </w:r>
            <w:r>
              <w:rPr>
                <w:rFonts w:hint="eastAsia" w:ascii="仿宋_GB2312" w:hAnsi="仿宋_GB2312" w:eastAsia="仿宋_GB2312" w:cs="仿宋_GB2312"/>
                <w:szCs w:val="21"/>
                <w:lang w:val="en-US" w:eastAsia="zh-CN"/>
              </w:rPr>
              <w:t>*</w:t>
            </w:r>
            <w:r>
              <w:rPr>
                <w:rFonts w:hint="eastAsia" w:ascii="仿宋_GB2312" w:hAnsi="仿宋_GB2312" w:eastAsia="仿宋_GB2312" w:cs="仿宋_GB2312"/>
                <w:szCs w:val="21"/>
                <w:lang w:val="en-US" w:eastAsia="zh-Hans"/>
              </w:rPr>
              <w:t>, 袁代解</w:t>
            </w:r>
          </w:p>
        </w:tc>
        <w:tc>
          <w:tcPr>
            <w:tcW w:w="975" w:type="dxa"/>
            <w:tcMar>
              <w:left w:w="57" w:type="dxa"/>
              <w:right w:w="57" w:type="dxa"/>
            </w:tcMar>
            <w:vAlign w:val="center"/>
          </w:tcPr>
          <w:p>
            <w:pPr>
              <w:spacing w:line="260" w:lineRule="exact"/>
              <w:jc w:val="center"/>
              <w:rPr>
                <w:rFonts w:hint="eastAsia" w:ascii="仿宋_GB2312" w:hAnsi="仿宋_GB2312" w:eastAsia="仿宋_GB2312" w:cs="仿宋_GB2312"/>
                <w:szCs w:val="21"/>
                <w:lang w:val="en-US" w:eastAsia="zh-Hans"/>
              </w:rPr>
            </w:pPr>
            <w:r>
              <w:rPr>
                <w:rFonts w:hint="eastAsia" w:ascii="仿宋_GB2312" w:hAnsi="仿宋_GB2312" w:eastAsia="仿宋_GB2312" w:cs="仿宋_GB2312"/>
                <w:szCs w:val="21"/>
                <w:lang w:val="en-US" w:eastAsia="zh-Hans"/>
              </w:rPr>
              <w:t>2017, 58(24):5</w:t>
            </w:r>
          </w:p>
        </w:tc>
        <w:tc>
          <w:tcPr>
            <w:tcW w:w="855" w:type="dxa"/>
            <w:tcMar>
              <w:left w:w="57" w:type="dxa"/>
              <w:right w:w="57" w:type="dxa"/>
            </w:tcMar>
            <w:vAlign w:val="center"/>
          </w:tcPr>
          <w:p>
            <w:pPr>
              <w:spacing w:line="260" w:lineRule="exact"/>
              <w:jc w:val="center"/>
              <w:rPr>
                <w:rFonts w:hint="eastAsia" w:ascii="仿宋_GB2312" w:hAnsi="仿宋_GB2312" w:eastAsia="仿宋_GB2312" w:cs="仿宋_GB2312"/>
                <w:szCs w:val="21"/>
                <w:lang w:val="en-US" w:eastAsia="zh-Hans"/>
              </w:rPr>
            </w:pPr>
            <w:r>
              <w:rPr>
                <w:rFonts w:hint="eastAsia" w:ascii="仿宋_GB2312" w:hAnsi="仿宋_GB2312" w:eastAsia="仿宋_GB2312" w:cs="仿宋_GB2312"/>
                <w:szCs w:val="21"/>
                <w:lang w:val="en-US" w:eastAsia="zh-Hans"/>
              </w:rPr>
              <w:t>2017.12.01</w:t>
            </w:r>
          </w:p>
        </w:tc>
        <w:tc>
          <w:tcPr>
            <w:tcW w:w="1034" w:type="dxa"/>
            <w:tcMar>
              <w:left w:w="57" w:type="dxa"/>
              <w:right w:w="57" w:type="dxa"/>
            </w:tcMar>
            <w:vAlign w:val="center"/>
          </w:tcPr>
          <w:p>
            <w:pPr>
              <w:spacing w:line="260" w:lineRule="exact"/>
              <w:jc w:val="center"/>
              <w:rPr>
                <w:rFonts w:hint="eastAsia"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孙平良</w:t>
            </w:r>
          </w:p>
        </w:tc>
        <w:tc>
          <w:tcPr>
            <w:tcW w:w="883" w:type="dxa"/>
            <w:tcMar>
              <w:left w:w="57" w:type="dxa"/>
              <w:right w:w="57" w:type="dxa"/>
            </w:tcMar>
            <w:vAlign w:val="center"/>
          </w:tcPr>
          <w:p>
            <w:pPr>
              <w:spacing w:line="260" w:lineRule="exact"/>
              <w:jc w:val="center"/>
              <w:rPr>
                <w:rFonts w:hint="eastAsia"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Hans"/>
              </w:rPr>
              <w:t>耿曙光</w:t>
            </w:r>
          </w:p>
        </w:tc>
        <w:tc>
          <w:tcPr>
            <w:tcW w:w="783" w:type="dxa"/>
            <w:tcMar>
              <w:left w:w="57" w:type="dxa"/>
              <w:right w:w="57" w:type="dxa"/>
            </w:tcMar>
            <w:vAlign w:val="center"/>
          </w:tcPr>
          <w:p>
            <w:pPr>
              <w:spacing w:line="260" w:lineRule="exact"/>
              <w:jc w:val="center"/>
              <w:rPr>
                <w:rFonts w:hint="eastAsia" w:ascii="仿宋_GB2312" w:hAnsi="仿宋_GB2312" w:eastAsia="仿宋_GB2312" w:cs="仿宋_GB2312"/>
                <w:szCs w:val="21"/>
                <w:lang w:val="en-US" w:eastAsia="zh-Hans"/>
              </w:rPr>
            </w:pPr>
            <w:r>
              <w:rPr>
                <w:rFonts w:hint="eastAsia" w:ascii="仿宋_GB2312" w:hAnsi="仿宋_GB2312" w:eastAsia="仿宋_GB2312" w:cs="仿宋_GB2312"/>
                <w:szCs w:val="21"/>
                <w:lang w:val="en-US" w:eastAsia="zh-Hans"/>
              </w:rPr>
              <w:t>广西中医药大学、广西中医药大学第一附属医院</w:t>
            </w:r>
          </w:p>
        </w:tc>
        <w:tc>
          <w:tcPr>
            <w:tcW w:w="834" w:type="dxa"/>
            <w:tcMar>
              <w:left w:w="57" w:type="dxa"/>
              <w:right w:w="57" w:type="dxa"/>
            </w:tcMar>
            <w:vAlign w:val="center"/>
          </w:tcPr>
          <w:p>
            <w:pPr>
              <w:spacing w:line="260" w:lineRule="exact"/>
              <w:jc w:val="center"/>
              <w:rPr>
                <w:rFonts w:ascii="仿宋_GB2312" w:hAnsi="仿宋_GB2312" w:eastAsia="仿宋_GB2312" w:cs="仿宋_GB2312"/>
                <w:bCs/>
                <w:szCs w:val="21"/>
              </w:rPr>
            </w:pPr>
          </w:p>
        </w:tc>
        <w:tc>
          <w:tcPr>
            <w:tcW w:w="1206"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lang w:val="en-US" w:eastAsia="zh-CN"/>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205" w:type="dxa"/>
            <w:tcMar>
              <w:left w:w="57" w:type="dxa"/>
              <w:right w:w="57" w:type="dxa"/>
            </w:tcMar>
            <w:vAlign w:val="center"/>
          </w:tcPr>
          <w:p>
            <w:pPr>
              <w:spacing w:line="260" w:lineRule="exact"/>
              <w:jc w:val="center"/>
              <w:rPr>
                <w:rFonts w:hint="eastAsia" w:ascii="仿宋_GB2312" w:hAnsi="仿宋_GB2312" w:eastAsia="仿宋_GB2312" w:cs="仿宋_GB2312"/>
                <w:szCs w:val="21"/>
                <w:lang w:eastAsia="zh-CN"/>
              </w:rPr>
            </w:pPr>
            <w:r>
              <w:rPr>
                <w:rFonts w:hint="eastAsia" w:ascii="仿宋_GB2312" w:hAnsi="仿宋_GB2312" w:eastAsia="仿宋_GB2312" w:cs="仿宋_GB2312"/>
                <w:szCs w:val="21"/>
                <w:lang w:val="en-US" w:eastAsia="zh-Hans"/>
              </w:rPr>
              <w:t>安肠汤对溃疡性结肠炎大鼠肠黏膜组织中内源性代谢物的影响</w:t>
            </w:r>
          </w:p>
        </w:tc>
        <w:tc>
          <w:tcPr>
            <w:tcW w:w="1170" w:type="dxa"/>
            <w:gridSpan w:val="2"/>
            <w:tcMar>
              <w:left w:w="57" w:type="dxa"/>
              <w:right w:w="57" w:type="dxa"/>
            </w:tcMar>
            <w:vAlign w:val="center"/>
          </w:tcPr>
          <w:p>
            <w:pPr>
              <w:spacing w:line="260" w:lineRule="exact"/>
              <w:jc w:val="center"/>
              <w:rPr>
                <w:rFonts w:hint="eastAsia" w:ascii="仿宋_GB2312" w:hAnsi="仿宋_GB2312" w:eastAsia="仿宋_GB2312" w:cs="仿宋_GB2312"/>
                <w:szCs w:val="21"/>
                <w:lang w:val="en-US" w:eastAsia="zh-Hans"/>
              </w:rPr>
            </w:pPr>
            <w:r>
              <w:rPr>
                <w:rFonts w:hint="eastAsia" w:ascii="仿宋_GB2312" w:hAnsi="仿宋_GB2312" w:eastAsia="仿宋_GB2312" w:cs="仿宋_GB2312"/>
                <w:szCs w:val="21"/>
                <w:lang w:val="en-US" w:eastAsia="zh-Hans"/>
              </w:rPr>
              <w:t>中医杂志</w:t>
            </w:r>
          </w:p>
        </w:tc>
        <w:tc>
          <w:tcPr>
            <w:tcW w:w="1035" w:type="dxa"/>
            <w:tcMar>
              <w:left w:w="57" w:type="dxa"/>
              <w:right w:w="57" w:type="dxa"/>
            </w:tcMar>
            <w:vAlign w:val="center"/>
          </w:tcPr>
          <w:p>
            <w:pPr>
              <w:spacing w:line="260" w:lineRule="exact"/>
              <w:jc w:val="center"/>
              <w:rPr>
                <w:rFonts w:hint="eastAsia" w:ascii="仿宋_GB2312" w:hAnsi="仿宋_GB2312" w:eastAsia="仿宋_GB2312" w:cs="仿宋_GB2312"/>
                <w:szCs w:val="21"/>
                <w:lang w:val="en-US" w:eastAsia="zh-Hans"/>
              </w:rPr>
            </w:pPr>
            <w:r>
              <w:rPr>
                <w:rFonts w:hint="eastAsia" w:ascii="仿宋_GB2312" w:hAnsi="仿宋_GB2312" w:eastAsia="仿宋_GB2312" w:cs="仿宋_GB2312"/>
                <w:szCs w:val="21"/>
                <w:lang w:val="en-US" w:eastAsia="zh-Hans"/>
              </w:rPr>
              <w:t>孙平良,耿曙光,袁代解,杨光,付军,黄艳,文亦磊,肖振球</w:t>
            </w:r>
          </w:p>
          <w:p>
            <w:pPr>
              <w:spacing w:line="260" w:lineRule="exact"/>
              <w:jc w:val="center"/>
              <w:rPr>
                <w:rFonts w:hint="eastAsia" w:ascii="仿宋_GB2312" w:hAnsi="仿宋_GB2312" w:eastAsia="仿宋_GB2312" w:cs="仿宋_GB2312"/>
                <w:szCs w:val="21"/>
                <w:lang w:val="en-US" w:eastAsia="zh-Hans"/>
              </w:rPr>
            </w:pPr>
          </w:p>
        </w:tc>
        <w:tc>
          <w:tcPr>
            <w:tcW w:w="975" w:type="dxa"/>
            <w:tcMar>
              <w:left w:w="57" w:type="dxa"/>
              <w:right w:w="57" w:type="dxa"/>
            </w:tcMar>
            <w:vAlign w:val="center"/>
          </w:tcPr>
          <w:p>
            <w:pPr>
              <w:spacing w:line="260" w:lineRule="exact"/>
              <w:jc w:val="center"/>
              <w:rPr>
                <w:rFonts w:hint="eastAsia" w:ascii="仿宋_GB2312" w:hAnsi="仿宋_GB2312" w:eastAsia="仿宋_GB2312" w:cs="仿宋_GB2312"/>
                <w:szCs w:val="21"/>
                <w:lang w:val="en-US" w:eastAsia="zh-Hans"/>
              </w:rPr>
            </w:pPr>
            <w:r>
              <w:rPr>
                <w:rFonts w:hint="eastAsia" w:ascii="仿宋_GB2312" w:hAnsi="仿宋_GB2312" w:eastAsia="仿宋_GB2312" w:cs="仿宋_GB2312"/>
                <w:szCs w:val="21"/>
                <w:lang w:val="en-US" w:eastAsia="zh-Hans"/>
              </w:rPr>
              <w:t>2016(19):1678-1683</w:t>
            </w:r>
          </w:p>
          <w:p>
            <w:pPr>
              <w:spacing w:line="260" w:lineRule="exact"/>
              <w:jc w:val="center"/>
              <w:rPr>
                <w:rFonts w:hint="eastAsia" w:ascii="仿宋_GB2312" w:hAnsi="仿宋_GB2312" w:eastAsia="仿宋_GB2312" w:cs="仿宋_GB2312"/>
                <w:szCs w:val="21"/>
                <w:lang w:val="en-US" w:eastAsia="zh-Hans"/>
              </w:rPr>
            </w:pPr>
          </w:p>
        </w:tc>
        <w:tc>
          <w:tcPr>
            <w:tcW w:w="855" w:type="dxa"/>
            <w:tcMar>
              <w:left w:w="57" w:type="dxa"/>
              <w:right w:w="57" w:type="dxa"/>
            </w:tcMar>
            <w:vAlign w:val="center"/>
          </w:tcPr>
          <w:p>
            <w:pPr>
              <w:spacing w:line="260" w:lineRule="exact"/>
              <w:jc w:val="center"/>
              <w:rPr>
                <w:rFonts w:hint="eastAsia" w:ascii="仿宋_GB2312" w:hAnsi="仿宋_GB2312" w:eastAsia="仿宋_GB2312" w:cs="仿宋_GB2312"/>
                <w:szCs w:val="21"/>
                <w:lang w:val="en-US" w:eastAsia="zh-Hans"/>
              </w:rPr>
            </w:pPr>
            <w:r>
              <w:rPr>
                <w:rFonts w:hint="eastAsia" w:ascii="仿宋_GB2312" w:hAnsi="仿宋_GB2312" w:eastAsia="仿宋_GB2312" w:cs="仿宋_GB2312"/>
                <w:szCs w:val="21"/>
                <w:lang w:val="en-US" w:eastAsia="zh-Hans"/>
              </w:rPr>
              <w:t>2016.10.01</w:t>
            </w:r>
          </w:p>
        </w:tc>
        <w:tc>
          <w:tcPr>
            <w:tcW w:w="1034" w:type="dxa"/>
            <w:tcMar>
              <w:left w:w="57" w:type="dxa"/>
              <w:right w:w="57" w:type="dxa"/>
            </w:tcMar>
            <w:vAlign w:val="center"/>
          </w:tcPr>
          <w:p>
            <w:pPr>
              <w:spacing w:line="260" w:lineRule="exact"/>
              <w:jc w:val="center"/>
              <w:rPr>
                <w:rFonts w:hint="eastAsia"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孙平良</w:t>
            </w:r>
          </w:p>
        </w:tc>
        <w:tc>
          <w:tcPr>
            <w:tcW w:w="883" w:type="dxa"/>
            <w:tcMar>
              <w:left w:w="57" w:type="dxa"/>
              <w:right w:w="57" w:type="dxa"/>
            </w:tcMar>
            <w:vAlign w:val="center"/>
          </w:tcPr>
          <w:p>
            <w:pPr>
              <w:spacing w:line="260" w:lineRule="exact"/>
              <w:jc w:val="center"/>
              <w:rPr>
                <w:rFonts w:hint="eastAsia"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Hans"/>
              </w:rPr>
              <w:t>孙平良</w:t>
            </w:r>
          </w:p>
        </w:tc>
        <w:tc>
          <w:tcPr>
            <w:tcW w:w="783" w:type="dxa"/>
            <w:tcMar>
              <w:left w:w="57" w:type="dxa"/>
              <w:right w:w="57" w:type="dxa"/>
            </w:tcMar>
            <w:vAlign w:val="center"/>
          </w:tcPr>
          <w:p>
            <w:pPr>
              <w:spacing w:line="260" w:lineRule="exact"/>
              <w:jc w:val="center"/>
              <w:rPr>
                <w:rFonts w:hint="eastAsia" w:ascii="仿宋_GB2312" w:hAnsi="仿宋_GB2312" w:eastAsia="仿宋_GB2312" w:cs="仿宋_GB2312"/>
                <w:szCs w:val="21"/>
                <w:lang w:val="en-US" w:eastAsia="zh-Hans"/>
              </w:rPr>
            </w:pPr>
            <w:r>
              <w:rPr>
                <w:rFonts w:hint="eastAsia" w:ascii="仿宋_GB2312" w:hAnsi="仿宋_GB2312" w:eastAsia="仿宋_GB2312" w:cs="仿宋_GB2312"/>
                <w:szCs w:val="21"/>
                <w:lang w:val="en-US" w:eastAsia="zh-Hans"/>
              </w:rPr>
              <w:t>广西中医药大学第一附属医院</w:t>
            </w:r>
          </w:p>
        </w:tc>
        <w:tc>
          <w:tcPr>
            <w:tcW w:w="834" w:type="dxa"/>
            <w:tcMar>
              <w:left w:w="57" w:type="dxa"/>
              <w:right w:w="57" w:type="dxa"/>
            </w:tcMar>
            <w:vAlign w:val="center"/>
          </w:tcPr>
          <w:p>
            <w:pPr>
              <w:spacing w:line="260" w:lineRule="exact"/>
              <w:jc w:val="center"/>
              <w:rPr>
                <w:rFonts w:ascii="仿宋_GB2312" w:hAnsi="仿宋_GB2312" w:eastAsia="仿宋_GB2312" w:cs="仿宋_GB2312"/>
                <w:bCs/>
                <w:szCs w:val="21"/>
              </w:rPr>
            </w:pPr>
          </w:p>
        </w:tc>
        <w:tc>
          <w:tcPr>
            <w:tcW w:w="1206"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lang w:val="en-US" w:eastAsia="zh-CN"/>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05" w:type="dxa"/>
            <w:tcMar>
              <w:left w:w="57" w:type="dxa"/>
              <w:right w:w="57" w:type="dxa"/>
            </w:tcMar>
            <w:vAlign w:val="center"/>
          </w:tcPr>
          <w:p>
            <w:pPr>
              <w:spacing w:line="260" w:lineRule="exact"/>
              <w:jc w:val="center"/>
              <w:rPr>
                <w:rFonts w:ascii="仿宋_GB2312" w:hAnsi="仿宋_GB2312" w:eastAsia="仿宋_GB2312" w:cs="仿宋_GB2312"/>
                <w:b/>
                <w:bCs/>
                <w:szCs w:val="21"/>
              </w:rPr>
            </w:pPr>
            <w:r>
              <w:rPr>
                <w:sz w:val="18"/>
                <w:szCs w:val="18"/>
              </w:rPr>
              <w:t>专著名称</w:t>
            </w:r>
          </w:p>
        </w:tc>
        <w:tc>
          <w:tcPr>
            <w:tcW w:w="1170" w:type="dxa"/>
            <w:gridSpan w:val="2"/>
            <w:tcMar>
              <w:left w:w="57" w:type="dxa"/>
              <w:right w:w="57" w:type="dxa"/>
            </w:tcMar>
            <w:vAlign w:val="center"/>
          </w:tcPr>
          <w:p>
            <w:pPr>
              <w:spacing w:line="260" w:lineRule="exact"/>
              <w:jc w:val="center"/>
              <w:rPr>
                <w:rFonts w:ascii="仿宋_GB2312" w:hAnsi="仿宋_GB2312" w:eastAsia="仿宋_GB2312" w:cs="仿宋_GB2312"/>
                <w:b/>
                <w:bCs/>
                <w:szCs w:val="21"/>
              </w:rPr>
            </w:pPr>
            <w:r>
              <w:rPr>
                <w:sz w:val="18"/>
                <w:szCs w:val="18"/>
              </w:rPr>
              <w:t>版号</w:t>
            </w:r>
          </w:p>
        </w:tc>
        <w:tc>
          <w:tcPr>
            <w:tcW w:w="1035" w:type="dxa"/>
            <w:tcMar>
              <w:left w:w="57" w:type="dxa"/>
              <w:right w:w="57" w:type="dxa"/>
            </w:tcMar>
            <w:vAlign w:val="center"/>
          </w:tcPr>
          <w:p>
            <w:pPr>
              <w:spacing w:line="260" w:lineRule="exact"/>
              <w:jc w:val="center"/>
              <w:rPr>
                <w:rFonts w:ascii="仿宋_GB2312" w:hAnsi="仿宋_GB2312" w:eastAsia="仿宋_GB2312" w:cs="仿宋_GB2312"/>
                <w:b/>
                <w:bCs/>
                <w:szCs w:val="21"/>
              </w:rPr>
            </w:pPr>
            <w:r>
              <w:rPr>
                <w:sz w:val="18"/>
                <w:szCs w:val="18"/>
              </w:rPr>
              <w:t>作者或主编</w:t>
            </w:r>
          </w:p>
        </w:tc>
        <w:tc>
          <w:tcPr>
            <w:tcW w:w="975" w:type="dxa"/>
            <w:tcMar>
              <w:left w:w="57" w:type="dxa"/>
              <w:right w:w="57" w:type="dxa"/>
            </w:tcMar>
            <w:vAlign w:val="center"/>
          </w:tcPr>
          <w:p>
            <w:pPr>
              <w:spacing w:line="260" w:lineRule="exact"/>
              <w:jc w:val="center"/>
              <w:rPr>
                <w:rFonts w:ascii="仿宋_GB2312" w:hAnsi="仿宋_GB2312" w:eastAsia="仿宋_GB2312" w:cs="仿宋_GB2312"/>
                <w:b/>
                <w:bCs/>
                <w:szCs w:val="21"/>
              </w:rPr>
            </w:pPr>
            <w:r>
              <w:rPr>
                <w:sz w:val="18"/>
                <w:szCs w:val="18"/>
              </w:rPr>
              <w:t>出版时间（年月日）</w:t>
            </w:r>
          </w:p>
        </w:tc>
        <w:tc>
          <w:tcPr>
            <w:tcW w:w="855" w:type="dxa"/>
            <w:tcMar>
              <w:left w:w="57" w:type="dxa"/>
              <w:right w:w="57" w:type="dxa"/>
            </w:tcMar>
            <w:vAlign w:val="center"/>
          </w:tcPr>
          <w:p>
            <w:pPr>
              <w:spacing w:line="260" w:lineRule="exact"/>
              <w:jc w:val="center"/>
              <w:rPr>
                <w:rFonts w:ascii="仿宋_GB2312" w:hAnsi="仿宋_GB2312" w:eastAsia="仿宋_GB2312" w:cs="仿宋_GB2312"/>
                <w:b/>
                <w:bCs/>
                <w:szCs w:val="21"/>
              </w:rPr>
            </w:pPr>
            <w:r>
              <w:rPr>
                <w:sz w:val="18"/>
                <w:szCs w:val="18"/>
              </w:rPr>
              <w:t>署名单位</w:t>
            </w:r>
          </w:p>
        </w:tc>
        <w:tc>
          <w:tcPr>
            <w:tcW w:w="1034" w:type="dxa"/>
            <w:tcMar>
              <w:left w:w="57" w:type="dxa"/>
              <w:right w:w="57" w:type="dxa"/>
            </w:tcMar>
            <w:vAlign w:val="center"/>
          </w:tcPr>
          <w:p>
            <w:pPr>
              <w:spacing w:line="260" w:lineRule="exact"/>
              <w:jc w:val="center"/>
              <w:rPr>
                <w:rFonts w:ascii="仿宋_GB2312" w:hAnsi="仿宋_GB2312" w:eastAsia="仿宋_GB2312" w:cs="仿宋_GB2312"/>
                <w:b/>
                <w:bCs/>
                <w:szCs w:val="21"/>
              </w:rPr>
            </w:pPr>
          </w:p>
        </w:tc>
        <w:tc>
          <w:tcPr>
            <w:tcW w:w="883" w:type="dxa"/>
            <w:tcMar>
              <w:left w:w="57" w:type="dxa"/>
              <w:right w:w="57" w:type="dxa"/>
            </w:tcMar>
            <w:vAlign w:val="center"/>
          </w:tcPr>
          <w:p>
            <w:pPr>
              <w:spacing w:line="260" w:lineRule="exact"/>
              <w:jc w:val="center"/>
              <w:rPr>
                <w:rFonts w:ascii="仿宋_GB2312" w:hAnsi="仿宋_GB2312" w:eastAsia="仿宋_GB2312" w:cs="仿宋_GB2312"/>
                <w:b/>
                <w:bCs/>
                <w:szCs w:val="21"/>
              </w:rPr>
            </w:pPr>
          </w:p>
        </w:tc>
        <w:tc>
          <w:tcPr>
            <w:tcW w:w="783" w:type="dxa"/>
            <w:tcMar>
              <w:left w:w="57" w:type="dxa"/>
              <w:right w:w="57" w:type="dxa"/>
            </w:tcMar>
            <w:vAlign w:val="center"/>
          </w:tcPr>
          <w:p>
            <w:pPr>
              <w:spacing w:line="260" w:lineRule="exact"/>
              <w:jc w:val="center"/>
              <w:rPr>
                <w:rFonts w:ascii="仿宋_GB2312" w:hAnsi="仿宋_GB2312" w:eastAsia="仿宋_GB2312" w:cs="仿宋_GB2312"/>
                <w:b/>
                <w:bCs/>
                <w:szCs w:val="21"/>
              </w:rPr>
            </w:pPr>
          </w:p>
        </w:tc>
        <w:tc>
          <w:tcPr>
            <w:tcW w:w="834" w:type="dxa"/>
            <w:tcMar>
              <w:left w:w="57" w:type="dxa"/>
              <w:right w:w="57" w:type="dxa"/>
            </w:tcMar>
            <w:vAlign w:val="center"/>
          </w:tcPr>
          <w:p>
            <w:pPr>
              <w:spacing w:line="260" w:lineRule="exact"/>
              <w:jc w:val="center"/>
              <w:rPr>
                <w:rFonts w:ascii="仿宋_GB2312" w:hAnsi="仿宋_GB2312" w:eastAsia="仿宋_GB2312" w:cs="仿宋_GB2312"/>
                <w:b/>
                <w:bCs/>
                <w:szCs w:val="21"/>
              </w:rPr>
            </w:pPr>
          </w:p>
        </w:tc>
        <w:tc>
          <w:tcPr>
            <w:tcW w:w="1206" w:type="dxa"/>
            <w:tcMar>
              <w:left w:w="57" w:type="dxa"/>
              <w:right w:w="57" w:type="dxa"/>
            </w:tcMar>
            <w:vAlign w:val="center"/>
          </w:tcPr>
          <w:p>
            <w:pPr>
              <w:spacing w:line="260" w:lineRule="exact"/>
              <w:jc w:val="center"/>
              <w:rPr>
                <w:rFonts w:ascii="仿宋_GB2312" w:hAnsi="仿宋_GB2312" w:eastAsia="仿宋_GB2312" w:cs="仿宋_GB2312"/>
                <w:b/>
                <w:bCs/>
                <w:szCs w:val="21"/>
              </w:rPr>
            </w:pPr>
            <w:r>
              <w:rPr>
                <w:sz w:val="18"/>
                <w:szCs w:val="18"/>
              </w:rPr>
              <w:t>广西单位是否</w:t>
            </w:r>
            <w:r>
              <w:rPr>
                <w:rFonts w:hint="eastAsia"/>
                <w:sz w:val="18"/>
                <w:szCs w:val="18"/>
              </w:rPr>
              <w:t>署名</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89" w:hRule="atLeast"/>
          <w:jc w:val="center"/>
        </w:trPr>
        <w:tc>
          <w:tcPr>
            <w:tcW w:w="1205"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1170" w:type="dxa"/>
            <w:gridSpan w:val="2"/>
            <w:tcMar>
              <w:left w:w="57" w:type="dxa"/>
              <w:right w:w="57" w:type="dxa"/>
            </w:tcMar>
            <w:vAlign w:val="center"/>
          </w:tcPr>
          <w:p>
            <w:pPr>
              <w:spacing w:line="260" w:lineRule="exact"/>
              <w:jc w:val="center"/>
              <w:rPr>
                <w:rFonts w:ascii="仿宋_GB2312" w:hAnsi="仿宋_GB2312" w:eastAsia="仿宋_GB2312" w:cs="仿宋_GB2312"/>
                <w:szCs w:val="21"/>
              </w:rPr>
            </w:pPr>
          </w:p>
        </w:tc>
        <w:tc>
          <w:tcPr>
            <w:tcW w:w="1035"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975"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855"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1034" w:type="dxa"/>
            <w:tcMar>
              <w:left w:w="57" w:type="dxa"/>
              <w:right w:w="57" w:type="dxa"/>
            </w:tcMar>
            <w:vAlign w:val="center"/>
          </w:tcPr>
          <w:p>
            <w:pPr>
              <w:spacing w:line="260" w:lineRule="exact"/>
              <w:jc w:val="center"/>
              <w:rPr>
                <w:rFonts w:ascii="仿宋_GB2312" w:hAnsi="仿宋_GB2312" w:eastAsia="仿宋_GB2312" w:cs="仿宋_GB2312"/>
                <w:b/>
                <w:bCs/>
                <w:szCs w:val="21"/>
              </w:rPr>
            </w:pPr>
          </w:p>
        </w:tc>
        <w:tc>
          <w:tcPr>
            <w:tcW w:w="883" w:type="dxa"/>
            <w:tcMar>
              <w:left w:w="57" w:type="dxa"/>
              <w:right w:w="57" w:type="dxa"/>
            </w:tcMar>
            <w:vAlign w:val="center"/>
          </w:tcPr>
          <w:p>
            <w:pPr>
              <w:spacing w:line="260" w:lineRule="exact"/>
              <w:jc w:val="center"/>
              <w:rPr>
                <w:rFonts w:ascii="仿宋_GB2312" w:hAnsi="仿宋_GB2312" w:eastAsia="仿宋_GB2312" w:cs="仿宋_GB2312"/>
                <w:b/>
                <w:bCs/>
                <w:szCs w:val="21"/>
              </w:rPr>
            </w:pPr>
          </w:p>
        </w:tc>
        <w:tc>
          <w:tcPr>
            <w:tcW w:w="783" w:type="dxa"/>
            <w:tcMar>
              <w:left w:w="57" w:type="dxa"/>
              <w:right w:w="57" w:type="dxa"/>
            </w:tcMar>
            <w:vAlign w:val="center"/>
          </w:tcPr>
          <w:p>
            <w:pPr>
              <w:spacing w:line="260" w:lineRule="exact"/>
              <w:jc w:val="center"/>
              <w:rPr>
                <w:rFonts w:ascii="仿宋_GB2312" w:hAnsi="仿宋_GB2312" w:eastAsia="仿宋_GB2312" w:cs="仿宋_GB2312"/>
                <w:b/>
                <w:bCs/>
                <w:szCs w:val="21"/>
              </w:rPr>
            </w:pPr>
          </w:p>
        </w:tc>
        <w:tc>
          <w:tcPr>
            <w:tcW w:w="834" w:type="dxa"/>
            <w:tcMar>
              <w:left w:w="57" w:type="dxa"/>
              <w:right w:w="57" w:type="dxa"/>
            </w:tcMar>
            <w:vAlign w:val="center"/>
          </w:tcPr>
          <w:p>
            <w:pPr>
              <w:spacing w:line="260" w:lineRule="exact"/>
              <w:jc w:val="center"/>
              <w:rPr>
                <w:rFonts w:ascii="仿宋_GB2312" w:hAnsi="仿宋_GB2312" w:eastAsia="仿宋_GB2312" w:cs="仿宋_GB2312"/>
                <w:b/>
                <w:bCs/>
                <w:szCs w:val="21"/>
              </w:rPr>
            </w:pPr>
          </w:p>
        </w:tc>
        <w:tc>
          <w:tcPr>
            <w:tcW w:w="1206" w:type="dxa"/>
            <w:tcMar>
              <w:left w:w="57" w:type="dxa"/>
              <w:right w:w="57" w:type="dxa"/>
            </w:tcMar>
            <w:vAlign w:val="center"/>
          </w:tcPr>
          <w:p>
            <w:pPr>
              <w:spacing w:line="260" w:lineRule="exact"/>
              <w:jc w:val="center"/>
              <w:rPr>
                <w:rFonts w:ascii="仿宋_GB2312" w:hAnsi="仿宋_GB2312" w:eastAsia="仿宋_GB2312" w:cs="仿宋_GB2312"/>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05" w:type="dxa"/>
            <w:tcMar>
              <w:left w:w="57" w:type="dxa"/>
              <w:right w:w="57" w:type="dxa"/>
            </w:tcMar>
            <w:vAlign w:val="center"/>
          </w:tcPr>
          <w:p>
            <w:pPr>
              <w:spacing w:line="260" w:lineRule="exact"/>
              <w:jc w:val="center"/>
              <w:rPr>
                <w:sz w:val="18"/>
                <w:szCs w:val="18"/>
              </w:rPr>
            </w:pPr>
            <w:r>
              <w:rPr>
                <w:sz w:val="18"/>
                <w:szCs w:val="18"/>
              </w:rPr>
              <w:t>科普作品名称</w:t>
            </w:r>
          </w:p>
        </w:tc>
        <w:tc>
          <w:tcPr>
            <w:tcW w:w="1170" w:type="dxa"/>
            <w:gridSpan w:val="2"/>
            <w:tcMar>
              <w:left w:w="57" w:type="dxa"/>
              <w:right w:w="57" w:type="dxa"/>
            </w:tcMar>
            <w:vAlign w:val="center"/>
          </w:tcPr>
          <w:p>
            <w:pPr>
              <w:spacing w:line="260" w:lineRule="exact"/>
              <w:jc w:val="center"/>
              <w:rPr>
                <w:sz w:val="18"/>
                <w:szCs w:val="18"/>
              </w:rPr>
            </w:pPr>
            <w:r>
              <w:rPr>
                <w:sz w:val="18"/>
                <w:szCs w:val="18"/>
              </w:rPr>
              <w:t>版号</w:t>
            </w:r>
          </w:p>
        </w:tc>
        <w:tc>
          <w:tcPr>
            <w:tcW w:w="1035" w:type="dxa"/>
            <w:tcMar>
              <w:left w:w="57" w:type="dxa"/>
              <w:right w:w="57" w:type="dxa"/>
            </w:tcMar>
            <w:vAlign w:val="center"/>
          </w:tcPr>
          <w:p>
            <w:pPr>
              <w:spacing w:line="260" w:lineRule="exact"/>
              <w:jc w:val="center"/>
              <w:rPr>
                <w:sz w:val="18"/>
                <w:szCs w:val="18"/>
              </w:rPr>
            </w:pPr>
            <w:r>
              <w:rPr>
                <w:sz w:val="18"/>
                <w:szCs w:val="18"/>
              </w:rPr>
              <w:t>作者或主编</w:t>
            </w:r>
          </w:p>
        </w:tc>
        <w:tc>
          <w:tcPr>
            <w:tcW w:w="975" w:type="dxa"/>
            <w:tcMar>
              <w:left w:w="57" w:type="dxa"/>
              <w:right w:w="57" w:type="dxa"/>
            </w:tcMar>
            <w:vAlign w:val="center"/>
          </w:tcPr>
          <w:p>
            <w:pPr>
              <w:spacing w:line="260" w:lineRule="exact"/>
              <w:jc w:val="center"/>
              <w:rPr>
                <w:sz w:val="18"/>
                <w:szCs w:val="18"/>
              </w:rPr>
            </w:pPr>
            <w:r>
              <w:rPr>
                <w:sz w:val="18"/>
                <w:szCs w:val="18"/>
              </w:rPr>
              <w:t>出版时间（年月日）</w:t>
            </w:r>
          </w:p>
        </w:tc>
        <w:tc>
          <w:tcPr>
            <w:tcW w:w="855" w:type="dxa"/>
            <w:tcMar>
              <w:left w:w="57" w:type="dxa"/>
              <w:right w:w="57" w:type="dxa"/>
            </w:tcMar>
            <w:vAlign w:val="center"/>
          </w:tcPr>
          <w:p>
            <w:pPr>
              <w:spacing w:line="260" w:lineRule="exact"/>
              <w:jc w:val="center"/>
              <w:rPr>
                <w:sz w:val="18"/>
                <w:szCs w:val="18"/>
              </w:rPr>
            </w:pPr>
            <w:r>
              <w:rPr>
                <w:sz w:val="18"/>
                <w:szCs w:val="18"/>
              </w:rPr>
              <w:t>出版单位</w:t>
            </w:r>
          </w:p>
        </w:tc>
        <w:tc>
          <w:tcPr>
            <w:tcW w:w="1034" w:type="dxa"/>
            <w:tcMar>
              <w:left w:w="57" w:type="dxa"/>
              <w:right w:w="57" w:type="dxa"/>
            </w:tcMar>
            <w:vAlign w:val="center"/>
          </w:tcPr>
          <w:p>
            <w:pPr>
              <w:spacing w:line="260" w:lineRule="exact"/>
              <w:jc w:val="center"/>
              <w:rPr>
                <w:sz w:val="18"/>
                <w:szCs w:val="18"/>
              </w:rPr>
            </w:pPr>
            <w:r>
              <w:rPr>
                <w:sz w:val="18"/>
                <w:szCs w:val="18"/>
              </w:rPr>
              <w:t>是否为丛书</w:t>
            </w:r>
          </w:p>
        </w:tc>
        <w:tc>
          <w:tcPr>
            <w:tcW w:w="883" w:type="dxa"/>
            <w:tcMar>
              <w:left w:w="57" w:type="dxa"/>
              <w:right w:w="57" w:type="dxa"/>
            </w:tcMar>
            <w:vAlign w:val="center"/>
          </w:tcPr>
          <w:p>
            <w:pPr>
              <w:spacing w:line="260" w:lineRule="exact"/>
              <w:jc w:val="center"/>
              <w:rPr>
                <w:sz w:val="18"/>
                <w:szCs w:val="18"/>
              </w:rPr>
            </w:pPr>
            <w:r>
              <w:rPr>
                <w:sz w:val="18"/>
                <w:szCs w:val="18"/>
              </w:rPr>
              <w:t>丛书册数</w:t>
            </w:r>
          </w:p>
        </w:tc>
        <w:tc>
          <w:tcPr>
            <w:tcW w:w="783" w:type="dxa"/>
            <w:tcMar>
              <w:left w:w="57" w:type="dxa"/>
              <w:right w:w="57" w:type="dxa"/>
            </w:tcMar>
            <w:vAlign w:val="center"/>
          </w:tcPr>
          <w:p>
            <w:pPr>
              <w:spacing w:line="260" w:lineRule="exact"/>
              <w:jc w:val="center"/>
              <w:rPr>
                <w:sz w:val="18"/>
                <w:szCs w:val="18"/>
              </w:rPr>
            </w:pPr>
          </w:p>
        </w:tc>
        <w:tc>
          <w:tcPr>
            <w:tcW w:w="834" w:type="dxa"/>
            <w:tcMar>
              <w:left w:w="57" w:type="dxa"/>
              <w:right w:w="57" w:type="dxa"/>
            </w:tcMar>
            <w:vAlign w:val="center"/>
          </w:tcPr>
          <w:p>
            <w:pPr>
              <w:spacing w:line="260" w:lineRule="exact"/>
              <w:jc w:val="center"/>
              <w:rPr>
                <w:sz w:val="18"/>
                <w:szCs w:val="18"/>
              </w:rPr>
            </w:pPr>
          </w:p>
        </w:tc>
        <w:tc>
          <w:tcPr>
            <w:tcW w:w="1206" w:type="dxa"/>
            <w:tcMar>
              <w:left w:w="57" w:type="dxa"/>
              <w:right w:w="57" w:type="dxa"/>
            </w:tcMar>
            <w:vAlign w:val="center"/>
          </w:tcPr>
          <w:p>
            <w:pPr>
              <w:spacing w:line="260" w:lineRule="exact"/>
              <w:jc w:val="center"/>
              <w:rPr>
                <w:sz w:val="18"/>
                <w:szCs w:val="18"/>
              </w:rPr>
            </w:pPr>
            <w:r>
              <w:rPr>
                <w:sz w:val="18"/>
                <w:szCs w:val="18"/>
              </w:rPr>
              <w:t>广西单位是否为出版单位</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732" w:hRule="atLeast"/>
          <w:jc w:val="center"/>
        </w:trPr>
        <w:tc>
          <w:tcPr>
            <w:tcW w:w="1205"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1170" w:type="dxa"/>
            <w:gridSpan w:val="2"/>
            <w:tcMar>
              <w:left w:w="57" w:type="dxa"/>
              <w:right w:w="57" w:type="dxa"/>
            </w:tcMar>
            <w:vAlign w:val="center"/>
          </w:tcPr>
          <w:p>
            <w:pPr>
              <w:spacing w:line="260" w:lineRule="exact"/>
              <w:jc w:val="center"/>
              <w:rPr>
                <w:rFonts w:ascii="仿宋_GB2312" w:hAnsi="仿宋_GB2312" w:eastAsia="仿宋_GB2312" w:cs="仿宋_GB2312"/>
                <w:szCs w:val="21"/>
              </w:rPr>
            </w:pPr>
          </w:p>
        </w:tc>
        <w:tc>
          <w:tcPr>
            <w:tcW w:w="1035"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975"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855"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1034"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883"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783"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834"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1206" w:type="dxa"/>
            <w:tcMar>
              <w:left w:w="57" w:type="dxa"/>
              <w:right w:w="57" w:type="dxa"/>
            </w:tcMar>
            <w:vAlign w:val="center"/>
          </w:tcPr>
          <w:p>
            <w:pPr>
              <w:spacing w:line="260" w:lineRule="exact"/>
              <w:jc w:val="center"/>
              <w:rPr>
                <w:rFonts w:ascii="仿宋_GB2312" w:hAnsi="仿宋_GB2312" w:eastAsia="仿宋_GB2312" w:cs="仿宋_GB2312"/>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125" w:hRule="atLeast"/>
          <w:jc w:val="center"/>
        </w:trPr>
        <w:tc>
          <w:tcPr>
            <w:tcW w:w="9980" w:type="dxa"/>
            <w:gridSpan w:val="11"/>
            <w:tcMar>
              <w:left w:w="57" w:type="dxa"/>
              <w:right w:w="57" w:type="dxa"/>
            </w:tcMar>
            <w:vAlign w:val="center"/>
          </w:tcPr>
          <w:p>
            <w:pPr>
              <w:keepNext w:val="0"/>
              <w:keepLines w:val="0"/>
              <w:pageBreakBefore w:val="0"/>
              <w:kinsoku/>
              <w:wordWrap/>
              <w:overflowPunct/>
              <w:topLinePunct w:val="0"/>
              <w:autoSpaceDE/>
              <w:autoSpaceDN/>
              <w:bidi w:val="0"/>
              <w:adjustRightInd/>
              <w:snapToGrid/>
              <w:spacing w:line="360" w:lineRule="exact"/>
              <w:jc w:val="left"/>
              <w:textAlignment w:val="auto"/>
              <w:rPr>
                <w:rFonts w:ascii="仿宋_GB2312" w:hAnsi="仿宋_GB2312" w:eastAsia="仿宋_GB2312" w:cs="仿宋_GB2312"/>
                <w:sz w:val="28"/>
                <w:szCs w:val="28"/>
              </w:rPr>
            </w:pPr>
            <w:r>
              <w:rPr>
                <w:rFonts w:hint="eastAsia" w:ascii="仿宋_GB2312" w:hAnsi="仿宋_GB2312" w:eastAsia="仿宋_GB2312" w:cs="仿宋_GB2312"/>
                <w:sz w:val="28"/>
                <w:szCs w:val="28"/>
              </w:rPr>
              <w:t>提名意见：</w:t>
            </w:r>
          </w:p>
          <w:p>
            <w:pPr>
              <w:keepNext w:val="0"/>
              <w:keepLines w:val="0"/>
              <w:pageBreakBefore w:val="0"/>
              <w:kinsoku/>
              <w:wordWrap/>
              <w:overflowPunct/>
              <w:topLinePunct w:val="0"/>
              <w:autoSpaceDE/>
              <w:autoSpaceDN/>
              <w:bidi w:val="0"/>
              <w:adjustRightInd/>
              <w:snapToGrid/>
              <w:spacing w:line="360" w:lineRule="exact"/>
              <w:ind w:firstLine="560" w:firstLineChars="200"/>
              <w:jc w:val="left"/>
              <w:textAlignment w:val="auto"/>
              <w:rPr>
                <w:rFonts w:ascii="仿宋_GB2312" w:hAnsi="仿宋_GB2312" w:eastAsia="仿宋_GB2312" w:cs="仿宋_GB2312"/>
                <w:sz w:val="28"/>
                <w:szCs w:val="28"/>
              </w:rPr>
            </w:pPr>
            <w:r>
              <w:rPr>
                <w:rFonts w:hint="eastAsia" w:ascii="仿宋_GB2312" w:hAnsi="仿宋_GB2312" w:eastAsia="仿宋_GB2312" w:cs="仿宋_GB2312"/>
                <w:sz w:val="28"/>
                <w:szCs w:val="28"/>
              </w:rPr>
              <w:t>根据《广西科学技术奖励办法》《广西科学</w:t>
            </w:r>
            <w:r>
              <w:rPr>
                <w:rFonts w:hint="eastAsia" w:ascii="仿宋_GB2312" w:hAnsi="仿宋_GB2312" w:eastAsia="仿宋_GB2312" w:cs="仿宋_GB2312"/>
                <w:bCs/>
                <w:spacing w:val="2"/>
                <w:sz w:val="28"/>
                <w:szCs w:val="28"/>
              </w:rPr>
              <w:t>技术奖励办法实施细则》相关规定，提名该个人、组织为科学技术奖</w:t>
            </w:r>
            <w:r>
              <w:rPr>
                <w:rFonts w:hint="eastAsia" w:ascii="仿宋_GB2312" w:hAnsi="仿宋_GB2312" w:eastAsia="仿宋_GB2312" w:cs="仿宋_GB2312"/>
                <w:bCs/>
                <w:color w:val="auto"/>
                <w:spacing w:val="2"/>
                <w:sz w:val="28"/>
                <w:szCs w:val="28"/>
                <w:lang w:eastAsia="zh-CN"/>
              </w:rPr>
              <w:t>（科学技术进步奖</w:t>
            </w:r>
            <w:r>
              <w:rPr>
                <w:rFonts w:hint="eastAsia" w:ascii="仿宋_GB2312" w:hAnsi="仿宋_GB2312" w:eastAsia="仿宋_GB2312" w:cs="仿宋_GB2312"/>
                <w:bCs/>
                <w:color w:val="auto"/>
                <w:spacing w:val="2"/>
                <w:sz w:val="28"/>
                <w:szCs w:val="28"/>
                <w:lang w:val="en-US" w:eastAsia="zh-CN"/>
              </w:rPr>
              <w:t>-社会公益类</w:t>
            </w:r>
            <w:r>
              <w:rPr>
                <w:rFonts w:hint="eastAsia" w:ascii="仿宋_GB2312" w:hAnsi="仿宋_GB2312" w:eastAsia="仿宋_GB2312" w:cs="仿宋_GB2312"/>
                <w:bCs/>
                <w:color w:val="auto"/>
                <w:spacing w:val="2"/>
                <w:sz w:val="28"/>
                <w:szCs w:val="28"/>
                <w:lang w:eastAsia="zh-CN"/>
              </w:rPr>
              <w:t>）</w:t>
            </w:r>
            <w:bookmarkStart w:id="0" w:name="_GoBack"/>
            <w:bookmarkEnd w:id="0"/>
            <w:r>
              <w:rPr>
                <w:rFonts w:hint="eastAsia" w:ascii="仿宋_GB2312" w:hAnsi="仿宋_GB2312" w:eastAsia="仿宋_GB2312" w:cs="仿宋_GB2312"/>
                <w:bCs/>
                <w:spacing w:val="2"/>
                <w:sz w:val="28"/>
                <w:szCs w:val="28"/>
                <w:u w:val="single"/>
              </w:rPr>
              <w:t xml:space="preserve"> </w:t>
            </w:r>
            <w:r>
              <w:rPr>
                <w:rFonts w:hint="eastAsia" w:ascii="仿宋_GB2312" w:hAnsi="仿宋_GB2312" w:eastAsia="仿宋_GB2312" w:cs="仿宋_GB2312"/>
                <w:bCs/>
                <w:spacing w:val="2"/>
                <w:sz w:val="28"/>
                <w:szCs w:val="28"/>
                <w:u w:val="single"/>
                <w:lang w:eastAsia="zh-CN"/>
              </w:rPr>
              <w:t>二</w:t>
            </w:r>
            <w:r>
              <w:rPr>
                <w:rFonts w:hint="eastAsia" w:ascii="仿宋_GB2312" w:hAnsi="仿宋_GB2312" w:eastAsia="仿宋_GB2312" w:cs="仿宋_GB2312"/>
                <w:bCs/>
                <w:spacing w:val="2"/>
                <w:sz w:val="28"/>
                <w:szCs w:val="28"/>
                <w:u w:val="single"/>
              </w:rPr>
              <w:t xml:space="preserve">  </w:t>
            </w:r>
            <w:r>
              <w:rPr>
                <w:rFonts w:hint="eastAsia" w:ascii="仿宋_GB2312" w:hAnsi="仿宋_GB2312" w:eastAsia="仿宋_GB2312" w:cs="仿宋_GB2312"/>
                <w:bCs/>
                <w:spacing w:val="2"/>
                <w:sz w:val="28"/>
                <w:szCs w:val="28"/>
              </w:rPr>
              <w:t>等 、</w:t>
            </w:r>
            <w:r>
              <w:rPr>
                <w:rFonts w:hint="eastAsia" w:ascii="仿宋_GB2312" w:hAnsi="仿宋_GB2312" w:eastAsia="仿宋_GB2312" w:cs="仿宋_GB2312"/>
                <w:bCs/>
                <w:spacing w:val="2"/>
                <w:sz w:val="28"/>
                <w:szCs w:val="28"/>
                <w:u w:val="single"/>
              </w:rPr>
              <w:t xml:space="preserve"> </w:t>
            </w:r>
            <w:r>
              <w:rPr>
                <w:rFonts w:hint="eastAsia" w:ascii="仿宋_GB2312" w:hAnsi="仿宋_GB2312" w:eastAsia="仿宋_GB2312" w:cs="仿宋_GB2312"/>
                <w:bCs/>
                <w:spacing w:val="2"/>
                <w:sz w:val="28"/>
                <w:szCs w:val="28"/>
                <w:u w:val="single"/>
                <w:lang w:eastAsia="zh-CN"/>
              </w:rPr>
              <w:t>三</w:t>
            </w:r>
            <w:r>
              <w:rPr>
                <w:rFonts w:hint="eastAsia" w:ascii="仿宋_GB2312" w:hAnsi="仿宋_GB2312" w:eastAsia="仿宋_GB2312" w:cs="仿宋_GB2312"/>
                <w:bCs/>
                <w:spacing w:val="2"/>
                <w:sz w:val="28"/>
                <w:szCs w:val="28"/>
                <w:u w:val="single"/>
              </w:rPr>
              <w:t xml:space="preserve">  </w:t>
            </w:r>
            <w:r>
              <w:rPr>
                <w:rFonts w:hint="eastAsia" w:ascii="仿宋_GB2312" w:hAnsi="仿宋_GB2312" w:eastAsia="仿宋_GB2312" w:cs="仿宋_GB2312"/>
                <w:bCs/>
                <w:spacing w:val="2"/>
                <w:sz w:val="28"/>
                <w:szCs w:val="28"/>
              </w:rPr>
              <w:t>等奖候选个人、候选组织。</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295" w:hRule="atLeast"/>
          <w:jc w:val="center"/>
        </w:trPr>
        <w:tc>
          <w:tcPr>
            <w:tcW w:w="9980" w:type="dxa"/>
            <w:gridSpan w:val="11"/>
            <w:tcMar>
              <w:left w:w="57" w:type="dxa"/>
              <w:right w:w="57" w:type="dxa"/>
            </w:tcMar>
          </w:tcPr>
          <w:p>
            <w:pPr>
              <w:keepNext w:val="0"/>
              <w:keepLines w:val="0"/>
              <w:pageBreakBefore w:val="0"/>
              <w:kinsoku/>
              <w:wordWrap/>
              <w:overflowPunct/>
              <w:topLinePunct w:val="0"/>
              <w:autoSpaceDE/>
              <w:autoSpaceDN/>
              <w:bidi w:val="0"/>
              <w:adjustRightInd/>
              <w:snapToGrid/>
              <w:spacing w:line="360" w:lineRule="exact"/>
              <w:textAlignment w:val="auto"/>
              <w:rPr>
                <w:rFonts w:ascii="仿宋_GB2312" w:hAnsi="仿宋_GB2312" w:eastAsia="仿宋_GB2312" w:cs="仿宋_GB2312"/>
                <w:sz w:val="28"/>
                <w:szCs w:val="28"/>
              </w:rPr>
            </w:pPr>
            <w:r>
              <w:rPr>
                <w:rFonts w:hint="eastAsia" w:ascii="仿宋_GB2312" w:hAnsi="仿宋_GB2312" w:eastAsia="仿宋_GB2312" w:cs="仿宋_GB2312"/>
                <w:sz w:val="28"/>
                <w:szCs w:val="28"/>
              </w:rPr>
              <w:t>第一候选组织简介（不超过100字）：</w:t>
            </w:r>
          </w:p>
          <w:p>
            <w:pPr>
              <w:pStyle w:val="4"/>
              <w:keepNext w:val="0"/>
              <w:keepLines w:val="0"/>
              <w:pageBreakBefore w:val="0"/>
              <w:kinsoku/>
              <w:wordWrap/>
              <w:overflowPunct/>
              <w:topLinePunct w:val="0"/>
              <w:autoSpaceDE/>
              <w:autoSpaceDN/>
              <w:bidi w:val="0"/>
              <w:adjustRightInd/>
              <w:snapToGrid/>
              <w:spacing w:line="360" w:lineRule="exact"/>
              <w:ind w:firstLine="560" w:firstLineChars="200"/>
              <w:jc w:val="both"/>
              <w:textAlignment w:val="auto"/>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广西中医药大学第一附属医院成立于1942年，是一所集医疗、教学、科研、预防保健、康复为一体的现代化综合性三级甲等中医医院。医院编制床位2233张，拥有东葛院区、仙葫院区、仁爱分院及四个社区卫生医疗服务中心。现有在职职工3568人，高级职称640人，博士生导师23人。</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305" w:hRule="atLeast"/>
          <w:jc w:val="center"/>
        </w:trPr>
        <w:tc>
          <w:tcPr>
            <w:tcW w:w="9980" w:type="dxa"/>
            <w:gridSpan w:val="11"/>
            <w:tcMar>
              <w:left w:w="57" w:type="dxa"/>
              <w:right w:w="57" w:type="dxa"/>
            </w:tcMar>
          </w:tcPr>
          <w:p>
            <w:pPr>
              <w:keepNext w:val="0"/>
              <w:keepLines w:val="0"/>
              <w:pageBreakBefore w:val="0"/>
              <w:kinsoku/>
              <w:wordWrap/>
              <w:overflowPunct/>
              <w:topLinePunct w:val="0"/>
              <w:autoSpaceDE/>
              <w:autoSpaceDN/>
              <w:bidi w:val="0"/>
              <w:adjustRightInd/>
              <w:snapToGrid/>
              <w:spacing w:line="360" w:lineRule="exact"/>
              <w:textAlignment w:val="auto"/>
              <w:rPr>
                <w:rFonts w:ascii="仿宋_GB2312" w:hAnsi="仿宋_GB2312" w:eastAsia="仿宋_GB2312" w:cs="仿宋_GB2312"/>
                <w:sz w:val="28"/>
                <w:szCs w:val="28"/>
              </w:rPr>
            </w:pPr>
            <w:r>
              <w:rPr>
                <w:rFonts w:hint="eastAsia" w:ascii="仿宋_GB2312" w:hAnsi="仿宋_GB2312" w:eastAsia="仿宋_GB2312" w:cs="仿宋_GB2312"/>
                <w:sz w:val="28"/>
                <w:szCs w:val="28"/>
              </w:rPr>
              <w:t>成果简介（不超过200字）：</w:t>
            </w:r>
          </w:p>
          <w:p>
            <w:pPr>
              <w:keepNext w:val="0"/>
              <w:keepLines w:val="0"/>
              <w:pageBreakBefore w:val="0"/>
              <w:widowControl/>
              <w:suppressLineNumbers w:val="0"/>
              <w:kinsoku/>
              <w:wordWrap/>
              <w:overflowPunct/>
              <w:topLinePunct w:val="0"/>
              <w:autoSpaceDE/>
              <w:autoSpaceDN/>
              <w:bidi w:val="0"/>
              <w:adjustRightInd/>
              <w:snapToGrid/>
              <w:spacing w:line="360" w:lineRule="exact"/>
              <w:ind w:firstLine="560" w:firstLineChars="200"/>
              <w:jc w:val="left"/>
              <w:textAlignment w:val="auto"/>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kern w:val="2"/>
                <w:sz w:val="28"/>
                <w:szCs w:val="28"/>
                <w:lang w:val="en-US" w:eastAsia="zh-CN" w:bidi="ar-SA"/>
              </w:rPr>
              <w:t>该项目通过以溃疡性结肠炎动物模型和溃疡性结肠炎患者为对象，首次用代谢组学方法探讨UC的肠道微生态变化，以及肠道微生态及代谢组学与UC的相关性；揭示溃疡性结肠炎形成的机制，同时进一步的了解中医药防治溃疡性结肠炎的作用靶点。同时充分发掘中医药治疗溃疡性结肠炎优势，在安肠汤的组方基础上，优化制药工艺，量化生产，创立院内制剂“复方安肠液”，并在院内及广西区内专科联盟单位定点推广，项目创立之复方安肠液在溃疡性结肠炎的治疗应用中具有广阔前景。</w:t>
            </w:r>
          </w:p>
        </w:tc>
      </w:tr>
    </w:tbl>
    <w:p>
      <w:pPr>
        <w:pStyle w:val="10"/>
        <w:spacing w:line="240" w:lineRule="exact"/>
        <w:rPr>
          <w:sz w:val="21"/>
          <w:szCs w:val="21"/>
        </w:rPr>
      </w:pPr>
    </w:p>
    <w:p>
      <w:pPr>
        <w:pStyle w:val="10"/>
      </w:pPr>
    </w:p>
    <w:sectPr>
      <w:pgSz w:w="11906" w:h="16838"/>
      <w:pgMar w:top="1417" w:right="1531" w:bottom="1417" w:left="1531" w:header="851" w:footer="1417" w:gutter="0"/>
      <w:pgNumType w:fmt="numberInDash"/>
      <w:cols w:space="720" w:num="1"/>
      <w:docGrid w:type="lines" w:linePitch="31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dlMDJkMWY0NzMwOTMyNjM3YWM1MjE4YWZjMjliZmIifQ=="/>
  </w:docVars>
  <w:rsids>
    <w:rsidRoot w:val="0CC8630E"/>
    <w:rsid w:val="0048501C"/>
    <w:rsid w:val="00FB0B1F"/>
    <w:rsid w:val="00FD0F8B"/>
    <w:rsid w:val="0CC8630E"/>
    <w:rsid w:val="214F0C54"/>
    <w:rsid w:val="241F02D3"/>
    <w:rsid w:val="43DA1533"/>
    <w:rsid w:val="4C6C4780"/>
    <w:rsid w:val="591A65C1"/>
    <w:rsid w:val="5BE93EEE"/>
    <w:rsid w:val="5C6F4664"/>
    <w:rsid w:val="64DE1CB7"/>
    <w:rsid w:val="66857306"/>
    <w:rsid w:val="73BC66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3"/>
    <w:next w:val="3"/>
    <w:qFormat/>
    <w:uiPriority w:val="0"/>
    <w:pPr>
      <w:keepNext/>
      <w:keepLines/>
      <w:spacing w:line="560" w:lineRule="exact"/>
    </w:pPr>
    <w:rPr>
      <w:rFonts w:eastAsia="方正小标宋简体"/>
      <w:b w:val="0"/>
      <w:kern w:val="44"/>
      <w:sz w:val="44"/>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Title"/>
    <w:basedOn w:val="1"/>
    <w:qFormat/>
    <w:uiPriority w:val="0"/>
    <w:pPr>
      <w:spacing w:before="240" w:after="60"/>
      <w:jc w:val="center"/>
      <w:outlineLvl w:val="0"/>
    </w:pPr>
    <w:rPr>
      <w:rFonts w:ascii="Arial" w:hAnsi="Arial"/>
      <w:b/>
      <w:sz w:val="32"/>
    </w:rPr>
  </w:style>
  <w:style w:type="paragraph" w:styleId="4">
    <w:name w:val="Body Text"/>
    <w:basedOn w:val="1"/>
    <w:unhideWhenUsed/>
    <w:qFormat/>
    <w:uiPriority w:val="99"/>
    <w:pPr>
      <w:jc w:val="center"/>
    </w:pPr>
    <w:rPr>
      <w:sz w:val="44"/>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0">
    <w:name w:val="样式1"/>
    <w:basedOn w:val="1"/>
    <w:qFormat/>
    <w:uiPriority w:val="0"/>
    <w:pPr>
      <w:spacing w:line="540" w:lineRule="exact"/>
    </w:pPr>
    <w:rPr>
      <w:rFonts w:eastAsia="仿宋_GB2312"/>
      <w:sz w:val="32"/>
    </w:rPr>
  </w:style>
  <w:style w:type="paragraph" w:customStyle="1" w:styleId="11">
    <w:name w:val="大标题"/>
    <w:basedOn w:val="3"/>
    <w:next w:val="3"/>
    <w:qFormat/>
    <w:uiPriority w:val="0"/>
    <w:rPr>
      <w:rFonts w:eastAsia="方正小标宋简体" w:asciiTheme="minorHAnsi" w:hAnsiTheme="minorHAnsi"/>
      <w:b w:val="0"/>
    </w:rPr>
  </w:style>
  <w:style w:type="character" w:customStyle="1" w:styleId="12">
    <w:name w:val="17"/>
    <w:basedOn w:val="9"/>
    <w:qFormat/>
    <w:uiPriority w:val="0"/>
    <w:rPr>
      <w:rFonts w:hint="eastAsia" w:ascii="仿宋_GB2312" w:eastAsia="仿宋_GB2312"/>
      <w:b/>
      <w:bCs/>
      <w:kern w:val="44"/>
      <w:sz w:val="44"/>
      <w:szCs w:val="4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Pages>
  <Words>112</Words>
  <Characters>643</Characters>
  <Lines>5</Lines>
  <Paragraphs>1</Paragraphs>
  <TotalTime>0</TotalTime>
  <ScaleCrop>false</ScaleCrop>
  <LinksUpToDate>false</LinksUpToDate>
  <CharactersWithSpaces>754</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2023-07-25T08:53:00Z</dcterms:created>
  <dc:creator>lenovo</dc:creator>
  <cp:lastModifiedBy>猫-GM</cp:lastModifiedBy>
  <dcterms:modified xsi:type="dcterms:W3CDTF">2023-08-23T09:34:59Z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B7527B2BA94C458180351A4D037FB5F1_12</vt:lpwstr>
  </property>
</Properties>
</file>