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联合多种技术精准诊断罕见地中海贫血的研究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朱春江，李君，曾丹，郑海青，田葆冬，冯乔，朱小年，王光丽，苏莉，莫丽敏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color w:val="212121"/>
                <w:szCs w:val="21"/>
                <w:shd w:val="clear" w:color="auto" w:fill="FFFFFF"/>
              </w:rPr>
              <w:t>Accurate genotype diagnosis of Hong Kongαα thalassemia based on third-generation sequencing</w:t>
            </w:r>
            <w:r>
              <w:rPr>
                <w:rFonts w:hint="eastAsia"/>
                <w:color w:val="212121"/>
                <w:szCs w:val="21"/>
                <w:shd w:val="clear" w:color="auto" w:fill="FFFFFF"/>
              </w:rPr>
              <w:t>（</w:t>
            </w:r>
            <w:r>
              <w:rPr>
                <w:rFonts w:ascii="宋体" w:hAnsi="宋体" w:cs="Segoe UI"/>
                <w:shd w:val="clear" w:color="auto" w:fill="FFFFFF"/>
              </w:rPr>
              <w:t>基于第三代测序</w:t>
            </w:r>
            <w:r>
              <w:rPr>
                <w:rFonts w:hint="eastAsia" w:ascii="宋体" w:hAnsi="宋体" w:cs="Segoe UI"/>
                <w:shd w:val="clear" w:color="auto" w:fill="FFFFFF"/>
              </w:rPr>
              <w:t>技术精准诊断</w:t>
            </w:r>
            <w:r>
              <w:rPr>
                <w:shd w:val="clear" w:color="auto" w:fill="FFFFFF"/>
              </w:rPr>
              <w:t>Hb Hong Kong αα-</w:t>
            </w:r>
            <w:r>
              <w:rPr>
                <w:rFonts w:ascii="宋体" w:hAnsi="宋体" w:cs="Segoe UI"/>
                <w:shd w:val="clear" w:color="auto" w:fill="FFFFFF"/>
              </w:rPr>
              <w:t>地中海贫血</w:t>
            </w:r>
            <w:r>
              <w:rPr>
                <w:rFonts w:hint="eastAsia" w:ascii="宋体" w:hAnsi="宋体"/>
                <w:color w:val="212121"/>
                <w:szCs w:val="21"/>
                <w:shd w:val="clear" w:color="auto" w:fill="FFFFFF"/>
              </w:rPr>
              <w:t>）</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i/>
                <w:iCs/>
                <w:color w:val="212121"/>
                <w:szCs w:val="21"/>
                <w:shd w:val="clear" w:color="auto" w:fill="FFFFFF"/>
              </w:rPr>
              <w:t>Annals of translational medicine</w:t>
            </w:r>
          </w:p>
        </w:tc>
        <w:tc>
          <w:tcPr>
            <w:tcW w:w="1035" w:type="dxa"/>
            <w:tcMar>
              <w:left w:w="57" w:type="dxa"/>
              <w:right w:w="57" w:type="dxa"/>
            </w:tcMar>
            <w:vAlign w:val="center"/>
          </w:tcPr>
          <w:p>
            <w:pPr>
              <w:adjustRightInd w:val="0"/>
              <w:snapToGrid w:val="0"/>
              <w:spacing w:line="320" w:lineRule="exact"/>
              <w:jc w:val="left"/>
              <w:rPr>
                <w:color w:val="333333"/>
                <w:szCs w:val="21"/>
                <w:shd w:val="clear" w:color="auto" w:fill="FCFCFC"/>
              </w:rPr>
            </w:pPr>
            <w:r>
              <w:rPr>
                <w:color w:val="333333"/>
                <w:szCs w:val="21"/>
                <w:shd w:val="clear" w:color="auto" w:fill="FCFCFC"/>
              </w:rPr>
              <w:t>Jun Li</w:t>
            </w:r>
            <w:r>
              <w:rPr>
                <w:color w:val="333333"/>
                <w:szCs w:val="21"/>
                <w:shd w:val="clear" w:color="auto" w:fill="FCFCFC"/>
                <w:vertAlign w:val="superscript"/>
              </w:rPr>
              <w:t>1#</w:t>
            </w:r>
          </w:p>
          <w:p>
            <w:pPr>
              <w:adjustRightInd w:val="0"/>
              <w:snapToGrid w:val="0"/>
              <w:spacing w:line="320" w:lineRule="exact"/>
              <w:jc w:val="left"/>
              <w:rPr>
                <w:color w:val="333333"/>
                <w:szCs w:val="21"/>
                <w:shd w:val="clear" w:color="auto" w:fill="FCFCFC"/>
              </w:rPr>
            </w:pPr>
            <w:r>
              <w:rPr>
                <w:color w:val="333333"/>
                <w:szCs w:val="21"/>
                <w:shd w:val="clear" w:color="auto" w:fill="FCFCFC"/>
              </w:rPr>
              <w:t>, Guimei Ye</w:t>
            </w:r>
            <w:r>
              <w:rPr>
                <w:color w:val="333333"/>
                <w:szCs w:val="21"/>
                <w:shd w:val="clear" w:color="auto" w:fill="FCFCFC"/>
                <w:vertAlign w:val="superscript"/>
              </w:rPr>
              <w:t>1#</w:t>
            </w:r>
          </w:p>
          <w:p>
            <w:pPr>
              <w:adjustRightInd w:val="0"/>
              <w:snapToGrid w:val="0"/>
              <w:spacing w:line="320" w:lineRule="exact"/>
              <w:jc w:val="left"/>
              <w:rPr>
                <w:color w:val="333333"/>
                <w:szCs w:val="21"/>
                <w:shd w:val="clear" w:color="auto" w:fill="FCFCFC"/>
              </w:rPr>
            </w:pPr>
            <w:r>
              <w:rPr>
                <w:color w:val="333333"/>
                <w:szCs w:val="21"/>
                <w:shd w:val="clear" w:color="auto" w:fill="FCFCFC"/>
              </w:rPr>
              <w:t>, Dan Zeng</w:t>
            </w:r>
            <w:r>
              <w:rPr>
                <w:color w:val="333333"/>
                <w:szCs w:val="21"/>
                <w:shd w:val="clear" w:color="auto" w:fill="FCFCFC"/>
                <w:vertAlign w:val="superscript"/>
              </w:rPr>
              <w:t>1</w:t>
            </w:r>
            <w:r>
              <w:rPr>
                <w:color w:val="333333"/>
                <w:szCs w:val="21"/>
                <w:shd w:val="clear" w:color="auto" w:fill="FCFCFC"/>
              </w:rPr>
              <w:t>, Baodong Tian</w:t>
            </w:r>
            <w:r>
              <w:rPr>
                <w:color w:val="333333"/>
                <w:szCs w:val="21"/>
                <w:shd w:val="clear" w:color="auto" w:fill="FCFCFC"/>
                <w:vertAlign w:val="superscript"/>
              </w:rPr>
              <w:t>1</w:t>
            </w:r>
            <w:r>
              <w:rPr>
                <w:color w:val="333333"/>
                <w:szCs w:val="21"/>
                <w:shd w:val="clear" w:color="auto" w:fill="FCFCFC"/>
              </w:rPr>
              <w:t>, Wenjuan Wang</w:t>
            </w:r>
            <w:r>
              <w:rPr>
                <w:color w:val="333333"/>
                <w:szCs w:val="21"/>
                <w:shd w:val="clear" w:color="auto" w:fill="FCFCFC"/>
                <w:vertAlign w:val="superscript"/>
              </w:rPr>
              <w:t>1,2</w:t>
            </w:r>
          </w:p>
          <w:p>
            <w:pPr>
              <w:spacing w:line="260" w:lineRule="exact"/>
              <w:jc w:val="center"/>
              <w:rPr>
                <w:rFonts w:ascii="仿宋_GB2312" w:hAnsi="仿宋_GB2312" w:eastAsia="仿宋_GB2312" w:cs="仿宋_GB2312"/>
                <w:szCs w:val="21"/>
              </w:rPr>
            </w:pPr>
            <w:r>
              <w:rPr>
                <w:color w:val="333333"/>
                <w:szCs w:val="21"/>
                <w:shd w:val="clear" w:color="auto" w:fill="FCFCFC"/>
              </w:rPr>
              <w:t>, Qiao Feng</w:t>
            </w:r>
            <w:r>
              <w:rPr>
                <w:color w:val="333333"/>
                <w:szCs w:val="21"/>
                <w:shd w:val="clear" w:color="auto" w:fill="FCFCFC"/>
                <w:vertAlign w:val="superscript"/>
              </w:rPr>
              <w:t>1</w:t>
            </w:r>
            <w:r>
              <w:rPr>
                <w:color w:val="333333"/>
                <w:szCs w:val="21"/>
                <w:shd w:val="clear" w:color="auto" w:fill="FCFCFC"/>
              </w:rPr>
              <w:t>, Chunjiang Zhu</w:t>
            </w:r>
            <w:r>
              <w:rPr>
                <w:color w:val="333333"/>
                <w:szCs w:val="21"/>
                <w:shd w:val="clear" w:color="auto" w:fill="FCFCFC"/>
                <w:vertAlign w:val="superscript"/>
              </w:rPr>
              <w:t>1</w:t>
            </w:r>
            <w:r>
              <w:rPr>
                <w:rFonts w:hint="eastAsia" w:ascii="宋体" w:hAnsi="宋体"/>
                <w:color w:val="333333"/>
                <w:szCs w:val="21"/>
                <w:shd w:val="clear" w:color="auto" w:fill="FCFCFC"/>
              </w:rPr>
              <w:t>（李君</w:t>
            </w:r>
            <w:r>
              <w:rPr>
                <w:color w:val="333333"/>
                <w:szCs w:val="21"/>
                <w:shd w:val="clear" w:color="auto" w:fill="FCFCFC"/>
                <w:vertAlign w:val="superscript"/>
              </w:rPr>
              <w:t>1#</w:t>
            </w:r>
            <w:r>
              <w:rPr>
                <w:rFonts w:hint="eastAsia" w:ascii="宋体" w:hAnsi="宋体"/>
                <w:color w:val="333333"/>
                <w:szCs w:val="21"/>
                <w:shd w:val="clear" w:color="auto" w:fill="FCFCFC"/>
              </w:rPr>
              <w:t>，叶桂梅</w:t>
            </w:r>
            <w:r>
              <w:rPr>
                <w:color w:val="333333"/>
                <w:szCs w:val="21"/>
                <w:shd w:val="clear" w:color="auto" w:fill="FCFCFC"/>
                <w:vertAlign w:val="superscript"/>
              </w:rPr>
              <w:t>1#</w:t>
            </w:r>
            <w:r>
              <w:rPr>
                <w:rFonts w:hint="eastAsia" w:ascii="宋体" w:hAnsi="宋体"/>
                <w:color w:val="333333"/>
                <w:szCs w:val="21"/>
                <w:shd w:val="clear" w:color="auto" w:fill="FCFCFC"/>
              </w:rPr>
              <w:t>，曾丹</w:t>
            </w:r>
            <w:r>
              <w:rPr>
                <w:color w:val="333333"/>
                <w:szCs w:val="21"/>
                <w:shd w:val="clear" w:color="auto" w:fill="FCFCFC"/>
                <w:vertAlign w:val="superscript"/>
              </w:rPr>
              <w:t>1</w:t>
            </w:r>
            <w:r>
              <w:rPr>
                <w:rFonts w:hint="eastAsia" w:ascii="宋体" w:hAnsi="宋体"/>
                <w:color w:val="333333"/>
                <w:szCs w:val="21"/>
                <w:shd w:val="clear" w:color="auto" w:fill="FCFCFC"/>
              </w:rPr>
              <w:t>，田葆冬</w:t>
            </w:r>
            <w:r>
              <w:rPr>
                <w:color w:val="333333"/>
                <w:szCs w:val="21"/>
                <w:shd w:val="clear" w:color="auto" w:fill="FCFCFC"/>
                <w:vertAlign w:val="superscript"/>
              </w:rPr>
              <w:t>1</w:t>
            </w:r>
            <w:r>
              <w:rPr>
                <w:rFonts w:hint="eastAsia" w:ascii="宋体" w:hAnsi="宋体"/>
                <w:color w:val="333333"/>
                <w:szCs w:val="21"/>
                <w:shd w:val="clear" w:color="auto" w:fill="FCFCFC"/>
              </w:rPr>
              <w:t>，王文娟</w:t>
            </w:r>
            <w:r>
              <w:rPr>
                <w:color w:val="333333"/>
                <w:szCs w:val="21"/>
                <w:shd w:val="clear" w:color="auto" w:fill="FCFCFC"/>
                <w:vertAlign w:val="superscript"/>
              </w:rPr>
              <w:t>1,2</w:t>
            </w:r>
            <w:r>
              <w:rPr>
                <w:rFonts w:hint="eastAsia" w:ascii="宋体" w:hAnsi="宋体"/>
                <w:color w:val="333333"/>
                <w:szCs w:val="21"/>
                <w:shd w:val="clear" w:color="auto" w:fill="FCFCFC"/>
              </w:rPr>
              <w:t>，冯乔</w:t>
            </w:r>
            <w:r>
              <w:rPr>
                <w:color w:val="333333"/>
                <w:szCs w:val="21"/>
                <w:shd w:val="clear" w:color="auto" w:fill="FCFCFC"/>
                <w:vertAlign w:val="superscript"/>
              </w:rPr>
              <w:t>1</w:t>
            </w:r>
            <w:r>
              <w:rPr>
                <w:rFonts w:hint="eastAsia" w:ascii="宋体" w:hAnsi="宋体"/>
                <w:color w:val="333333"/>
                <w:szCs w:val="21"/>
                <w:shd w:val="clear" w:color="auto" w:fill="FCFCFC"/>
              </w:rPr>
              <w:t>，朱春江</w:t>
            </w:r>
            <w:r>
              <w:rPr>
                <w:color w:val="333333"/>
                <w:szCs w:val="21"/>
                <w:shd w:val="clear" w:color="auto" w:fill="FCFCFC"/>
                <w:vertAlign w:val="superscript"/>
              </w:rPr>
              <w:t>1</w:t>
            </w:r>
            <w:r>
              <w:rPr>
                <w:rFonts w:hint="eastAsia" w:ascii="宋体" w:hAnsi="宋体"/>
                <w:color w:val="333333"/>
                <w:szCs w:val="21"/>
                <w:shd w:val="clear" w:color="auto" w:fill="FCFCFC"/>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color w:val="212121"/>
                <w:szCs w:val="21"/>
                <w:shd w:val="clear" w:color="auto" w:fill="FFFFFF"/>
              </w:rPr>
              <w:t>2022;10(20):1113</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2022.10.28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Chunjiang</w:t>
            </w:r>
            <w:r>
              <w:rPr>
                <w:snapToGrid w:val="0"/>
                <w:color w:val="000000"/>
                <w:szCs w:val="21"/>
              </w:rPr>
              <w:t xml:space="preserve"> Z</w:t>
            </w:r>
            <w:r>
              <w:rPr>
                <w:rFonts w:hint="eastAsia"/>
                <w:snapToGrid w:val="0"/>
                <w:color w:val="000000"/>
                <w:szCs w:val="21"/>
              </w:rPr>
              <w:t>hu（</w:t>
            </w:r>
            <w:r>
              <w:rPr>
                <w:rFonts w:hint="eastAsia" w:ascii="宋体" w:hAnsi="宋体"/>
                <w:snapToGrid w:val="0"/>
                <w:color w:val="000000"/>
                <w:szCs w:val="21"/>
              </w:rPr>
              <w:t>朱春江</w:t>
            </w:r>
            <w:r>
              <w:rPr>
                <w:rFonts w:hint="eastAsia"/>
                <w:snapToGrid w:val="0"/>
                <w:color w:val="000000"/>
                <w:szCs w:val="21"/>
              </w:rPr>
              <w:t>）</w:t>
            </w:r>
          </w:p>
        </w:tc>
        <w:tc>
          <w:tcPr>
            <w:tcW w:w="883" w:type="dxa"/>
            <w:tcMar>
              <w:left w:w="57" w:type="dxa"/>
              <w:right w:w="57" w:type="dxa"/>
            </w:tcMar>
            <w:vAlign w:val="center"/>
          </w:tcPr>
          <w:p>
            <w:pPr>
              <w:adjustRightInd w:val="0"/>
              <w:snapToGrid w:val="0"/>
              <w:spacing w:line="320" w:lineRule="exact"/>
              <w:jc w:val="left"/>
              <w:rPr>
                <w:color w:val="333333"/>
                <w:szCs w:val="21"/>
                <w:shd w:val="clear" w:color="auto" w:fill="FCFCFC"/>
              </w:rPr>
            </w:pPr>
            <w:r>
              <w:rPr>
                <w:color w:val="333333"/>
                <w:szCs w:val="21"/>
                <w:shd w:val="clear" w:color="auto" w:fill="FCFCFC"/>
              </w:rPr>
              <w:t>Jun Li</w:t>
            </w:r>
          </w:p>
          <w:p>
            <w:pPr>
              <w:adjustRightInd w:val="0"/>
              <w:snapToGrid w:val="0"/>
              <w:spacing w:line="320" w:lineRule="exact"/>
              <w:jc w:val="left"/>
              <w:rPr>
                <w:color w:val="333333"/>
                <w:szCs w:val="21"/>
                <w:shd w:val="clear" w:color="auto" w:fill="FCFCFC"/>
              </w:rPr>
            </w:pPr>
            <w:r>
              <w:rPr>
                <w:color w:val="333333"/>
                <w:szCs w:val="21"/>
                <w:shd w:val="clear" w:color="auto" w:fill="FCFCFC"/>
              </w:rPr>
              <w:t>, Guimei Ye</w:t>
            </w:r>
            <w:r>
              <w:rPr>
                <w:rFonts w:hint="eastAsia" w:ascii="宋体" w:hAnsi="宋体"/>
                <w:color w:val="333333"/>
                <w:szCs w:val="21"/>
                <w:shd w:val="clear" w:color="auto" w:fill="FCFCFC"/>
              </w:rPr>
              <w:t>（李君，叶桂梅</w:t>
            </w:r>
            <w:r>
              <w:rPr>
                <w:rFonts w:hint="eastAsia"/>
                <w:color w:val="333333"/>
                <w:szCs w:val="21"/>
                <w:shd w:val="clear" w:color="auto" w:fill="FCFCFC"/>
              </w:rPr>
              <w:t>）</w:t>
            </w:r>
            <w:r>
              <w:rPr>
                <w:rFonts w:hint="eastAsia"/>
                <w:color w:val="333333"/>
                <w:szCs w:val="21"/>
                <w:shd w:val="clear" w:color="auto" w:fill="FCFCFC"/>
                <w:vertAlign w:val="superscript"/>
              </w:rPr>
              <w:t xml:space="preserve"> </w:t>
            </w:r>
          </w:p>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adjustRightInd w:val="0"/>
              <w:snapToGrid w:val="0"/>
              <w:spacing w:line="320" w:lineRule="exact"/>
              <w:jc w:val="left"/>
              <w:rPr>
                <w:snapToGrid w:val="0"/>
                <w:color w:val="000000"/>
                <w:szCs w:val="21"/>
              </w:rPr>
            </w:pPr>
            <w:r>
              <w:rPr>
                <w:snapToGrid w:val="0"/>
                <w:color w:val="000000"/>
                <w:szCs w:val="21"/>
                <w:vertAlign w:val="superscript"/>
              </w:rPr>
              <w:t>1</w:t>
            </w:r>
            <w:r>
              <w:rPr>
                <w:snapToGrid w:val="0"/>
                <w:color w:val="000000"/>
                <w:szCs w:val="21"/>
              </w:rPr>
              <w:t>Genetics and Precision Medicine Laboratory, Affiliated Hospital of Guilin Medical University, Guilin, China</w:t>
            </w:r>
            <w:r>
              <w:rPr>
                <w:rFonts w:hint="eastAsia"/>
                <w:snapToGrid w:val="0"/>
                <w:color w:val="000000"/>
                <w:szCs w:val="21"/>
              </w:rPr>
              <w:t>（</w:t>
            </w:r>
            <w:r>
              <w:rPr>
                <w:rFonts w:hint="eastAsia"/>
                <w:snapToGrid w:val="0"/>
                <w:color w:val="000000"/>
                <w:szCs w:val="21"/>
                <w:vertAlign w:val="superscript"/>
              </w:rPr>
              <w:t>1</w:t>
            </w:r>
            <w:r>
              <w:rPr>
                <w:rFonts w:hint="eastAsia"/>
                <w:snapToGrid w:val="0"/>
                <w:color w:val="000000"/>
                <w:szCs w:val="21"/>
              </w:rPr>
              <w:t>遗传与精准医学实验室，桂林医学院附属医院，桂林，中国）</w:t>
            </w:r>
            <w:r>
              <w:rPr>
                <w:snapToGrid w:val="0"/>
                <w:color w:val="000000"/>
                <w:szCs w:val="21"/>
              </w:rPr>
              <w:t xml:space="preserve">; </w:t>
            </w:r>
            <w:r>
              <w:rPr>
                <w:snapToGrid w:val="0"/>
                <w:color w:val="000000"/>
                <w:szCs w:val="21"/>
                <w:vertAlign w:val="superscript"/>
              </w:rPr>
              <w:t>2</w:t>
            </w:r>
            <w:r>
              <w:rPr>
                <w:snapToGrid w:val="0"/>
                <w:color w:val="000000"/>
                <w:szCs w:val="21"/>
              </w:rPr>
              <w:t>Northwest Women’s and Children’s</w:t>
            </w:r>
          </w:p>
          <w:p>
            <w:pPr>
              <w:spacing w:line="260" w:lineRule="exact"/>
              <w:jc w:val="center"/>
              <w:rPr>
                <w:rFonts w:ascii="仿宋_GB2312" w:hAnsi="仿宋_GB2312" w:eastAsia="仿宋_GB2312" w:cs="仿宋_GB2312"/>
                <w:szCs w:val="21"/>
              </w:rPr>
            </w:pPr>
            <w:r>
              <w:rPr>
                <w:snapToGrid w:val="0"/>
                <w:color w:val="000000"/>
                <w:szCs w:val="21"/>
              </w:rPr>
              <w:t>Hospital, Xi’an, China</w:t>
            </w:r>
            <w:r>
              <w:rPr>
                <w:rFonts w:hint="eastAsia"/>
                <w:snapToGrid w:val="0"/>
                <w:color w:val="000000"/>
                <w:szCs w:val="21"/>
              </w:rPr>
              <w:t>（</w:t>
            </w:r>
            <w:r>
              <w:rPr>
                <w:rFonts w:hint="eastAsia"/>
                <w:snapToGrid w:val="0"/>
                <w:color w:val="000000"/>
                <w:szCs w:val="21"/>
                <w:vertAlign w:val="superscript"/>
              </w:rPr>
              <w:t>2</w:t>
            </w:r>
            <w:r>
              <w:rPr>
                <w:rFonts w:hint="eastAsia"/>
                <w:snapToGrid w:val="0"/>
                <w:color w:val="000000"/>
                <w:szCs w:val="21"/>
              </w:rPr>
              <w:t>西北妇女儿童医院，西安，中国）</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color w:val="212121"/>
                <w:shd w:val="clear" w:color="auto" w:fill="FFFFFF"/>
              </w:rPr>
              <w:t>The pedigree analysis and prenatal diagnosis of Hong Kongαα Thalassemia and the sequence analysis of Hong Kongαα Allele. (</w:t>
            </w:r>
            <w:r>
              <w:rPr>
                <w:rFonts w:ascii="宋体" w:hAnsi="宋体" w:cs="Segoe UI"/>
                <w:shd w:val="clear" w:color="auto" w:fill="FFFFFF"/>
              </w:rPr>
              <w:t>香港型</w:t>
            </w:r>
            <w:r>
              <w:rPr>
                <w:shd w:val="clear" w:color="auto" w:fill="FFFFFF"/>
              </w:rPr>
              <w:t>αα</w:t>
            </w:r>
            <w:r>
              <w:rPr>
                <w:rFonts w:ascii="宋体" w:hAnsi="宋体" w:cs="Segoe UI"/>
                <w:shd w:val="clear" w:color="auto" w:fill="FFFFFF"/>
              </w:rPr>
              <w:t>地中海贫血家系分析、产前诊断及基因序列分析</w:t>
            </w:r>
            <w:r>
              <w:rPr>
                <w:rFonts w:ascii="宋体" w:hAnsi="宋体"/>
                <w:color w:val="212121"/>
                <w:shd w:val="clear" w:color="auto" w:fill="FFFFFF"/>
              </w:rPr>
              <w:t>)</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ascii="Segoe UI" w:hAnsi="Segoe UI" w:cs="Segoe UI"/>
                <w:i/>
                <w:iCs/>
                <w:color w:val="212121"/>
                <w:shd w:val="clear" w:color="auto" w:fill="FFFFFF"/>
              </w:rPr>
              <w:t>Molecular genetics &amp; genomic medicine</w:t>
            </w:r>
            <w:r>
              <w:rPr>
                <w:rFonts w:ascii="Segoe UI" w:hAnsi="Segoe UI" w:cs="Segoe UI"/>
                <w:color w:val="212121"/>
                <w:shd w:val="clear" w:color="auto" w:fill="FFFFFF"/>
              </w:rPr>
              <w:t>,</w:t>
            </w:r>
          </w:p>
        </w:tc>
        <w:tc>
          <w:tcPr>
            <w:tcW w:w="1035" w:type="dxa"/>
            <w:tcMar>
              <w:left w:w="57" w:type="dxa"/>
              <w:right w:w="57" w:type="dxa"/>
            </w:tcMar>
            <w:vAlign w:val="center"/>
          </w:tcPr>
          <w:p>
            <w:pPr>
              <w:spacing w:line="260" w:lineRule="exact"/>
              <w:jc w:val="center"/>
              <w:rPr>
                <w:color w:val="333333"/>
                <w:szCs w:val="21"/>
                <w:shd w:val="clear" w:color="auto" w:fill="FCFCFC"/>
              </w:rPr>
            </w:pPr>
            <w:r>
              <w:t>Wenjuan Wang</w:t>
            </w:r>
            <w:r>
              <w:rPr>
                <w:vertAlign w:val="superscript"/>
              </w:rPr>
              <w:t>1,2</w:t>
            </w:r>
            <w:r>
              <w:t xml:space="preserve"> , Haiqing Zheng</w:t>
            </w:r>
            <w:r>
              <w:rPr>
                <w:vertAlign w:val="superscript"/>
              </w:rPr>
              <w:t>1</w:t>
            </w:r>
            <w:r>
              <w:t xml:space="preserve"> , Dan Zeng</w:t>
            </w:r>
            <w:r>
              <w:rPr>
                <w:vertAlign w:val="superscript"/>
              </w:rPr>
              <w:t>1</w:t>
            </w:r>
            <w:r>
              <w:t xml:space="preserve"> ,Linbin Jiang</w:t>
            </w:r>
            <w:r>
              <w:rPr>
                <w:vertAlign w:val="superscript"/>
              </w:rPr>
              <w:t>3</w:t>
            </w:r>
            <w:r>
              <w:t xml:space="preserve"> ,Donglan Yu</w:t>
            </w:r>
            <w:r>
              <w:rPr>
                <w:vertAlign w:val="superscript"/>
              </w:rPr>
              <w:t>1</w:t>
            </w:r>
            <w:r>
              <w:t xml:space="preserve"> ,Yuzhong Yang</w:t>
            </w:r>
            <w:r>
              <w:rPr>
                <w:vertAlign w:val="superscript"/>
              </w:rPr>
              <w:t>4</w:t>
            </w:r>
            <w:r>
              <w:t xml:space="preserve"> ,Qiao Feng</w:t>
            </w:r>
            <w:r>
              <w:rPr>
                <w:vertAlign w:val="superscript"/>
              </w:rPr>
              <w:t>1</w:t>
            </w:r>
            <w:r>
              <w:t xml:space="preserve"> ,Yang Xia</w:t>
            </w:r>
            <w:r>
              <w:rPr>
                <w:vertAlign w:val="superscript"/>
              </w:rPr>
              <w:t>5</w:t>
            </w:r>
            <w:r>
              <w:t xml:space="preserve"> ,Chunjiang Zhu</w:t>
            </w:r>
            <w:r>
              <w:rPr>
                <w:vertAlign w:val="superscript"/>
              </w:rPr>
              <w:t>1</w:t>
            </w:r>
            <w:r>
              <w:t>(</w:t>
            </w:r>
            <w:r>
              <w:rPr>
                <w:rFonts w:hint="eastAsia" w:ascii="宋体" w:hAnsi="宋体"/>
              </w:rPr>
              <w:t>王文娟</w:t>
            </w:r>
            <w:r>
              <w:rPr>
                <w:vertAlign w:val="superscript"/>
              </w:rPr>
              <w:t>1,2</w:t>
            </w:r>
            <w:r>
              <w:t xml:space="preserve"> , </w:t>
            </w:r>
            <w:r>
              <w:rPr>
                <w:rFonts w:hint="eastAsia" w:ascii="宋体" w:hAnsi="宋体"/>
              </w:rPr>
              <w:t>郑海青</w:t>
            </w:r>
            <w:r>
              <w:rPr>
                <w:vertAlign w:val="superscript"/>
              </w:rPr>
              <w:t>1</w:t>
            </w:r>
            <w:r>
              <w:t xml:space="preserve"> , </w:t>
            </w:r>
            <w:r>
              <w:rPr>
                <w:rFonts w:ascii="宋体" w:hAnsi="宋体"/>
              </w:rPr>
              <w:t>曾丹</w:t>
            </w:r>
            <w:r>
              <w:rPr>
                <w:vertAlign w:val="superscript"/>
              </w:rPr>
              <w:t>1</w:t>
            </w:r>
            <w:r>
              <w:t xml:space="preserve"> ,</w:t>
            </w:r>
            <w:r>
              <w:rPr>
                <w:rFonts w:hint="eastAsia" w:ascii="宋体" w:hAnsi="宋体"/>
              </w:rPr>
              <w:t>蒋林彬</w:t>
            </w:r>
            <w:r>
              <w:rPr>
                <w:vertAlign w:val="superscript"/>
              </w:rPr>
              <w:t>3</w:t>
            </w:r>
            <w:r>
              <w:t xml:space="preserve"> ,</w:t>
            </w:r>
            <w:r>
              <w:rPr>
                <w:rFonts w:hint="eastAsia" w:ascii="宋体" w:hAnsi="宋体"/>
              </w:rPr>
              <w:t>庾冬兰</w:t>
            </w:r>
            <w:r>
              <w:rPr>
                <w:vertAlign w:val="superscript"/>
              </w:rPr>
              <w:t>1</w:t>
            </w:r>
            <w:r>
              <w:t xml:space="preserve"> ,</w:t>
            </w:r>
            <w:r>
              <w:rPr>
                <w:rFonts w:hint="eastAsia" w:ascii="宋体" w:hAnsi="宋体"/>
              </w:rPr>
              <w:t>杨俞忠</w:t>
            </w:r>
            <w:r>
              <w:rPr>
                <w:vertAlign w:val="superscript"/>
              </w:rPr>
              <w:t>4</w:t>
            </w:r>
            <w:r>
              <w:t xml:space="preserve"> ,</w:t>
            </w:r>
            <w:r>
              <w:rPr>
                <w:rFonts w:hint="eastAsia" w:ascii="宋体" w:hAnsi="宋体"/>
              </w:rPr>
              <w:t>冯乔</w:t>
            </w:r>
            <w:r>
              <w:rPr>
                <w:vertAlign w:val="superscript"/>
              </w:rPr>
              <w:t>1</w:t>
            </w:r>
            <w:r>
              <w:t xml:space="preserve"> ,</w:t>
            </w:r>
            <w:r>
              <w:rPr>
                <w:rFonts w:hint="eastAsia" w:ascii="宋体" w:hAnsi="宋体"/>
              </w:rPr>
              <w:t>夏阳</w:t>
            </w:r>
            <w:r>
              <w:rPr>
                <w:vertAlign w:val="superscript"/>
              </w:rPr>
              <w:t>5</w:t>
            </w:r>
            <w:r>
              <w:t xml:space="preserve"> ,</w:t>
            </w:r>
            <w:r>
              <w:rPr>
                <w:rFonts w:hint="eastAsia" w:ascii="宋体" w:hAnsi="宋体"/>
              </w:rPr>
              <w:t>朱春江</w:t>
            </w:r>
            <w:r>
              <w:rPr>
                <w:vertAlign w:val="superscript"/>
              </w:rPr>
              <w:t>1</w:t>
            </w:r>
            <w:r>
              <w:t>)</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212121"/>
                <w:shd w:val="clear" w:color="auto" w:fill="FFFFFF"/>
              </w:rPr>
              <w:t>2020;8(7):e1285.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020.04.06</w:t>
            </w:r>
          </w:p>
        </w:tc>
        <w:tc>
          <w:tcPr>
            <w:tcW w:w="1034"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Chunjiang</w:t>
            </w:r>
            <w:r>
              <w:rPr>
                <w:snapToGrid w:val="0"/>
                <w:color w:val="000000"/>
                <w:szCs w:val="21"/>
              </w:rPr>
              <w:t xml:space="preserve"> Z</w:t>
            </w:r>
            <w:r>
              <w:rPr>
                <w:rFonts w:hint="eastAsia"/>
                <w:snapToGrid w:val="0"/>
                <w:color w:val="000000"/>
                <w:szCs w:val="21"/>
              </w:rPr>
              <w:t>hu（</w:t>
            </w:r>
            <w:r>
              <w:rPr>
                <w:rFonts w:hint="eastAsia" w:ascii="宋体" w:hAnsi="宋体"/>
                <w:snapToGrid w:val="0"/>
                <w:color w:val="000000"/>
                <w:szCs w:val="21"/>
              </w:rPr>
              <w:t>朱春江</w:t>
            </w:r>
            <w:r>
              <w:rPr>
                <w:rFonts w:hint="eastAsia"/>
                <w:snapToGrid w:val="0"/>
                <w:color w:val="000000"/>
                <w:szCs w:val="21"/>
              </w:rPr>
              <w:t>）</w:t>
            </w:r>
          </w:p>
        </w:tc>
        <w:tc>
          <w:tcPr>
            <w:tcW w:w="883" w:type="dxa"/>
            <w:tcMar>
              <w:left w:w="57" w:type="dxa"/>
              <w:right w:w="57" w:type="dxa"/>
            </w:tcMar>
            <w:vAlign w:val="center"/>
          </w:tcPr>
          <w:p>
            <w:pPr>
              <w:spacing w:line="260" w:lineRule="exact"/>
              <w:jc w:val="center"/>
              <w:rPr>
                <w:rFonts w:ascii="仿宋_GB2312" w:hAnsi="仿宋_GB2312" w:cs="仿宋_GB2312"/>
                <w:szCs w:val="21"/>
              </w:rPr>
            </w:pPr>
            <w:r>
              <w:t>Wenjuan Wang(</w:t>
            </w:r>
            <w:r>
              <w:rPr>
                <w:rFonts w:hint="eastAsia" w:ascii="宋体" w:hAnsi="宋体"/>
              </w:rPr>
              <w:t>王文娟）</w:t>
            </w:r>
          </w:p>
        </w:tc>
        <w:tc>
          <w:tcPr>
            <w:tcW w:w="783" w:type="dxa"/>
            <w:tcMar>
              <w:left w:w="57" w:type="dxa"/>
              <w:right w:w="57" w:type="dxa"/>
            </w:tcMar>
            <w:vAlign w:val="center"/>
          </w:tcPr>
          <w:p>
            <w:pPr>
              <w:adjustRightInd w:val="0"/>
              <w:snapToGrid w:val="0"/>
              <w:spacing w:line="320" w:lineRule="exact"/>
              <w:jc w:val="left"/>
              <w:rPr>
                <w:snapToGrid w:val="0"/>
                <w:color w:val="000000"/>
                <w:szCs w:val="21"/>
              </w:rPr>
            </w:pPr>
            <w:r>
              <w:rPr>
                <w:vertAlign w:val="superscript"/>
              </w:rPr>
              <w:t>1</w:t>
            </w:r>
            <w:r>
              <w:t xml:space="preserve"> Department of Genetics, Affiliated Hospital of Guilin Medical University, Guilin, People’s Republic of China (</w:t>
            </w:r>
            <w:r>
              <w:rPr>
                <w:vertAlign w:val="superscript"/>
              </w:rPr>
              <w:t>1</w:t>
            </w:r>
            <w:r>
              <w:rPr>
                <w:rFonts w:hint="eastAsia" w:ascii="宋体" w:hAnsi="宋体"/>
              </w:rPr>
              <w:t>桂林医学院附属医院遗传科，桂林，中国</w:t>
            </w:r>
            <w:r>
              <w:t>)</w:t>
            </w:r>
            <w:r>
              <w:rPr>
                <w:vertAlign w:val="superscript"/>
              </w:rPr>
              <w:t>2</w:t>
            </w:r>
            <w:r>
              <w:t xml:space="preserve"> Northwest Women’s and Children’s Hospital, Xi’an, People’s Republic of China</w:t>
            </w:r>
            <w:r>
              <w:rPr>
                <w:rFonts w:hint="eastAsia"/>
              </w:rPr>
              <w:t>（</w:t>
            </w:r>
            <w:r>
              <w:rPr>
                <w:vertAlign w:val="superscript"/>
              </w:rPr>
              <w:t>2</w:t>
            </w:r>
            <w:r>
              <w:rPr>
                <w:rFonts w:hint="eastAsia" w:ascii="宋体" w:hAnsi="宋体"/>
              </w:rPr>
              <w:t>西北妇女儿童医院，西安，中国</w:t>
            </w:r>
            <w:r>
              <w:rPr>
                <w:rFonts w:hint="eastAsia"/>
              </w:rPr>
              <w:t>）</w:t>
            </w:r>
            <w:r>
              <w:t xml:space="preserve"> </w:t>
            </w:r>
            <w:r>
              <w:rPr>
                <w:vertAlign w:val="superscript"/>
              </w:rPr>
              <w:t>3</w:t>
            </w:r>
            <w:r>
              <w:t xml:space="preserve"> College of Biotechnology, Guilin Medical University, Guilin, People’s Republic of China</w:t>
            </w:r>
            <w:r>
              <w:rPr>
                <w:rFonts w:hint="eastAsia"/>
              </w:rPr>
              <w:t>（</w:t>
            </w:r>
            <w:r>
              <w:rPr>
                <w:vertAlign w:val="superscript"/>
              </w:rPr>
              <w:t>3</w:t>
            </w:r>
            <w:r>
              <w:rPr>
                <w:rFonts w:hint="eastAsia" w:ascii="宋体" w:hAnsi="宋体"/>
              </w:rPr>
              <w:t>桂林医学院生物技术学院，桂林，中国</w:t>
            </w:r>
            <w:r>
              <w:rPr>
                <w:rFonts w:hint="eastAsia"/>
              </w:rPr>
              <w:t>）</w:t>
            </w:r>
            <w:r>
              <w:t xml:space="preserve"> </w:t>
            </w:r>
            <w:r>
              <w:rPr>
                <w:vertAlign w:val="superscript"/>
              </w:rPr>
              <w:t>4</w:t>
            </w:r>
            <w:r>
              <w:t xml:space="preserve"> Department of Pathology, Affiliated Hospital of Guilin Medical University, Guilin, People’s Republic of China</w:t>
            </w:r>
            <w:r>
              <w:rPr>
                <w:rFonts w:hint="eastAsia"/>
              </w:rPr>
              <w:t>（</w:t>
            </w:r>
            <w:r>
              <w:rPr>
                <w:rFonts w:hint="eastAsia"/>
                <w:vertAlign w:val="superscript"/>
              </w:rPr>
              <w:t>4</w:t>
            </w:r>
            <w:r>
              <w:rPr>
                <w:rFonts w:hint="eastAsia" w:ascii="宋体" w:hAnsi="宋体"/>
              </w:rPr>
              <w:t>桂林医学院附属医院病理科，桂林，中国</w:t>
            </w:r>
            <w:r>
              <w:rPr>
                <w:rFonts w:hint="eastAsia"/>
              </w:rPr>
              <w:t>）</w:t>
            </w:r>
            <w:r>
              <w:t xml:space="preserve"> </w:t>
            </w:r>
            <w:r>
              <w:rPr>
                <w:vertAlign w:val="superscript"/>
              </w:rPr>
              <w:t>5</w:t>
            </w:r>
            <w:r>
              <w:t xml:space="preserve"> Department of Biochemistry and Molecuar Biology, University of Texas Health Science Center at Houston, Houston, TX, USA</w:t>
            </w:r>
            <w:r>
              <w:rPr>
                <w:rFonts w:hint="eastAsia"/>
              </w:rPr>
              <w:t>（</w:t>
            </w:r>
            <w:r>
              <w:rPr>
                <w:rFonts w:hint="eastAsia"/>
                <w:vertAlign w:val="superscript"/>
              </w:rPr>
              <w:t>5</w:t>
            </w:r>
            <w:r>
              <w:rPr>
                <w:rFonts w:hint="eastAsia" w:ascii="宋体" w:hAnsi="宋体"/>
              </w:rPr>
              <w:t>休斯顿市德克萨斯大学健康科学中心生物化学与分子生物学系，德克萨斯州，美国</w:t>
            </w:r>
            <w:r>
              <w:rPr>
                <w:rFonts w:hint="eastAsia"/>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color w:val="333333"/>
                <w:szCs w:val="21"/>
                <w:shd w:val="clear" w:color="auto" w:fill="FCFCFC"/>
              </w:rPr>
              <w:t>Hb New York, preliminary results concerning the hematologic characteristics and the effects on thalassemia</w:t>
            </w:r>
            <w:r>
              <w:rPr>
                <w:rFonts w:hint="eastAsia"/>
                <w:snapToGrid w:val="0"/>
                <w:color w:val="000000"/>
                <w:szCs w:val="21"/>
              </w:rPr>
              <w:t>（</w:t>
            </w:r>
            <w:r>
              <w:rPr>
                <w:snapToGrid w:val="0"/>
                <w:color w:val="000000"/>
                <w:szCs w:val="21"/>
              </w:rPr>
              <w:t>Hb New York</w:t>
            </w:r>
            <w:r>
              <w:rPr>
                <w:rFonts w:hint="eastAsia"/>
                <w:snapToGrid w:val="0"/>
                <w:color w:val="000000"/>
                <w:szCs w:val="21"/>
              </w:rPr>
              <w:t>的血液学特征及对地中海贫血影响的初步研究）</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i/>
                <w:iCs/>
                <w:color w:val="212121"/>
                <w:szCs w:val="21"/>
                <w:shd w:val="clear" w:color="auto" w:fill="FFFFFF"/>
              </w:rPr>
              <w:t>Molecular biology reports</w:t>
            </w:r>
          </w:p>
        </w:tc>
        <w:tc>
          <w:tcPr>
            <w:tcW w:w="1035" w:type="dxa"/>
            <w:tcMar>
              <w:left w:w="57" w:type="dxa"/>
              <w:right w:w="57" w:type="dxa"/>
            </w:tcMar>
            <w:vAlign w:val="center"/>
          </w:tcPr>
          <w:p>
            <w:pPr>
              <w:adjustRightInd w:val="0"/>
              <w:snapToGrid w:val="0"/>
              <w:spacing w:line="320" w:lineRule="exact"/>
              <w:jc w:val="left"/>
              <w:rPr>
                <w:color w:val="333333"/>
                <w:szCs w:val="21"/>
                <w:shd w:val="clear" w:color="auto" w:fill="FCFCFC"/>
              </w:rPr>
            </w:pPr>
            <w:r>
              <w:rPr>
                <w:color w:val="333333"/>
                <w:szCs w:val="21"/>
                <w:shd w:val="clear" w:color="auto" w:fill="FCFCFC"/>
              </w:rPr>
              <w:t>Zhuru Cheng</w:t>
            </w:r>
            <w:r>
              <w:rPr>
                <w:color w:val="333333"/>
                <w:szCs w:val="21"/>
                <w:shd w:val="clear" w:color="auto" w:fill="FCFCFC"/>
                <w:vertAlign w:val="superscript"/>
              </w:rPr>
              <w:t>1</w:t>
            </w:r>
            <w:r>
              <w:rPr>
                <w:color w:val="333333"/>
                <w:szCs w:val="21"/>
                <w:shd w:val="clear" w:color="auto" w:fill="FCFCFC"/>
              </w:rPr>
              <w:t xml:space="preserve"> · Xiaonian Zhu</w:t>
            </w:r>
            <w:r>
              <w:rPr>
                <w:color w:val="333333"/>
                <w:szCs w:val="21"/>
                <w:shd w:val="clear" w:color="auto" w:fill="FCFCFC"/>
                <w:vertAlign w:val="superscript"/>
              </w:rPr>
              <w:t>2</w:t>
            </w:r>
            <w:r>
              <w:rPr>
                <w:color w:val="333333"/>
                <w:szCs w:val="21"/>
                <w:shd w:val="clear" w:color="auto" w:fill="FCFCFC"/>
              </w:rPr>
              <w:t xml:space="preserve"> · Dan Zeng</w:t>
            </w:r>
            <w:r>
              <w:rPr>
                <w:color w:val="333333"/>
                <w:szCs w:val="21"/>
                <w:shd w:val="clear" w:color="auto" w:fill="FCFCFC"/>
                <w:vertAlign w:val="superscript"/>
              </w:rPr>
              <w:t>1</w:t>
            </w:r>
            <w:r>
              <w:rPr>
                <w:color w:val="333333"/>
                <w:szCs w:val="21"/>
                <w:shd w:val="clear" w:color="auto" w:fill="FCFCFC"/>
              </w:rPr>
              <w:t xml:space="preserve"> · Qiao Feng</w:t>
            </w:r>
            <w:r>
              <w:rPr>
                <w:color w:val="333333"/>
                <w:szCs w:val="21"/>
                <w:shd w:val="clear" w:color="auto" w:fill="FCFCFC"/>
                <w:vertAlign w:val="superscript"/>
              </w:rPr>
              <w:t>1</w:t>
            </w:r>
            <w:r>
              <w:rPr>
                <w:color w:val="333333"/>
                <w:szCs w:val="21"/>
                <w:shd w:val="clear" w:color="auto" w:fill="FCFCFC"/>
              </w:rPr>
              <w:t xml:space="preserve"> · Baodong Tian</w:t>
            </w:r>
            <w:r>
              <w:rPr>
                <w:color w:val="333333"/>
                <w:szCs w:val="21"/>
                <w:shd w:val="clear" w:color="auto" w:fill="FCFCFC"/>
                <w:vertAlign w:val="superscript"/>
              </w:rPr>
              <w:t>1</w:t>
            </w:r>
            <w:r>
              <w:rPr>
                <w:color w:val="333333"/>
                <w:szCs w:val="21"/>
                <w:shd w:val="clear" w:color="auto" w:fill="FCFCFC"/>
              </w:rPr>
              <w:t xml:space="preserve"> · Haiqing Zheng</w:t>
            </w:r>
            <w:r>
              <w:rPr>
                <w:color w:val="333333"/>
                <w:szCs w:val="21"/>
                <w:shd w:val="clear" w:color="auto" w:fill="FCFCFC"/>
                <w:vertAlign w:val="superscript"/>
              </w:rPr>
              <w:t>1</w:t>
            </w:r>
            <w:r>
              <w:rPr>
                <w:color w:val="333333"/>
                <w:szCs w:val="21"/>
                <w:shd w:val="clear" w:color="auto" w:fill="FCFCFC"/>
              </w:rPr>
              <w:t xml:space="preserve"> · Shengkui Tan</w:t>
            </w:r>
            <w:r>
              <w:rPr>
                <w:color w:val="333333"/>
                <w:szCs w:val="21"/>
                <w:shd w:val="clear" w:color="auto" w:fill="FCFCFC"/>
                <w:vertAlign w:val="superscript"/>
              </w:rPr>
              <w:t>2</w:t>
            </w:r>
            <w:r>
              <w:rPr>
                <w:color w:val="333333"/>
                <w:szCs w:val="21"/>
                <w:shd w:val="clear" w:color="auto" w:fill="FCFCFC"/>
              </w:rPr>
              <w:t xml:space="preserve"> ·</w:t>
            </w:r>
          </w:p>
          <w:p>
            <w:pPr>
              <w:adjustRightInd w:val="0"/>
              <w:snapToGrid w:val="0"/>
              <w:spacing w:line="320" w:lineRule="exact"/>
              <w:jc w:val="left"/>
              <w:rPr>
                <w:snapToGrid w:val="0"/>
                <w:color w:val="000000"/>
                <w:szCs w:val="21"/>
              </w:rPr>
            </w:pPr>
            <w:r>
              <w:rPr>
                <w:color w:val="333333"/>
                <w:szCs w:val="21"/>
                <w:shd w:val="clear" w:color="auto" w:fill="FCFCFC"/>
              </w:rPr>
              <w:t>Chunjiang Zhu</w:t>
            </w:r>
            <w:r>
              <w:rPr>
                <w:color w:val="333333"/>
                <w:szCs w:val="21"/>
                <w:shd w:val="clear" w:color="auto" w:fill="FCFCFC"/>
                <w:vertAlign w:val="superscript"/>
              </w:rPr>
              <w:t>1</w:t>
            </w:r>
            <w:r>
              <w:rPr>
                <w:rFonts w:hint="eastAsia"/>
                <w:bCs/>
                <w:spacing w:val="-25"/>
                <w:szCs w:val="21"/>
              </w:rPr>
              <w:t>（程竹茹</w:t>
            </w:r>
            <w:r>
              <w:rPr>
                <w:color w:val="333333"/>
                <w:szCs w:val="21"/>
                <w:shd w:val="clear" w:color="auto" w:fill="FCFCFC"/>
                <w:vertAlign w:val="superscript"/>
              </w:rPr>
              <w:t>1</w:t>
            </w:r>
            <w:r>
              <w:rPr>
                <w:rFonts w:hint="eastAsia"/>
                <w:bCs/>
                <w:spacing w:val="-25"/>
                <w:szCs w:val="21"/>
              </w:rPr>
              <w:t>，朱小年</w:t>
            </w:r>
            <w:r>
              <w:rPr>
                <w:rFonts w:hint="eastAsia"/>
                <w:bCs/>
                <w:spacing w:val="-25"/>
                <w:szCs w:val="21"/>
                <w:vertAlign w:val="superscript"/>
              </w:rPr>
              <w:t>2</w:t>
            </w:r>
            <w:r>
              <w:rPr>
                <w:rFonts w:hint="eastAsia"/>
                <w:bCs/>
                <w:spacing w:val="-25"/>
                <w:szCs w:val="21"/>
              </w:rPr>
              <w:t>，曾丹</w:t>
            </w:r>
            <w:r>
              <w:rPr>
                <w:color w:val="333333"/>
                <w:szCs w:val="21"/>
                <w:shd w:val="clear" w:color="auto" w:fill="FCFCFC"/>
                <w:vertAlign w:val="superscript"/>
              </w:rPr>
              <w:t>1</w:t>
            </w:r>
            <w:r>
              <w:rPr>
                <w:rFonts w:hint="eastAsia"/>
                <w:bCs/>
                <w:spacing w:val="-25"/>
                <w:szCs w:val="21"/>
              </w:rPr>
              <w:t>，田葆冬</w:t>
            </w:r>
            <w:r>
              <w:rPr>
                <w:color w:val="333333"/>
                <w:szCs w:val="21"/>
                <w:shd w:val="clear" w:color="auto" w:fill="FCFCFC"/>
                <w:vertAlign w:val="superscript"/>
              </w:rPr>
              <w:t>1</w:t>
            </w:r>
            <w:r>
              <w:rPr>
                <w:rFonts w:hint="eastAsia"/>
                <w:bCs/>
                <w:spacing w:val="-25"/>
                <w:szCs w:val="21"/>
              </w:rPr>
              <w:t>，郑海青</w:t>
            </w:r>
            <w:r>
              <w:rPr>
                <w:color w:val="333333"/>
                <w:szCs w:val="21"/>
                <w:shd w:val="clear" w:color="auto" w:fill="FCFCFC"/>
                <w:vertAlign w:val="superscript"/>
              </w:rPr>
              <w:t>1</w:t>
            </w:r>
            <w:r>
              <w:rPr>
                <w:rFonts w:hint="eastAsia"/>
                <w:bCs/>
                <w:spacing w:val="-25"/>
                <w:szCs w:val="21"/>
              </w:rPr>
              <w:t>，谭 盛 葵</w:t>
            </w:r>
            <w:r>
              <w:rPr>
                <w:rFonts w:hint="eastAsia"/>
                <w:bCs/>
                <w:spacing w:val="-25"/>
                <w:szCs w:val="21"/>
                <w:vertAlign w:val="superscript"/>
              </w:rPr>
              <w:t>2</w:t>
            </w:r>
            <w:r>
              <w:rPr>
                <w:rFonts w:hint="eastAsia"/>
                <w:bCs/>
                <w:spacing w:val="-25"/>
                <w:szCs w:val="21"/>
              </w:rPr>
              <w:t>，朱春江</w:t>
            </w:r>
            <w:r>
              <w:rPr>
                <w:color w:val="333333"/>
                <w:szCs w:val="21"/>
                <w:shd w:val="clear" w:color="auto" w:fill="FCFCFC"/>
                <w:vertAlign w:val="superscript"/>
              </w:rPr>
              <w:t>1</w:t>
            </w:r>
            <w:r>
              <w:rPr>
                <w:rFonts w:hint="eastAsia"/>
                <w:bCs/>
                <w:spacing w:val="-25"/>
                <w:szCs w:val="21"/>
              </w:rPr>
              <w:t>）</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212121"/>
                <w:szCs w:val="21"/>
                <w:shd w:val="clear" w:color="auto" w:fill="FFFFFF"/>
              </w:rPr>
              <w:t>2022;49(7):6199-6205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022. 04.11</w:t>
            </w:r>
          </w:p>
        </w:tc>
        <w:tc>
          <w:tcPr>
            <w:tcW w:w="1034"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Chunjiang</w:t>
            </w:r>
            <w:r>
              <w:rPr>
                <w:snapToGrid w:val="0"/>
                <w:color w:val="000000"/>
                <w:szCs w:val="21"/>
              </w:rPr>
              <w:t xml:space="preserve"> Z</w:t>
            </w:r>
            <w:r>
              <w:rPr>
                <w:rFonts w:hint="eastAsia"/>
                <w:snapToGrid w:val="0"/>
                <w:color w:val="000000"/>
                <w:szCs w:val="21"/>
              </w:rPr>
              <w:t>hu（</w:t>
            </w:r>
            <w:r>
              <w:rPr>
                <w:rFonts w:hint="eastAsia" w:ascii="宋体" w:hAnsi="宋体"/>
                <w:snapToGrid w:val="0"/>
                <w:color w:val="000000"/>
                <w:szCs w:val="21"/>
              </w:rPr>
              <w:t>朱春江</w:t>
            </w:r>
            <w:r>
              <w:rPr>
                <w:rFonts w:hint="eastAsia"/>
                <w:snapToGrid w:val="0"/>
                <w:color w:val="000000"/>
                <w:szCs w:val="21"/>
              </w:rPr>
              <w:t>）</w:t>
            </w:r>
          </w:p>
        </w:tc>
        <w:tc>
          <w:tcPr>
            <w:tcW w:w="883" w:type="dxa"/>
            <w:tcMar>
              <w:left w:w="57" w:type="dxa"/>
              <w:right w:w="57" w:type="dxa"/>
            </w:tcMar>
            <w:vAlign w:val="center"/>
          </w:tcPr>
          <w:p>
            <w:pPr>
              <w:spacing w:line="260" w:lineRule="exact"/>
              <w:jc w:val="center"/>
              <w:rPr>
                <w:rFonts w:ascii="仿宋_GB2312" w:hAnsi="仿宋_GB2312" w:cs="仿宋_GB2312"/>
                <w:szCs w:val="21"/>
              </w:rPr>
            </w:pPr>
            <w:r>
              <w:rPr>
                <w:color w:val="333333"/>
                <w:szCs w:val="21"/>
                <w:shd w:val="clear" w:color="auto" w:fill="FCFCFC"/>
              </w:rPr>
              <w:t xml:space="preserve">Zhuru Cheng · Xiaonian </w:t>
            </w:r>
            <w:r>
              <w:rPr>
                <w:rFonts w:hint="eastAsia"/>
                <w:color w:val="333333"/>
                <w:szCs w:val="21"/>
                <w:shd w:val="clear" w:color="auto" w:fill="FCFCFC"/>
              </w:rPr>
              <w:t>Zhu</w:t>
            </w:r>
            <w:r>
              <w:rPr>
                <w:rFonts w:hint="eastAsia"/>
                <w:bCs/>
                <w:spacing w:val="-25"/>
                <w:szCs w:val="21"/>
              </w:rPr>
              <w:t>（程竹茹，朱小年)</w:t>
            </w:r>
          </w:p>
        </w:tc>
        <w:tc>
          <w:tcPr>
            <w:tcW w:w="783" w:type="dxa"/>
            <w:tcMar>
              <w:left w:w="57" w:type="dxa"/>
              <w:right w:w="57" w:type="dxa"/>
            </w:tcMar>
            <w:vAlign w:val="center"/>
          </w:tcPr>
          <w:p>
            <w:pPr>
              <w:adjustRightInd w:val="0"/>
              <w:snapToGrid w:val="0"/>
              <w:spacing w:line="320" w:lineRule="exact"/>
              <w:jc w:val="left"/>
              <w:rPr>
                <w:snapToGrid w:val="0"/>
                <w:color w:val="000000"/>
                <w:szCs w:val="21"/>
              </w:rPr>
            </w:pPr>
            <w:r>
              <w:rPr>
                <w:color w:val="333333"/>
                <w:szCs w:val="21"/>
                <w:shd w:val="clear" w:color="auto" w:fill="FCFCFC"/>
                <w:vertAlign w:val="superscript"/>
              </w:rPr>
              <w:t>1</w:t>
            </w:r>
            <w:r>
              <w:rPr>
                <w:snapToGrid w:val="0"/>
                <w:color w:val="000000"/>
                <w:szCs w:val="21"/>
              </w:rPr>
              <w:t>Department of Genetics, The Affiliated Hospital</w:t>
            </w:r>
          </w:p>
          <w:p>
            <w:pPr>
              <w:adjustRightInd w:val="0"/>
              <w:snapToGrid w:val="0"/>
              <w:spacing w:line="320" w:lineRule="exact"/>
              <w:jc w:val="left"/>
              <w:rPr>
                <w:snapToGrid w:val="0"/>
                <w:color w:val="000000"/>
                <w:szCs w:val="21"/>
              </w:rPr>
            </w:pPr>
            <w:r>
              <w:rPr>
                <w:snapToGrid w:val="0"/>
                <w:color w:val="000000"/>
                <w:szCs w:val="21"/>
              </w:rPr>
              <w:t>of Guilin Medical University, Guilin  Guangxi,</w:t>
            </w:r>
          </w:p>
          <w:p>
            <w:pPr>
              <w:adjustRightInd w:val="0"/>
              <w:snapToGrid w:val="0"/>
              <w:spacing w:line="320" w:lineRule="exact"/>
              <w:jc w:val="left"/>
              <w:rPr>
                <w:snapToGrid w:val="0"/>
                <w:color w:val="000000"/>
                <w:szCs w:val="21"/>
              </w:rPr>
            </w:pPr>
            <w:r>
              <w:rPr>
                <w:snapToGrid w:val="0"/>
                <w:color w:val="000000"/>
                <w:szCs w:val="21"/>
              </w:rPr>
              <w:t>People’s Republic of China</w:t>
            </w:r>
            <w:r>
              <w:rPr>
                <w:rFonts w:hint="eastAsia"/>
                <w:snapToGrid w:val="0"/>
                <w:color w:val="000000"/>
                <w:szCs w:val="21"/>
              </w:rPr>
              <w:t>；（</w:t>
            </w:r>
            <w:r>
              <w:rPr>
                <w:color w:val="333333"/>
                <w:szCs w:val="21"/>
                <w:shd w:val="clear" w:color="auto" w:fill="FCFCFC"/>
                <w:vertAlign w:val="superscript"/>
              </w:rPr>
              <w:t>1</w:t>
            </w:r>
            <w:r>
              <w:rPr>
                <w:rFonts w:hint="eastAsia"/>
                <w:snapToGrid w:val="0"/>
                <w:color w:val="000000"/>
                <w:szCs w:val="21"/>
              </w:rPr>
              <w:t>遗传与精准医学实验室，桂林医学院附属医院，桂林，中国</w:t>
            </w:r>
          </w:p>
          <w:p>
            <w:pPr>
              <w:adjustRightInd w:val="0"/>
              <w:snapToGrid w:val="0"/>
              <w:spacing w:line="320" w:lineRule="exact"/>
              <w:jc w:val="left"/>
              <w:rPr>
                <w:snapToGrid w:val="0"/>
                <w:color w:val="000000"/>
                <w:szCs w:val="21"/>
              </w:rPr>
            </w:pPr>
            <w:r>
              <w:rPr>
                <w:snapToGrid w:val="0"/>
                <w:color w:val="000000"/>
                <w:szCs w:val="21"/>
                <w:vertAlign w:val="superscript"/>
              </w:rPr>
              <w:t>2</w:t>
            </w:r>
            <w:r>
              <w:rPr>
                <w:snapToGrid w:val="0"/>
                <w:color w:val="000000"/>
                <w:szCs w:val="21"/>
              </w:rPr>
              <w:t>Department of Epidemiology and Health Statistics, School</w:t>
            </w:r>
          </w:p>
          <w:p>
            <w:pPr>
              <w:adjustRightInd w:val="0"/>
              <w:snapToGrid w:val="0"/>
              <w:spacing w:line="320" w:lineRule="exact"/>
              <w:jc w:val="left"/>
              <w:rPr>
                <w:snapToGrid w:val="0"/>
                <w:color w:val="000000"/>
                <w:szCs w:val="21"/>
              </w:rPr>
            </w:pPr>
            <w:r>
              <w:rPr>
                <w:snapToGrid w:val="0"/>
                <w:color w:val="000000"/>
                <w:szCs w:val="21"/>
              </w:rPr>
              <w:t xml:space="preserve">of Public Health, Guilin Medical University, Guilin </w:t>
            </w:r>
          </w:p>
          <w:p>
            <w:pPr>
              <w:adjustRightInd w:val="0"/>
              <w:snapToGrid w:val="0"/>
              <w:spacing w:line="320" w:lineRule="exact"/>
              <w:jc w:val="left"/>
              <w:rPr>
                <w:snapToGrid w:val="0"/>
                <w:color w:val="000000"/>
                <w:szCs w:val="21"/>
              </w:rPr>
            </w:pPr>
            <w:r>
              <w:rPr>
                <w:snapToGrid w:val="0"/>
                <w:color w:val="000000"/>
                <w:szCs w:val="21"/>
              </w:rPr>
              <w:t>Guangxi, People’s Republic of China</w:t>
            </w:r>
            <w:r>
              <w:rPr>
                <w:rFonts w:hint="eastAsia"/>
                <w:snapToGrid w:val="0"/>
                <w:color w:val="000000"/>
                <w:szCs w:val="21"/>
              </w:rPr>
              <w:t>（</w:t>
            </w:r>
            <w:r>
              <w:rPr>
                <w:snapToGrid w:val="0"/>
                <w:color w:val="000000"/>
                <w:szCs w:val="21"/>
                <w:vertAlign w:val="superscript"/>
              </w:rPr>
              <w:t>2</w:t>
            </w:r>
            <w:r>
              <w:rPr>
                <w:rFonts w:hint="eastAsia"/>
                <w:snapToGrid w:val="0"/>
                <w:color w:val="000000"/>
                <w:szCs w:val="21"/>
              </w:rPr>
              <w:t>桂林医学院</w:t>
            </w:r>
            <w:r>
              <w:rPr>
                <w:snapToGrid w:val="0"/>
                <w:color w:val="000000"/>
                <w:szCs w:val="21"/>
              </w:rPr>
              <w:t>公共卫生学院流行病学与卫生统计</w:t>
            </w:r>
            <w:r>
              <w:rPr>
                <w:rFonts w:hint="eastAsia"/>
                <w:snapToGrid w:val="0"/>
                <w:color w:val="000000"/>
                <w:szCs w:val="21"/>
              </w:rPr>
              <w:t>教研室，桂林，中国）</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color w:val="212121"/>
                <w:szCs w:val="21"/>
                <w:shd w:val="clear" w:color="auto" w:fill="FFFFFF"/>
              </w:rPr>
              <w:t>Hemoglobin H disease due to a de novo mutation at the α2-globin gene and an inherited common α-thalassemia deletion found in a Chinese boy.</w:t>
            </w:r>
            <w:r>
              <w:rPr>
                <w:rFonts w:hint="eastAsia" w:ascii="宋体" w:hAnsi="宋体"/>
                <w:color w:val="212121"/>
                <w:szCs w:val="21"/>
                <w:shd w:val="clear" w:color="auto" w:fill="FFFFFF"/>
              </w:rPr>
              <w:t>（</w:t>
            </w:r>
            <w:r>
              <w:rPr>
                <w:rFonts w:ascii="宋体" w:hAnsi="宋体" w:cs="Segoe UI"/>
                <w:shd w:val="clear" w:color="auto" w:fill="FFFFFF"/>
              </w:rPr>
              <w:t>一例</w:t>
            </w:r>
            <w:r>
              <w:rPr>
                <w:shd w:val="clear" w:color="auto" w:fill="FFFFFF"/>
              </w:rPr>
              <w:t>HbH</w:t>
            </w:r>
            <w:r>
              <w:rPr>
                <w:rFonts w:hint="eastAsia" w:ascii="宋体" w:hAnsi="宋体" w:cs="Segoe UI"/>
                <w:shd w:val="clear" w:color="auto" w:fill="FFFFFF"/>
              </w:rPr>
              <w:t>病的</w:t>
            </w:r>
            <w:r>
              <w:rPr>
                <w:rFonts w:ascii="宋体" w:hAnsi="宋体" w:cs="Segoe UI"/>
                <w:shd w:val="clear" w:color="auto" w:fill="FFFFFF"/>
              </w:rPr>
              <w:t>中国男孩系源于新发</w:t>
            </w:r>
            <w:r>
              <w:rPr>
                <w:shd w:val="clear" w:color="auto" w:fill="FFFFFF"/>
              </w:rPr>
              <w:t>α2</w:t>
            </w:r>
            <w:r>
              <w:rPr>
                <w:rFonts w:ascii="宋体" w:hAnsi="宋体" w:cs="Segoe UI"/>
                <w:shd w:val="clear" w:color="auto" w:fill="FFFFFF"/>
              </w:rPr>
              <w:t>-珠蛋白基因突变和常规</w:t>
            </w:r>
            <w:r>
              <w:rPr>
                <w:shd w:val="clear" w:color="auto" w:fill="FFFFFF"/>
              </w:rPr>
              <w:t>α-</w:t>
            </w:r>
            <w:r>
              <w:rPr>
                <w:rFonts w:ascii="宋体" w:hAnsi="宋体" w:cs="Segoe UI"/>
                <w:shd w:val="clear" w:color="auto" w:fill="FFFFFF"/>
              </w:rPr>
              <w:t>地中海贫血缺失</w:t>
            </w:r>
            <w:r>
              <w:rPr>
                <w:rFonts w:hint="eastAsia" w:ascii="宋体" w:hAnsi="宋体"/>
                <w:color w:val="212121"/>
                <w:szCs w:val="21"/>
                <w:shd w:val="clear" w:color="auto" w:fill="FFFFFF"/>
              </w:rPr>
              <w:t>）</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i/>
                <w:iCs/>
                <w:color w:val="212121"/>
                <w:szCs w:val="21"/>
                <w:shd w:val="clear" w:color="auto" w:fill="FFFFFF"/>
              </w:rPr>
              <w:t>Blood cells, molecules &amp; diseases</w:t>
            </w:r>
          </w:p>
        </w:tc>
        <w:tc>
          <w:tcPr>
            <w:tcW w:w="1035" w:type="dxa"/>
            <w:tcMar>
              <w:left w:w="57" w:type="dxa"/>
              <w:right w:w="57" w:type="dxa"/>
            </w:tcMar>
            <w:vAlign w:val="center"/>
          </w:tcPr>
          <w:p>
            <w:pPr>
              <w:adjustRightInd w:val="0"/>
              <w:snapToGrid w:val="0"/>
              <w:spacing w:line="320" w:lineRule="exact"/>
              <w:jc w:val="left"/>
              <w:rPr>
                <w:snapToGrid w:val="0"/>
                <w:color w:val="000000"/>
                <w:szCs w:val="21"/>
              </w:rPr>
            </w:pPr>
            <w:r>
              <w:rPr>
                <w:color w:val="333333"/>
                <w:szCs w:val="21"/>
                <w:shd w:val="clear" w:color="auto" w:fill="FCFCFC"/>
              </w:rPr>
              <w:t xml:space="preserve">Chunjiang Zhu </w:t>
            </w:r>
            <w:r>
              <w:rPr>
                <w:color w:val="333333"/>
                <w:szCs w:val="21"/>
                <w:shd w:val="clear" w:color="auto" w:fill="FCFCFC"/>
                <w:vertAlign w:val="superscript"/>
              </w:rPr>
              <w:t>c,d,1</w:t>
            </w:r>
            <w:r>
              <w:rPr>
                <w:color w:val="333333"/>
                <w:szCs w:val="21"/>
                <w:shd w:val="clear" w:color="auto" w:fill="FCFCFC"/>
              </w:rPr>
              <w:t xml:space="preserve">, Wenfang Yu </w:t>
            </w:r>
            <w:r>
              <w:rPr>
                <w:color w:val="333333"/>
                <w:szCs w:val="21"/>
                <w:shd w:val="clear" w:color="auto" w:fill="FCFCFC"/>
                <w:vertAlign w:val="superscript"/>
              </w:rPr>
              <w:t>a,1</w:t>
            </w:r>
            <w:r>
              <w:rPr>
                <w:color w:val="333333"/>
                <w:szCs w:val="21"/>
                <w:shd w:val="clear" w:color="auto" w:fill="FCFCFC"/>
              </w:rPr>
              <w:t xml:space="preserve">, Jiansheng Xie </w:t>
            </w:r>
            <w:r>
              <w:rPr>
                <w:color w:val="333333"/>
                <w:szCs w:val="21"/>
                <w:shd w:val="clear" w:color="auto" w:fill="FCFCFC"/>
                <w:vertAlign w:val="superscript"/>
              </w:rPr>
              <w:t>e</w:t>
            </w:r>
            <w:r>
              <w:rPr>
                <w:color w:val="333333"/>
                <w:szCs w:val="21"/>
                <w:shd w:val="clear" w:color="auto" w:fill="FCFCFC"/>
              </w:rPr>
              <w:t xml:space="preserve">, Ling Chen </w:t>
            </w:r>
            <w:r>
              <w:rPr>
                <w:color w:val="333333"/>
                <w:szCs w:val="21"/>
                <w:shd w:val="clear" w:color="auto" w:fill="FCFCFC"/>
                <w:vertAlign w:val="superscript"/>
              </w:rPr>
              <w:t>b</w:t>
            </w:r>
            <w:r>
              <w:rPr>
                <w:color w:val="333333"/>
                <w:szCs w:val="21"/>
                <w:shd w:val="clear" w:color="auto" w:fill="FCFCFC"/>
              </w:rPr>
              <w:t xml:space="preserve">, Hui Ding </w:t>
            </w:r>
            <w:r>
              <w:rPr>
                <w:color w:val="333333"/>
                <w:szCs w:val="21"/>
                <w:shd w:val="clear" w:color="auto" w:fill="FCFCFC"/>
                <w:vertAlign w:val="superscript"/>
              </w:rPr>
              <w:t>d</w:t>
            </w:r>
            <w:r>
              <w:rPr>
                <w:color w:val="333333"/>
                <w:szCs w:val="21"/>
                <w:shd w:val="clear" w:color="auto" w:fill="FCFCFC"/>
              </w:rPr>
              <w:t xml:space="preserve">, Xuan Shang </w:t>
            </w:r>
            <w:r>
              <w:rPr>
                <w:color w:val="333333"/>
                <w:szCs w:val="21"/>
                <w:shd w:val="clear" w:color="auto" w:fill="FCFCFC"/>
                <w:vertAlign w:val="superscript"/>
              </w:rPr>
              <w:t>a</w:t>
            </w:r>
            <w:r>
              <w:rPr>
                <w:color w:val="333333"/>
                <w:szCs w:val="21"/>
                <w:shd w:val="clear" w:color="auto" w:fill="FCFCFC"/>
              </w:rPr>
              <w:t>, Xiangmin Xu</w:t>
            </w:r>
            <w:r>
              <w:rPr>
                <w:color w:val="333333"/>
                <w:szCs w:val="21"/>
                <w:shd w:val="clear" w:color="auto" w:fill="FCFCFC"/>
                <w:vertAlign w:val="superscript"/>
              </w:rPr>
              <w:t xml:space="preserve"> a</w:t>
            </w:r>
            <w:r>
              <w:rPr>
                <w:rFonts w:hint="eastAsia"/>
                <w:color w:val="333333"/>
                <w:szCs w:val="21"/>
                <w:shd w:val="clear" w:color="auto" w:fill="FCFCFC"/>
                <w:vertAlign w:val="superscript"/>
              </w:rPr>
              <w:t>，</w:t>
            </w:r>
            <w:r>
              <w:rPr>
                <w:rFonts w:hint="eastAsia" w:ascii="宋体" w:hAnsi="宋体"/>
                <w:snapToGrid w:val="0"/>
                <w:color w:val="000000"/>
                <w:szCs w:val="21"/>
                <w:vertAlign w:val="superscript"/>
              </w:rPr>
              <w:t>*</w:t>
            </w:r>
            <w:r>
              <w:rPr>
                <w:rFonts w:hint="eastAsia" w:ascii="宋体" w:hAnsi="宋体"/>
                <w:color w:val="333333"/>
                <w:szCs w:val="21"/>
                <w:shd w:val="clear" w:color="auto" w:fill="FCFCFC"/>
              </w:rPr>
              <w:t>（朱春江</w:t>
            </w:r>
            <w:r>
              <w:rPr>
                <w:color w:val="333333"/>
                <w:szCs w:val="21"/>
                <w:shd w:val="clear" w:color="auto" w:fill="FCFCFC"/>
                <w:vertAlign w:val="superscript"/>
              </w:rPr>
              <w:t>c,d,</w:t>
            </w:r>
            <w:r>
              <w:rPr>
                <w:rFonts w:hint="eastAsia"/>
                <w:color w:val="333333"/>
                <w:szCs w:val="21"/>
                <w:shd w:val="clear" w:color="auto" w:fill="FCFCFC"/>
                <w:vertAlign w:val="superscript"/>
              </w:rPr>
              <w:t>e</w:t>
            </w:r>
            <w:r>
              <w:rPr>
                <w:rFonts w:hint="eastAsia" w:ascii="宋体" w:hAnsi="宋体"/>
                <w:color w:val="333333"/>
                <w:szCs w:val="21"/>
                <w:shd w:val="clear" w:color="auto" w:fill="FCFCFC"/>
              </w:rPr>
              <w:t>，</w:t>
            </w:r>
            <w:r>
              <w:rPr>
                <w:rFonts w:hint="eastAsia" w:ascii="宋体" w:hAnsi="宋体"/>
                <w:szCs w:val="21"/>
                <w:shd w:val="clear" w:color="auto" w:fill="FCFCFC"/>
              </w:rPr>
              <w:t>于文芳</w:t>
            </w:r>
            <w:r>
              <w:rPr>
                <w:color w:val="333333"/>
                <w:szCs w:val="21"/>
                <w:shd w:val="clear" w:color="auto" w:fill="FCFCFC"/>
                <w:vertAlign w:val="superscript"/>
              </w:rPr>
              <w:t>a</w:t>
            </w:r>
            <w:r>
              <w:rPr>
                <w:rFonts w:hint="eastAsia"/>
                <w:color w:val="333333"/>
                <w:szCs w:val="21"/>
                <w:shd w:val="clear" w:color="auto" w:fill="FCFCFC"/>
                <w:vertAlign w:val="superscript"/>
              </w:rPr>
              <w:t>，e</w:t>
            </w:r>
            <w:r>
              <w:rPr>
                <w:rFonts w:hint="eastAsia" w:ascii="宋体" w:hAnsi="宋体"/>
                <w:szCs w:val="21"/>
                <w:shd w:val="clear" w:color="auto" w:fill="FCFCFC"/>
              </w:rPr>
              <w:t>，谢建生</w:t>
            </w:r>
            <w:r>
              <w:rPr>
                <w:color w:val="333333"/>
                <w:szCs w:val="21"/>
                <w:shd w:val="clear" w:color="auto" w:fill="FCFCFC"/>
                <w:vertAlign w:val="superscript"/>
              </w:rPr>
              <w:t>e</w:t>
            </w:r>
            <w:r>
              <w:rPr>
                <w:rFonts w:hint="eastAsia" w:ascii="宋体" w:hAnsi="宋体"/>
                <w:szCs w:val="21"/>
                <w:shd w:val="clear" w:color="auto" w:fill="FCFCFC"/>
              </w:rPr>
              <w:t>，陈玲</w:t>
            </w:r>
            <w:r>
              <w:rPr>
                <w:rFonts w:hint="eastAsia" w:ascii="宋体" w:hAnsi="宋体"/>
                <w:szCs w:val="21"/>
                <w:shd w:val="clear" w:color="auto" w:fill="FCFCFC"/>
                <w:vertAlign w:val="superscript"/>
              </w:rPr>
              <w:t>b</w:t>
            </w:r>
            <w:r>
              <w:rPr>
                <w:rFonts w:hint="eastAsia" w:ascii="宋体" w:hAnsi="宋体"/>
                <w:szCs w:val="21"/>
                <w:shd w:val="clear" w:color="auto" w:fill="FCFCFC"/>
              </w:rPr>
              <w:t>，丁晖</w:t>
            </w:r>
            <w:r>
              <w:rPr>
                <w:color w:val="333333"/>
                <w:szCs w:val="21"/>
                <w:shd w:val="clear" w:color="auto" w:fill="FCFCFC"/>
                <w:vertAlign w:val="superscript"/>
              </w:rPr>
              <w:t>d</w:t>
            </w:r>
            <w:r>
              <w:rPr>
                <w:rFonts w:hint="eastAsia" w:ascii="宋体" w:hAnsi="宋体"/>
                <w:szCs w:val="21"/>
                <w:shd w:val="clear" w:color="auto" w:fill="FCFCFC"/>
              </w:rPr>
              <w:t>，商璇</w:t>
            </w:r>
            <w:r>
              <w:rPr>
                <w:color w:val="333333"/>
                <w:szCs w:val="21"/>
                <w:shd w:val="clear" w:color="auto" w:fill="FCFCFC"/>
                <w:vertAlign w:val="superscript"/>
              </w:rPr>
              <w:t>a</w:t>
            </w:r>
            <w:r>
              <w:rPr>
                <w:rFonts w:hint="eastAsia" w:ascii="宋体" w:hAnsi="宋体"/>
                <w:szCs w:val="21"/>
                <w:shd w:val="clear" w:color="auto" w:fill="FCFCFC"/>
              </w:rPr>
              <w:t>，</w:t>
            </w:r>
            <w:r>
              <w:rPr>
                <w:rFonts w:hint="eastAsia" w:ascii="宋体" w:hAnsi="宋体"/>
                <w:color w:val="333333"/>
                <w:szCs w:val="21"/>
                <w:shd w:val="clear" w:color="auto" w:fill="FCFCFC"/>
              </w:rPr>
              <w:t>徐湘民</w:t>
            </w:r>
            <w:r>
              <w:rPr>
                <w:color w:val="333333"/>
                <w:szCs w:val="21"/>
                <w:shd w:val="clear" w:color="auto" w:fill="FCFCFC"/>
                <w:vertAlign w:val="superscript"/>
              </w:rPr>
              <w:t>a</w:t>
            </w:r>
            <w:r>
              <w:rPr>
                <w:rFonts w:hint="eastAsia"/>
                <w:color w:val="333333"/>
                <w:szCs w:val="21"/>
                <w:shd w:val="clear" w:color="auto" w:fill="FCFCFC"/>
                <w:vertAlign w:val="superscript"/>
              </w:rPr>
              <w:t>，</w:t>
            </w:r>
            <w:r>
              <w:rPr>
                <w:rFonts w:hint="eastAsia" w:ascii="宋体" w:hAnsi="宋体"/>
                <w:snapToGrid w:val="0"/>
                <w:color w:val="000000"/>
                <w:szCs w:val="21"/>
                <w:vertAlign w:val="superscript"/>
              </w:rPr>
              <w:t>*</w:t>
            </w:r>
            <w:r>
              <w:rPr>
                <w:rFonts w:hint="eastAsia" w:ascii="宋体" w:hAnsi="宋体"/>
                <w:color w:val="333333"/>
                <w:szCs w:val="21"/>
                <w:shd w:val="clear" w:color="auto" w:fill="FCFCFC"/>
              </w:rPr>
              <w:t>）</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212121"/>
                <w:szCs w:val="21"/>
                <w:shd w:val="clear" w:color="auto" w:fill="FFFFFF"/>
              </w:rPr>
              <w:t>2010;45(3):223-226.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010.08.09</w:t>
            </w:r>
          </w:p>
        </w:tc>
        <w:tc>
          <w:tcPr>
            <w:tcW w:w="1034"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Xiangmin</w:t>
            </w:r>
            <w:r>
              <w:rPr>
                <w:snapToGrid w:val="0"/>
                <w:color w:val="000000"/>
                <w:szCs w:val="21"/>
              </w:rPr>
              <w:t xml:space="preserve"> X</w:t>
            </w:r>
            <w:r>
              <w:rPr>
                <w:rFonts w:hint="eastAsia"/>
                <w:snapToGrid w:val="0"/>
                <w:color w:val="000000"/>
                <w:szCs w:val="21"/>
              </w:rPr>
              <w:t>u（</w:t>
            </w:r>
            <w:r>
              <w:rPr>
                <w:rFonts w:hint="eastAsia" w:ascii="宋体" w:hAnsi="宋体"/>
                <w:snapToGrid w:val="0"/>
                <w:color w:val="000000"/>
                <w:szCs w:val="21"/>
              </w:rPr>
              <w:t>徐湘民</w:t>
            </w:r>
            <w:r>
              <w:rPr>
                <w:rFonts w:hint="eastAsia"/>
                <w:snapToGrid w:val="0"/>
                <w:color w:val="000000"/>
                <w:szCs w:val="21"/>
              </w:rPr>
              <w:t>）</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Chunjiang</w:t>
            </w:r>
            <w:r>
              <w:rPr>
                <w:snapToGrid w:val="0"/>
                <w:color w:val="000000"/>
                <w:szCs w:val="21"/>
              </w:rPr>
              <w:t xml:space="preserve"> Z</w:t>
            </w:r>
            <w:r>
              <w:rPr>
                <w:rFonts w:hint="eastAsia"/>
                <w:snapToGrid w:val="0"/>
                <w:color w:val="000000"/>
                <w:szCs w:val="21"/>
              </w:rPr>
              <w:t>hu，</w:t>
            </w:r>
            <w:r>
              <w:rPr>
                <w:color w:val="333333"/>
                <w:szCs w:val="21"/>
                <w:shd w:val="clear" w:color="auto" w:fill="FCFCFC"/>
              </w:rPr>
              <w:t xml:space="preserve"> Wenfang Yu</w:t>
            </w:r>
            <w:r>
              <w:rPr>
                <w:rFonts w:hint="eastAsia"/>
                <w:snapToGrid w:val="0"/>
                <w:color w:val="000000"/>
                <w:szCs w:val="21"/>
              </w:rPr>
              <w:t>（</w:t>
            </w:r>
            <w:r>
              <w:rPr>
                <w:rFonts w:hint="eastAsia" w:ascii="宋体" w:hAnsi="宋体"/>
                <w:snapToGrid w:val="0"/>
                <w:color w:val="000000"/>
                <w:szCs w:val="21"/>
              </w:rPr>
              <w:t>朱春江，</w:t>
            </w:r>
            <w:r>
              <w:rPr>
                <w:rFonts w:hint="eastAsia" w:ascii="宋体" w:hAnsi="宋体"/>
                <w:szCs w:val="21"/>
                <w:shd w:val="clear" w:color="auto" w:fill="FCFCFC"/>
              </w:rPr>
              <w:t>于文芳</w:t>
            </w:r>
            <w:r>
              <w:rPr>
                <w:rFonts w:hint="eastAsia"/>
                <w:snapToGrid w:val="0"/>
                <w:color w:val="000000"/>
                <w:szCs w:val="21"/>
              </w:rPr>
              <w:t>）</w:t>
            </w:r>
          </w:p>
        </w:tc>
        <w:tc>
          <w:tcPr>
            <w:tcW w:w="783" w:type="dxa"/>
            <w:tcMar>
              <w:left w:w="57" w:type="dxa"/>
              <w:right w:w="57" w:type="dxa"/>
            </w:tcMar>
            <w:vAlign w:val="center"/>
          </w:tcPr>
          <w:p>
            <w:pPr>
              <w:adjustRightInd w:val="0"/>
              <w:snapToGrid w:val="0"/>
              <w:spacing w:line="320" w:lineRule="exact"/>
              <w:jc w:val="left"/>
              <w:rPr>
                <w:snapToGrid w:val="0"/>
                <w:color w:val="000000"/>
                <w:szCs w:val="21"/>
              </w:rPr>
            </w:pPr>
            <w:r>
              <w:rPr>
                <w:color w:val="333333"/>
                <w:szCs w:val="21"/>
                <w:shd w:val="clear" w:color="auto" w:fill="FCFCFC"/>
                <w:vertAlign w:val="superscript"/>
              </w:rPr>
              <w:t>a</w:t>
            </w:r>
            <w:r>
              <w:rPr>
                <w:snapToGrid w:val="0"/>
                <w:color w:val="000000"/>
                <w:szCs w:val="21"/>
              </w:rPr>
              <w:t xml:space="preserve"> Department of Medical Genetics, School of Basic Medical Sciences, Southern Medical University, Guangzhou, Guangdong, China</w:t>
            </w:r>
            <w:r>
              <w:rPr>
                <w:rFonts w:hint="eastAsia" w:ascii="宋体" w:hAnsi="宋体"/>
                <w:snapToGrid w:val="0"/>
                <w:color w:val="000000"/>
                <w:szCs w:val="21"/>
              </w:rPr>
              <w:t>（</w:t>
            </w:r>
            <w:r>
              <w:rPr>
                <w:color w:val="333333"/>
                <w:szCs w:val="21"/>
                <w:shd w:val="clear" w:color="auto" w:fill="FCFCFC"/>
                <w:vertAlign w:val="superscript"/>
              </w:rPr>
              <w:t>a</w:t>
            </w:r>
            <w:r>
              <w:rPr>
                <w:rFonts w:ascii="宋体" w:hAnsi="宋体" w:cs="Segoe UI"/>
                <w:shd w:val="clear" w:color="auto" w:fill="FFFFFF"/>
              </w:rPr>
              <w:t>南方医科大学基础医学院医学遗传学教研室</w:t>
            </w:r>
            <w:r>
              <w:rPr>
                <w:rFonts w:hint="eastAsia" w:ascii="宋体" w:hAnsi="宋体" w:cs="Segoe UI"/>
                <w:shd w:val="clear" w:color="auto" w:fill="FFFFFF"/>
              </w:rPr>
              <w:t>，广州，广东，中国</w:t>
            </w:r>
            <w:r>
              <w:rPr>
                <w:rFonts w:hint="eastAsia" w:ascii="宋体" w:hAnsi="宋体"/>
                <w:snapToGrid w:val="0"/>
                <w:color w:val="000000"/>
                <w:szCs w:val="21"/>
              </w:rPr>
              <w:t>）</w:t>
            </w:r>
            <w:r>
              <w:rPr>
                <w:rFonts w:hint="eastAsia"/>
                <w:snapToGrid w:val="0"/>
                <w:color w:val="000000"/>
                <w:szCs w:val="21"/>
              </w:rPr>
              <w:t>；</w:t>
            </w:r>
          </w:p>
          <w:p>
            <w:pPr>
              <w:adjustRightInd w:val="0"/>
              <w:snapToGrid w:val="0"/>
              <w:spacing w:line="320" w:lineRule="exact"/>
              <w:jc w:val="left"/>
              <w:rPr>
                <w:snapToGrid w:val="0"/>
                <w:color w:val="000000"/>
                <w:szCs w:val="21"/>
              </w:rPr>
            </w:pPr>
            <w:r>
              <w:rPr>
                <w:rFonts w:hint="eastAsia"/>
                <w:snapToGrid w:val="0"/>
                <w:color w:val="000000"/>
                <w:szCs w:val="21"/>
                <w:vertAlign w:val="superscript"/>
              </w:rPr>
              <w:t>b</w:t>
            </w:r>
            <w:r>
              <w:rPr>
                <w:snapToGrid w:val="0"/>
                <w:color w:val="000000"/>
                <w:szCs w:val="21"/>
              </w:rPr>
              <w:t>Department of Forensic Medicine, School of Basic Medical Sciences, Southern Medical University, Guangzhou, Guangdong, China</w:t>
            </w:r>
            <w:r>
              <w:rPr>
                <w:rFonts w:hint="eastAsia"/>
                <w:snapToGrid w:val="0"/>
                <w:color w:val="000000"/>
                <w:szCs w:val="21"/>
              </w:rPr>
              <w:t>（</w:t>
            </w:r>
            <w:r>
              <w:rPr>
                <w:rFonts w:hint="eastAsia"/>
                <w:snapToGrid w:val="0"/>
                <w:color w:val="000000"/>
                <w:szCs w:val="21"/>
                <w:vertAlign w:val="superscript"/>
              </w:rPr>
              <w:t>b</w:t>
            </w:r>
            <w:r>
              <w:rPr>
                <w:rFonts w:ascii="宋体" w:hAnsi="宋体" w:cs="Segoe UI"/>
                <w:shd w:val="clear" w:color="auto" w:fill="FFFFFF"/>
              </w:rPr>
              <w:t>南方医科大学基础医学院法医学教研室，</w:t>
            </w:r>
            <w:r>
              <w:rPr>
                <w:rFonts w:hint="eastAsia" w:ascii="宋体" w:hAnsi="宋体" w:cs="Segoe UI"/>
                <w:shd w:val="clear" w:color="auto" w:fill="FFFFFF"/>
              </w:rPr>
              <w:t>广州，广东，中国</w:t>
            </w:r>
            <w:r>
              <w:rPr>
                <w:rFonts w:hint="eastAsia" w:ascii="宋体" w:hAnsi="宋体"/>
                <w:snapToGrid w:val="0"/>
                <w:color w:val="000000"/>
                <w:szCs w:val="21"/>
              </w:rPr>
              <w:t>）</w:t>
            </w:r>
          </w:p>
          <w:p>
            <w:pPr>
              <w:adjustRightInd w:val="0"/>
              <w:snapToGrid w:val="0"/>
              <w:spacing w:line="320" w:lineRule="exact"/>
              <w:jc w:val="left"/>
              <w:rPr>
                <w:snapToGrid w:val="0"/>
                <w:color w:val="000000"/>
                <w:szCs w:val="21"/>
              </w:rPr>
            </w:pPr>
            <w:r>
              <w:rPr>
                <w:rFonts w:hint="eastAsia"/>
                <w:snapToGrid w:val="0"/>
                <w:color w:val="000000"/>
                <w:szCs w:val="21"/>
                <w:vertAlign w:val="superscript"/>
              </w:rPr>
              <w:t>c</w:t>
            </w:r>
            <w:r>
              <w:rPr>
                <w:snapToGrid w:val="0"/>
                <w:color w:val="000000"/>
                <w:szCs w:val="21"/>
              </w:rPr>
              <w:t>Department of Pediatrics, Affiliated Hospital of Guilin Medical College, Guilin, Guangxi, China</w:t>
            </w:r>
            <w:r>
              <w:rPr>
                <w:rFonts w:hint="eastAsia"/>
                <w:snapToGrid w:val="0"/>
                <w:color w:val="000000"/>
                <w:szCs w:val="21"/>
              </w:rPr>
              <w:t>（</w:t>
            </w:r>
            <w:r>
              <w:rPr>
                <w:rFonts w:hint="eastAsia"/>
                <w:snapToGrid w:val="0"/>
                <w:color w:val="000000"/>
                <w:szCs w:val="21"/>
                <w:vertAlign w:val="superscript"/>
              </w:rPr>
              <w:t>c</w:t>
            </w:r>
            <w:r>
              <w:rPr>
                <w:rFonts w:hint="eastAsia"/>
                <w:snapToGrid w:val="0"/>
                <w:color w:val="000000"/>
                <w:szCs w:val="21"/>
              </w:rPr>
              <w:t>桂林医学院附属医院儿科，桂林，广西，中国）</w:t>
            </w:r>
          </w:p>
          <w:p>
            <w:pPr>
              <w:adjustRightInd w:val="0"/>
              <w:snapToGrid w:val="0"/>
              <w:spacing w:line="320" w:lineRule="exact"/>
              <w:jc w:val="left"/>
              <w:rPr>
                <w:snapToGrid w:val="0"/>
                <w:color w:val="000000"/>
                <w:szCs w:val="21"/>
              </w:rPr>
            </w:pPr>
            <w:r>
              <w:rPr>
                <w:rFonts w:hint="eastAsia"/>
                <w:snapToGrid w:val="0"/>
                <w:color w:val="000000"/>
                <w:szCs w:val="21"/>
                <w:vertAlign w:val="superscript"/>
              </w:rPr>
              <w:t>d</w:t>
            </w:r>
            <w:r>
              <w:rPr>
                <w:snapToGrid w:val="0"/>
                <w:color w:val="000000"/>
                <w:szCs w:val="21"/>
              </w:rPr>
              <w:t>Perinatal Laboratory, Affiliated Hospital of Guilin Medical College, Guilin, Guangxi, China</w:t>
            </w:r>
            <w:r>
              <w:rPr>
                <w:rFonts w:hint="eastAsia"/>
                <w:snapToGrid w:val="0"/>
                <w:color w:val="000000"/>
                <w:szCs w:val="21"/>
              </w:rPr>
              <w:t>（</w:t>
            </w:r>
            <w:r>
              <w:rPr>
                <w:rFonts w:hint="eastAsia"/>
                <w:snapToGrid w:val="0"/>
                <w:color w:val="000000"/>
                <w:szCs w:val="21"/>
                <w:vertAlign w:val="superscript"/>
              </w:rPr>
              <w:t>d</w:t>
            </w:r>
            <w:r>
              <w:rPr>
                <w:rFonts w:hint="eastAsia"/>
                <w:snapToGrid w:val="0"/>
                <w:color w:val="000000"/>
                <w:szCs w:val="21"/>
              </w:rPr>
              <w:t>桂林医学院附属医院围产实验室，桂林，，广西，中国）</w:t>
            </w:r>
          </w:p>
          <w:p>
            <w:pPr>
              <w:adjustRightInd w:val="0"/>
              <w:snapToGrid w:val="0"/>
              <w:spacing w:line="320" w:lineRule="exact"/>
              <w:jc w:val="left"/>
              <w:rPr>
                <w:snapToGrid w:val="0"/>
                <w:color w:val="000000"/>
                <w:szCs w:val="21"/>
              </w:rPr>
            </w:pPr>
            <w:r>
              <w:rPr>
                <w:rFonts w:hint="eastAsia"/>
                <w:snapToGrid w:val="0"/>
                <w:color w:val="000000"/>
                <w:szCs w:val="21"/>
                <w:vertAlign w:val="superscript"/>
              </w:rPr>
              <w:t>e</w:t>
            </w:r>
            <w:r>
              <w:rPr>
                <w:snapToGrid w:val="0"/>
                <w:color w:val="000000"/>
                <w:szCs w:val="21"/>
              </w:rPr>
              <w:t>Central Laboratory, Shenzhen Maternity and Child Healthcare Hospital, Shenzhen, Guangdong, China</w:t>
            </w:r>
            <w:r>
              <w:rPr>
                <w:rFonts w:hint="eastAsia"/>
                <w:snapToGrid w:val="0"/>
                <w:color w:val="000000"/>
                <w:szCs w:val="21"/>
              </w:rPr>
              <w:t>（</w:t>
            </w:r>
            <w:r>
              <w:rPr>
                <w:rFonts w:hint="eastAsia"/>
                <w:snapToGrid w:val="0"/>
                <w:color w:val="000000"/>
                <w:szCs w:val="21"/>
                <w:vertAlign w:val="superscript"/>
              </w:rPr>
              <w:t>e</w:t>
            </w:r>
            <w:r>
              <w:rPr>
                <w:rFonts w:hint="eastAsia"/>
                <w:snapToGrid w:val="0"/>
                <w:color w:val="000000"/>
                <w:szCs w:val="21"/>
              </w:rPr>
              <w:t>深圳市妇幼保健院中心实验室，深圳，广东，中国）</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ascii="宋体" w:hAnsi="宋体" w:cs="Arial"/>
                <w:color w:val="333333"/>
                <w:szCs w:val="21"/>
                <w:shd w:val="clear" w:color="auto" w:fill="FFFFFF"/>
              </w:rPr>
              <w:t>桂林地区少见</w:t>
            </w:r>
            <w:r>
              <w:rPr>
                <w:color w:val="333333"/>
                <w:szCs w:val="21"/>
                <w:shd w:val="clear" w:color="auto" w:fill="FFFFFF"/>
              </w:rPr>
              <w:t>β</w:t>
            </w:r>
            <w:r>
              <w:rPr>
                <w:rFonts w:ascii="宋体" w:hAnsi="宋体" w:cs="Arial"/>
                <w:color w:val="333333"/>
                <w:szCs w:val="21"/>
                <w:shd w:val="clear" w:color="auto" w:fill="FFFFFF"/>
              </w:rPr>
              <w:t>-珠蛋白生成障碍性贫血基因突变分析 </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snapToGrid w:val="0"/>
                <w:color w:val="000000"/>
                <w:szCs w:val="21"/>
              </w:rPr>
              <w:t>实用儿科临床杂志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hint="eastAsia" w:ascii="宋体" w:hAnsi="宋体"/>
                <w:snapToGrid w:val="0"/>
                <w:color w:val="000000"/>
                <w:szCs w:val="21"/>
              </w:rPr>
              <w:t>朱春江</w:t>
            </w:r>
            <w:r>
              <w:rPr>
                <w:rFonts w:hint="eastAsia" w:ascii="宋体" w:hAnsi="宋体"/>
                <w:snapToGrid w:val="0"/>
                <w:color w:val="000000"/>
                <w:szCs w:val="21"/>
                <w:vertAlign w:val="superscript"/>
              </w:rPr>
              <w:t>1,2,3</w:t>
            </w:r>
            <w:r>
              <w:rPr>
                <w:rFonts w:ascii="宋体" w:hAnsi="宋体"/>
                <w:snapToGrid w:val="0"/>
                <w:color w:val="000000"/>
                <w:szCs w:val="21"/>
              </w:rPr>
              <w:t>,丁晖</w:t>
            </w:r>
            <w:r>
              <w:rPr>
                <w:rFonts w:hint="eastAsia" w:ascii="宋体" w:hAnsi="宋体"/>
                <w:snapToGrid w:val="0"/>
                <w:color w:val="000000"/>
                <w:szCs w:val="21"/>
                <w:vertAlign w:val="superscript"/>
              </w:rPr>
              <w:t>2</w:t>
            </w:r>
            <w:r>
              <w:rPr>
                <w:rFonts w:ascii="宋体" w:hAnsi="宋体"/>
                <w:snapToGrid w:val="0"/>
                <w:color w:val="000000"/>
                <w:szCs w:val="21"/>
              </w:rPr>
              <w:t>,郑海</w:t>
            </w:r>
            <w:r>
              <w:rPr>
                <w:rFonts w:hint="eastAsia" w:ascii="宋体" w:hAnsi="宋体"/>
                <w:snapToGrid w:val="0"/>
                <w:color w:val="000000"/>
                <w:szCs w:val="21"/>
              </w:rPr>
              <w:t>青</w:t>
            </w:r>
            <w:r>
              <w:rPr>
                <w:rFonts w:hint="eastAsia" w:ascii="宋体" w:hAnsi="宋体"/>
                <w:snapToGrid w:val="0"/>
                <w:color w:val="000000"/>
                <w:szCs w:val="21"/>
                <w:vertAlign w:val="superscript"/>
              </w:rPr>
              <w:t>2</w:t>
            </w:r>
            <w:r>
              <w:rPr>
                <w:rFonts w:hint="eastAsia" w:ascii="宋体" w:hAnsi="宋体"/>
                <w:snapToGrid w:val="0"/>
                <w:color w:val="000000"/>
                <w:szCs w:val="21"/>
              </w:rPr>
              <w:t>，欧维琳</w:t>
            </w:r>
            <w:r>
              <w:rPr>
                <w:rFonts w:hint="eastAsia" w:ascii="宋体" w:hAnsi="宋体"/>
                <w:snapToGrid w:val="0"/>
                <w:color w:val="000000"/>
                <w:szCs w:val="21"/>
                <w:vertAlign w:val="superscript"/>
              </w:rPr>
              <w:t>3</w:t>
            </w:r>
            <w:r>
              <w:rPr>
                <w:rFonts w:hint="eastAsia" w:ascii="宋体" w:hAnsi="宋体"/>
                <w:snapToGrid w:val="0"/>
                <w:color w:val="000000"/>
                <w:szCs w:val="21"/>
              </w:rPr>
              <w:t>，劳一平</w:t>
            </w:r>
            <w:r>
              <w:rPr>
                <w:rFonts w:hint="eastAsia" w:ascii="宋体" w:hAnsi="宋体"/>
                <w:snapToGrid w:val="0"/>
                <w:color w:val="000000"/>
                <w:szCs w:val="21"/>
                <w:vertAlign w:val="superscript"/>
              </w:rPr>
              <w:t>4</w:t>
            </w:r>
            <w:r>
              <w:rPr>
                <w:rFonts w:hint="eastAsia" w:ascii="宋体" w:hAnsi="宋体"/>
                <w:snapToGrid w:val="0"/>
                <w:color w:val="000000"/>
                <w:szCs w:val="21"/>
              </w:rPr>
              <w:t>，陈萍</w:t>
            </w:r>
            <w:r>
              <w:rPr>
                <w:rFonts w:hint="eastAsia" w:ascii="宋体" w:hAnsi="宋体"/>
                <w:snapToGrid w:val="0"/>
                <w:color w:val="000000"/>
                <w:szCs w:val="21"/>
                <w:vertAlign w:val="superscript"/>
              </w:rPr>
              <w:t>1*</w:t>
            </w:r>
            <w:r>
              <w:rPr>
                <w:rFonts w:ascii="宋体" w:hAnsi="宋体"/>
                <w:snapToGrid w:val="0"/>
                <w:color w:val="000000"/>
                <w:szCs w:val="21"/>
              </w:rPr>
              <w:t xml:space="preserve">. </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333333"/>
                <w:szCs w:val="21"/>
                <w:shd w:val="clear" w:color="auto" w:fill="FFFFFF"/>
              </w:rPr>
              <w:t>2012,27(3) : 176-178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012.02.05</w:t>
            </w:r>
          </w:p>
        </w:tc>
        <w:tc>
          <w:tcPr>
            <w:tcW w:w="1034" w:type="dxa"/>
            <w:tcMar>
              <w:left w:w="57" w:type="dxa"/>
              <w:right w:w="57" w:type="dxa"/>
            </w:tcMar>
            <w:vAlign w:val="center"/>
          </w:tcPr>
          <w:p>
            <w:pPr>
              <w:spacing w:line="260" w:lineRule="exact"/>
              <w:jc w:val="center"/>
              <w:rPr>
                <w:snapToGrid w:val="0"/>
                <w:color w:val="000000"/>
                <w:szCs w:val="21"/>
              </w:rPr>
            </w:pPr>
            <w:r>
              <w:rPr>
                <w:rFonts w:hint="eastAsia" w:ascii="宋体" w:hAnsi="宋体"/>
                <w:snapToGrid w:val="0"/>
                <w:color w:val="000000"/>
                <w:szCs w:val="21"/>
              </w:rPr>
              <w:t>陈萍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snapToGrid w:val="0"/>
                <w:color w:val="000000"/>
                <w:szCs w:val="21"/>
              </w:rPr>
              <w:t>朱春江</w:t>
            </w:r>
          </w:p>
        </w:tc>
        <w:tc>
          <w:tcPr>
            <w:tcW w:w="783" w:type="dxa"/>
            <w:tcMar>
              <w:left w:w="57" w:type="dxa"/>
              <w:right w:w="57" w:type="dxa"/>
            </w:tcMar>
            <w:vAlign w:val="center"/>
          </w:tcPr>
          <w:p>
            <w:pPr>
              <w:adjustRightInd w:val="0"/>
              <w:snapToGrid w:val="0"/>
              <w:spacing w:line="320" w:lineRule="exact"/>
              <w:jc w:val="left"/>
              <w:rPr>
                <w:rFonts w:ascii="宋体" w:hAnsi="宋体"/>
                <w:snapToGrid w:val="0"/>
                <w:color w:val="000000"/>
                <w:szCs w:val="21"/>
              </w:rPr>
            </w:pPr>
            <w:r>
              <w:rPr>
                <w:rFonts w:ascii="宋体" w:hAnsi="宋体"/>
                <w:snapToGrid w:val="0"/>
                <w:color w:val="000000"/>
                <w:szCs w:val="21"/>
              </w:rPr>
              <w:t>1．广西医科大学第一附属医院儿科，南宁2．桂林医学院附属医院围产医学研究室，广西桂林</w:t>
            </w:r>
          </w:p>
          <w:p>
            <w:pPr>
              <w:adjustRightInd w:val="0"/>
              <w:snapToGrid w:val="0"/>
              <w:spacing w:line="320" w:lineRule="exact"/>
              <w:jc w:val="left"/>
              <w:rPr>
                <w:rFonts w:ascii="宋体" w:hAnsi="宋体"/>
                <w:snapToGrid w:val="0"/>
                <w:color w:val="000000"/>
                <w:szCs w:val="21"/>
              </w:rPr>
            </w:pPr>
            <w:r>
              <w:rPr>
                <w:rFonts w:ascii="宋体" w:hAnsi="宋体"/>
                <w:snapToGrid w:val="0"/>
                <w:color w:val="000000"/>
                <w:szCs w:val="21"/>
              </w:rPr>
              <w:t>3．桂林医学院附属医院儿科，广西桂林4．桂林医学院附属医院产科，广西桂林</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ascii="宋体" w:hAnsi="宋体" w:cs="Arial"/>
                <w:color w:val="333333"/>
                <w:szCs w:val="21"/>
                <w:shd w:val="clear" w:color="auto" w:fill="FFFFFF"/>
              </w:rPr>
              <w:t>广西桂林地区</w:t>
            </w:r>
            <w:r>
              <w:rPr>
                <w:color w:val="333333"/>
                <w:szCs w:val="21"/>
                <w:shd w:val="clear" w:color="auto" w:fill="FFFFFF"/>
              </w:rPr>
              <w:t>2015-2019</w:t>
            </w:r>
            <w:r>
              <w:rPr>
                <w:rFonts w:ascii="宋体" w:hAnsi="宋体" w:cs="Arial"/>
                <w:color w:val="333333"/>
                <w:szCs w:val="21"/>
                <w:shd w:val="clear" w:color="auto" w:fill="FFFFFF"/>
              </w:rPr>
              <w:t>年</w:t>
            </w:r>
            <w:r>
              <w:rPr>
                <w:color w:val="333333"/>
                <w:szCs w:val="21"/>
                <w:shd w:val="clear" w:color="auto" w:fill="FFFFFF"/>
              </w:rPr>
              <w:t>19482</w:t>
            </w:r>
            <w:r>
              <w:rPr>
                <w:rFonts w:ascii="宋体" w:hAnsi="宋体" w:cs="Arial"/>
                <w:color w:val="333333"/>
                <w:szCs w:val="21"/>
                <w:shd w:val="clear" w:color="auto" w:fill="FFFFFF"/>
              </w:rPr>
              <w:t>名孕妇地中海贫血基因携带情况分析</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ascii="宋体" w:hAnsi="宋体"/>
                <w:snapToGrid w:val="0"/>
                <w:color w:val="000000"/>
                <w:szCs w:val="21"/>
              </w:rPr>
              <w:t>中国实验血液学杂志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ascii="宋体" w:hAnsi="宋体"/>
                <w:snapToGrid w:val="0"/>
                <w:color w:val="000000"/>
                <w:szCs w:val="21"/>
              </w:rPr>
              <w:t>郑海青</w:t>
            </w:r>
            <w:r>
              <w:rPr>
                <w:rFonts w:hint="eastAsia" w:ascii="宋体" w:hAnsi="宋体"/>
                <w:snapToGrid w:val="0"/>
                <w:color w:val="000000"/>
                <w:szCs w:val="21"/>
                <w:vertAlign w:val="superscript"/>
              </w:rPr>
              <w:t>1</w:t>
            </w:r>
            <w:r>
              <w:rPr>
                <w:rFonts w:ascii="宋体" w:hAnsi="宋体"/>
                <w:snapToGrid w:val="0"/>
                <w:color w:val="000000"/>
                <w:szCs w:val="21"/>
              </w:rPr>
              <w:t>,于祥远</w:t>
            </w:r>
            <w:r>
              <w:rPr>
                <w:rFonts w:hint="eastAsia" w:ascii="宋体" w:hAnsi="宋体"/>
                <w:snapToGrid w:val="0"/>
                <w:color w:val="000000"/>
                <w:szCs w:val="21"/>
                <w:vertAlign w:val="superscript"/>
              </w:rPr>
              <w:t>2</w:t>
            </w:r>
            <w:r>
              <w:rPr>
                <w:rFonts w:ascii="宋体" w:hAnsi="宋体"/>
                <w:snapToGrid w:val="0"/>
                <w:color w:val="000000"/>
                <w:szCs w:val="21"/>
              </w:rPr>
              <w:t>,曾丹</w:t>
            </w:r>
            <w:r>
              <w:rPr>
                <w:rFonts w:hint="eastAsia" w:ascii="宋体" w:hAnsi="宋体"/>
                <w:snapToGrid w:val="0"/>
                <w:color w:val="000000"/>
                <w:szCs w:val="21"/>
                <w:vertAlign w:val="superscript"/>
              </w:rPr>
              <w:t>1</w:t>
            </w:r>
            <w:r>
              <w:rPr>
                <w:rFonts w:ascii="宋体" w:hAnsi="宋体"/>
                <w:snapToGrid w:val="0"/>
                <w:color w:val="000000"/>
                <w:szCs w:val="21"/>
              </w:rPr>
              <w:t>,冯乔</w:t>
            </w:r>
            <w:r>
              <w:rPr>
                <w:rFonts w:hint="eastAsia" w:ascii="宋体" w:hAnsi="宋体"/>
                <w:snapToGrid w:val="0"/>
                <w:color w:val="000000"/>
                <w:szCs w:val="21"/>
                <w:vertAlign w:val="superscript"/>
              </w:rPr>
              <w:t>1</w:t>
            </w:r>
            <w:r>
              <w:rPr>
                <w:rFonts w:ascii="宋体" w:hAnsi="宋体"/>
                <w:snapToGrid w:val="0"/>
                <w:color w:val="000000"/>
                <w:szCs w:val="21"/>
              </w:rPr>
              <w:t>,朱春江</w:t>
            </w:r>
            <w:r>
              <w:rPr>
                <w:rFonts w:hint="eastAsia" w:ascii="宋体" w:hAnsi="宋体"/>
                <w:snapToGrid w:val="0"/>
                <w:color w:val="000000"/>
                <w:szCs w:val="21"/>
              </w:rPr>
              <w:t>1*</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212121"/>
                <w:szCs w:val="21"/>
                <w:shd w:val="clear" w:color="auto" w:fill="FFFFFF"/>
              </w:rPr>
              <w:t>2021,29(06):1892-1895.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021.11.29</w:t>
            </w:r>
          </w:p>
        </w:tc>
        <w:tc>
          <w:tcPr>
            <w:tcW w:w="1034"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朱春江</w:t>
            </w:r>
          </w:p>
        </w:tc>
        <w:tc>
          <w:tcPr>
            <w:tcW w:w="883" w:type="dxa"/>
            <w:tcMar>
              <w:left w:w="57" w:type="dxa"/>
              <w:right w:w="57" w:type="dxa"/>
            </w:tcMar>
            <w:vAlign w:val="center"/>
          </w:tcPr>
          <w:p>
            <w:pPr>
              <w:spacing w:line="260" w:lineRule="exact"/>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郑海青</w:t>
            </w:r>
          </w:p>
        </w:tc>
        <w:tc>
          <w:tcPr>
            <w:tcW w:w="783" w:type="dxa"/>
            <w:tcMar>
              <w:left w:w="57" w:type="dxa"/>
              <w:right w:w="57" w:type="dxa"/>
            </w:tcMar>
            <w:vAlign w:val="center"/>
          </w:tcPr>
          <w:p>
            <w:pPr>
              <w:spacing w:line="260" w:lineRule="exact"/>
              <w:jc w:val="center"/>
              <w:rPr>
                <w:snapToGrid w:val="0"/>
                <w:color w:val="000000"/>
                <w:szCs w:val="21"/>
              </w:rPr>
            </w:pPr>
            <w:r>
              <w:rPr>
                <w:rFonts w:hint="eastAsia" w:ascii="宋体" w:hAnsi="宋体"/>
                <w:snapToGrid w:val="0"/>
                <w:color w:val="000000"/>
                <w:szCs w:val="21"/>
                <w:vertAlign w:val="superscript"/>
              </w:rPr>
              <w:t>1</w:t>
            </w:r>
            <w:r>
              <w:rPr>
                <w:rFonts w:hint="eastAsia" w:ascii="宋体" w:hAnsi="宋体"/>
                <w:snapToGrid w:val="0"/>
                <w:color w:val="000000"/>
                <w:szCs w:val="21"/>
              </w:rPr>
              <w:t>桂林医学院附属医院遗传与精准医学实验室，</w:t>
            </w:r>
            <w:r>
              <w:rPr>
                <w:rFonts w:hint="eastAsia" w:ascii="宋体" w:hAnsi="宋体"/>
                <w:snapToGrid w:val="0"/>
                <w:color w:val="000000"/>
                <w:szCs w:val="21"/>
                <w:vertAlign w:val="superscript"/>
              </w:rPr>
              <w:t>2</w:t>
            </w:r>
            <w:r>
              <w:rPr>
                <w:rFonts w:hint="eastAsia" w:ascii="宋体" w:hAnsi="宋体"/>
                <w:snapToGrid w:val="0"/>
                <w:color w:val="000000"/>
                <w:szCs w:val="21"/>
              </w:rPr>
              <w:t>桂林医学院公共卫生学院流行病与卫生统计学教研室，广西桂林</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color w:val="333333"/>
                <w:szCs w:val="21"/>
                <w:shd w:val="clear" w:color="auto" w:fill="FFFFFF"/>
              </w:rPr>
              <w:t>Effect of Iron Deficiency on Hemoglobin A2 Level in Patients with β – Thalassemia</w:t>
            </w:r>
            <w:r>
              <w:rPr>
                <w:rFonts w:hint="eastAsia"/>
                <w:color w:val="333333"/>
                <w:szCs w:val="21"/>
                <w:shd w:val="clear" w:color="auto" w:fill="FFFFFF"/>
              </w:rPr>
              <w:t>（铁缺乏对轻型β-珠蛋白生成障碍性贫血血红蛋白水平的影响</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i/>
                <w:snapToGrid w:val="0"/>
                <w:color w:val="000000"/>
                <w:szCs w:val="21"/>
              </w:rPr>
              <w:t>J Appl Clin Pediatr</w:t>
            </w:r>
          </w:p>
        </w:tc>
        <w:tc>
          <w:tcPr>
            <w:tcW w:w="1035" w:type="dxa"/>
            <w:tcMar>
              <w:left w:w="57" w:type="dxa"/>
              <w:right w:w="57" w:type="dxa"/>
            </w:tcMar>
            <w:vAlign w:val="center"/>
          </w:tcPr>
          <w:p>
            <w:pPr>
              <w:adjustRightInd w:val="0"/>
              <w:snapToGrid w:val="0"/>
              <w:spacing w:line="320" w:lineRule="exact"/>
              <w:jc w:val="left"/>
              <w:rPr>
                <w:snapToGrid w:val="0"/>
                <w:color w:val="000000"/>
                <w:szCs w:val="21"/>
              </w:rPr>
            </w:pPr>
            <w:r>
              <w:rPr>
                <w:snapToGrid w:val="0"/>
                <w:color w:val="000000"/>
                <w:szCs w:val="21"/>
              </w:rPr>
              <w:t>ZHU Chun-jiang</w:t>
            </w:r>
            <w:r>
              <w:rPr>
                <w:snapToGrid w:val="0"/>
                <w:color w:val="000000"/>
                <w:szCs w:val="21"/>
                <w:vertAlign w:val="superscript"/>
              </w:rPr>
              <w:t>1,2</w:t>
            </w:r>
            <w:r>
              <w:rPr>
                <w:snapToGrid w:val="0"/>
                <w:color w:val="000000"/>
                <w:szCs w:val="21"/>
              </w:rPr>
              <w:t>，OU Wei-lin</w:t>
            </w:r>
            <w:r>
              <w:rPr>
                <w:snapToGrid w:val="0"/>
                <w:color w:val="000000"/>
                <w:szCs w:val="21"/>
                <w:vertAlign w:val="superscript"/>
              </w:rPr>
              <w:t>1</w:t>
            </w:r>
            <w:r>
              <w:rPr>
                <w:snapToGrid w:val="0"/>
                <w:color w:val="000000"/>
                <w:szCs w:val="21"/>
              </w:rPr>
              <w:t>，DING Hui</w:t>
            </w:r>
            <w:r>
              <w:rPr>
                <w:snapToGrid w:val="0"/>
                <w:color w:val="000000"/>
                <w:szCs w:val="21"/>
                <w:vertAlign w:val="superscript"/>
              </w:rPr>
              <w:t>2</w:t>
            </w:r>
            <w:r>
              <w:rPr>
                <w:snapToGrid w:val="0"/>
                <w:color w:val="000000"/>
                <w:szCs w:val="21"/>
              </w:rPr>
              <w:t>，ZHAO Qin</w:t>
            </w:r>
            <w:r>
              <w:rPr>
                <w:snapToGrid w:val="0"/>
                <w:color w:val="000000"/>
                <w:szCs w:val="21"/>
                <w:vertAlign w:val="superscript"/>
              </w:rPr>
              <w:t>2</w:t>
            </w:r>
            <w:r>
              <w:rPr>
                <w:snapToGrid w:val="0"/>
                <w:color w:val="000000"/>
                <w:szCs w:val="21"/>
              </w:rPr>
              <w:t>，QING Xin-ling</w:t>
            </w:r>
            <w:r>
              <w:rPr>
                <w:snapToGrid w:val="0"/>
                <w:color w:val="000000"/>
                <w:szCs w:val="21"/>
                <w:vertAlign w:val="superscript"/>
              </w:rPr>
              <w:t>3</w:t>
            </w:r>
            <w:r>
              <w:rPr>
                <w:snapToGrid w:val="0"/>
                <w:color w:val="000000"/>
                <w:szCs w:val="21"/>
              </w:rPr>
              <w:t>，XU Da-kang</w:t>
            </w:r>
            <w:r>
              <w:rPr>
                <w:snapToGrid w:val="0"/>
                <w:color w:val="000000"/>
                <w:szCs w:val="21"/>
                <w:vertAlign w:val="superscript"/>
              </w:rPr>
              <w:t>4</w:t>
            </w:r>
            <w:r>
              <w:rPr>
                <w:rFonts w:hint="eastAsia"/>
                <w:snapToGrid w:val="0"/>
                <w:color w:val="000000"/>
                <w:szCs w:val="21"/>
              </w:rPr>
              <w:t>（朱春江</w:t>
            </w:r>
            <w:r>
              <w:rPr>
                <w:rFonts w:hint="eastAsia"/>
                <w:snapToGrid w:val="0"/>
                <w:color w:val="000000"/>
                <w:szCs w:val="21"/>
                <w:vertAlign w:val="superscript"/>
              </w:rPr>
              <w:t>1，2</w:t>
            </w:r>
            <w:r>
              <w:rPr>
                <w:rFonts w:hint="eastAsia"/>
                <w:snapToGrid w:val="0"/>
                <w:color w:val="000000"/>
                <w:szCs w:val="21"/>
              </w:rPr>
              <w:t>，欧维琳</w:t>
            </w:r>
            <w:r>
              <w:rPr>
                <w:rFonts w:hint="eastAsia"/>
                <w:snapToGrid w:val="0"/>
                <w:color w:val="000000"/>
                <w:szCs w:val="21"/>
                <w:vertAlign w:val="superscript"/>
              </w:rPr>
              <w:t>1</w:t>
            </w:r>
            <w:r>
              <w:rPr>
                <w:rFonts w:hint="eastAsia"/>
                <w:snapToGrid w:val="0"/>
                <w:color w:val="000000"/>
                <w:szCs w:val="21"/>
              </w:rPr>
              <w:t>，丁晖</w:t>
            </w:r>
            <w:r>
              <w:rPr>
                <w:rFonts w:hint="eastAsia"/>
                <w:snapToGrid w:val="0"/>
                <w:color w:val="000000"/>
                <w:szCs w:val="21"/>
                <w:vertAlign w:val="superscript"/>
              </w:rPr>
              <w:t>2</w:t>
            </w:r>
            <w:r>
              <w:rPr>
                <w:rFonts w:hint="eastAsia"/>
                <w:snapToGrid w:val="0"/>
                <w:color w:val="000000"/>
                <w:szCs w:val="21"/>
              </w:rPr>
              <w:t>，赵芹</w:t>
            </w:r>
            <w:r>
              <w:rPr>
                <w:rFonts w:hint="eastAsia"/>
                <w:snapToGrid w:val="0"/>
                <w:color w:val="000000"/>
                <w:szCs w:val="21"/>
                <w:vertAlign w:val="superscript"/>
              </w:rPr>
              <w:t>2</w:t>
            </w:r>
            <w:r>
              <w:rPr>
                <w:rFonts w:hint="eastAsia"/>
                <w:snapToGrid w:val="0"/>
                <w:color w:val="000000"/>
                <w:szCs w:val="21"/>
              </w:rPr>
              <w:t>，秦辛玲</w:t>
            </w:r>
            <w:r>
              <w:rPr>
                <w:rFonts w:hint="eastAsia"/>
                <w:snapToGrid w:val="0"/>
                <w:color w:val="000000"/>
                <w:szCs w:val="21"/>
                <w:vertAlign w:val="superscript"/>
              </w:rPr>
              <w:t>3</w:t>
            </w:r>
            <w:r>
              <w:rPr>
                <w:rFonts w:hint="eastAsia"/>
                <w:snapToGrid w:val="0"/>
                <w:color w:val="000000"/>
                <w:szCs w:val="21"/>
              </w:rPr>
              <w:t>，许大康</w:t>
            </w:r>
            <w:r>
              <w:rPr>
                <w:rFonts w:hint="eastAsia"/>
                <w:snapToGrid w:val="0"/>
                <w:color w:val="000000"/>
                <w:szCs w:val="21"/>
                <w:vertAlign w:val="superscript"/>
              </w:rPr>
              <w:t>4</w:t>
            </w:r>
            <w:r>
              <w:rPr>
                <w:rFonts w:hint="eastAsia"/>
                <w:snapToGrid w:val="0"/>
                <w:color w:val="000000"/>
                <w:szCs w:val="21"/>
              </w:rPr>
              <w:t>）</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333333"/>
                <w:szCs w:val="21"/>
                <w:shd w:val="clear" w:color="auto" w:fill="FFFFFF"/>
              </w:rPr>
              <w:t>201</w:t>
            </w:r>
            <w:r>
              <w:rPr>
                <w:rFonts w:hint="eastAsia"/>
                <w:color w:val="333333"/>
                <w:szCs w:val="21"/>
                <w:shd w:val="clear" w:color="auto" w:fill="FFFFFF"/>
              </w:rPr>
              <w:t>1，26</w:t>
            </w:r>
            <w:r>
              <w:rPr>
                <w:color w:val="333333"/>
                <w:szCs w:val="21"/>
                <w:shd w:val="clear" w:color="auto" w:fill="FFFFFF"/>
              </w:rPr>
              <w:t>(</w:t>
            </w:r>
            <w:r>
              <w:rPr>
                <w:rFonts w:hint="eastAsia"/>
                <w:color w:val="333333"/>
                <w:szCs w:val="21"/>
                <w:shd w:val="clear" w:color="auto" w:fill="FFFFFF"/>
              </w:rPr>
              <w:t>15</w:t>
            </w:r>
            <w:r>
              <w:rPr>
                <w:color w:val="333333"/>
                <w:szCs w:val="21"/>
                <w:shd w:val="clear" w:color="auto" w:fill="FFFFFF"/>
              </w:rPr>
              <w:t>):</w:t>
            </w:r>
            <w:r>
              <w:rPr>
                <w:rFonts w:hint="eastAsia"/>
                <w:color w:val="333333"/>
                <w:szCs w:val="21"/>
                <w:shd w:val="clear" w:color="auto" w:fill="FFFFFF"/>
              </w:rPr>
              <w:t>1</w:t>
            </w:r>
            <w:r>
              <w:rPr>
                <w:color w:val="333333"/>
                <w:szCs w:val="21"/>
                <w:shd w:val="clear" w:color="auto" w:fill="FFFFFF"/>
              </w:rPr>
              <w:t>22</w:t>
            </w:r>
            <w:r>
              <w:rPr>
                <w:rFonts w:hint="eastAsia"/>
                <w:color w:val="333333"/>
                <w:szCs w:val="21"/>
                <w:shd w:val="clear" w:color="auto" w:fill="FFFFFF"/>
              </w:rPr>
              <w:t>1</w:t>
            </w:r>
            <w:r>
              <w:rPr>
                <w:color w:val="333333"/>
                <w:szCs w:val="21"/>
                <w:shd w:val="clear" w:color="auto" w:fill="FFFFFF"/>
              </w:rPr>
              <w:t>-</w:t>
            </w:r>
            <w:r>
              <w:rPr>
                <w:rFonts w:hint="eastAsia"/>
                <w:color w:val="333333"/>
                <w:szCs w:val="21"/>
                <w:shd w:val="clear" w:color="auto" w:fill="FFFFFF"/>
              </w:rPr>
              <w:t>1224.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011.08.5</w:t>
            </w:r>
          </w:p>
        </w:tc>
        <w:tc>
          <w:tcPr>
            <w:tcW w:w="1034" w:type="dxa"/>
            <w:tcMar>
              <w:left w:w="57" w:type="dxa"/>
              <w:right w:w="57" w:type="dxa"/>
            </w:tcMar>
            <w:vAlign w:val="center"/>
          </w:tcPr>
          <w:p>
            <w:pPr>
              <w:spacing w:line="260" w:lineRule="exact"/>
              <w:jc w:val="center"/>
              <w:rPr>
                <w:snapToGrid w:val="0"/>
                <w:color w:val="000000"/>
                <w:szCs w:val="21"/>
              </w:rPr>
            </w:pPr>
            <w:r>
              <w:rPr>
                <w:rFonts w:hint="eastAsia" w:ascii="宋体" w:hAnsi="宋体"/>
                <w:snapToGrid w:val="0"/>
                <w:color w:val="000000"/>
                <w:szCs w:val="21"/>
              </w:rPr>
              <w:t>（</w:t>
            </w:r>
            <w:r>
              <w:rPr>
                <w:snapToGrid w:val="0"/>
                <w:color w:val="000000"/>
                <w:szCs w:val="21"/>
              </w:rPr>
              <w:t>ZHU Chun-jiang</w:t>
            </w:r>
            <w:r>
              <w:rPr>
                <w:rFonts w:hint="eastAsia" w:ascii="宋体" w:hAnsi="宋体"/>
                <w:snapToGrid w:val="0"/>
                <w:color w:val="000000"/>
                <w:szCs w:val="21"/>
              </w:rPr>
              <w:t>）</w:t>
            </w:r>
            <w:r>
              <w:rPr>
                <w:snapToGrid w:val="0"/>
                <w:color w:val="000000"/>
                <w:szCs w:val="21"/>
              </w:rPr>
              <w:t>朱春江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snapToGrid w:val="0"/>
                <w:color w:val="000000"/>
                <w:szCs w:val="21"/>
              </w:rPr>
              <w:t>（</w:t>
            </w:r>
            <w:r>
              <w:rPr>
                <w:snapToGrid w:val="0"/>
                <w:color w:val="000000"/>
                <w:szCs w:val="21"/>
              </w:rPr>
              <w:t>ZHU Chun-jiang</w:t>
            </w:r>
            <w:r>
              <w:rPr>
                <w:rFonts w:hint="eastAsia" w:ascii="宋体" w:hAnsi="宋体"/>
                <w:snapToGrid w:val="0"/>
                <w:color w:val="000000"/>
                <w:szCs w:val="21"/>
              </w:rPr>
              <w:t>）</w:t>
            </w:r>
            <w:r>
              <w:rPr>
                <w:snapToGrid w:val="0"/>
                <w:color w:val="000000"/>
                <w:szCs w:val="21"/>
              </w:rPr>
              <w:t>朱春江</w:t>
            </w:r>
          </w:p>
        </w:tc>
        <w:tc>
          <w:tcPr>
            <w:tcW w:w="783" w:type="dxa"/>
            <w:tcMar>
              <w:left w:w="57" w:type="dxa"/>
              <w:right w:w="57" w:type="dxa"/>
            </w:tcMar>
            <w:vAlign w:val="center"/>
          </w:tcPr>
          <w:p>
            <w:pPr>
              <w:adjustRightInd w:val="0"/>
              <w:snapToGrid w:val="0"/>
              <w:spacing w:line="320" w:lineRule="exact"/>
              <w:jc w:val="left"/>
              <w:rPr>
                <w:snapToGrid w:val="0"/>
                <w:color w:val="000000"/>
                <w:szCs w:val="21"/>
              </w:rPr>
            </w:pPr>
            <w:r>
              <w:rPr>
                <w:snapToGrid w:val="0"/>
                <w:color w:val="000000"/>
                <w:szCs w:val="21"/>
                <w:vertAlign w:val="superscript"/>
              </w:rPr>
              <w:t>1</w:t>
            </w:r>
            <w:r>
              <w:rPr>
                <w:snapToGrid w:val="0"/>
                <w:color w:val="000000"/>
                <w:szCs w:val="21"/>
              </w:rPr>
              <w:t>Department of Pediatrics, Affiliated Hospital of Guilin Medical College, Guilin  Guangxi Zhuang Autonomous Region, China</w:t>
            </w:r>
            <w:r>
              <w:rPr>
                <w:rFonts w:hint="eastAsia"/>
                <w:snapToGrid w:val="0"/>
                <w:color w:val="000000"/>
                <w:szCs w:val="21"/>
              </w:rPr>
              <w:t>（</w:t>
            </w:r>
            <w:r>
              <w:rPr>
                <w:rFonts w:hint="eastAsia"/>
                <w:snapToGrid w:val="0"/>
                <w:color w:val="000000"/>
                <w:szCs w:val="21"/>
                <w:vertAlign w:val="superscript"/>
              </w:rPr>
              <w:t>1</w:t>
            </w:r>
            <w:r>
              <w:rPr>
                <w:rFonts w:hint="eastAsia"/>
                <w:snapToGrid w:val="0"/>
                <w:color w:val="000000"/>
                <w:szCs w:val="21"/>
              </w:rPr>
              <w:t>桂林医学院附属医院 儿科，桂林，中国）</w:t>
            </w:r>
            <w:r>
              <w:rPr>
                <w:snapToGrid w:val="0"/>
                <w:color w:val="000000"/>
                <w:szCs w:val="21"/>
              </w:rPr>
              <w:t>；</w:t>
            </w:r>
            <w:r>
              <w:rPr>
                <w:rFonts w:hint="eastAsia"/>
                <w:snapToGrid w:val="0"/>
                <w:color w:val="000000"/>
                <w:szCs w:val="21"/>
                <w:vertAlign w:val="superscript"/>
              </w:rPr>
              <w:t>2</w:t>
            </w:r>
            <w:r>
              <w:rPr>
                <w:snapToGrid w:val="0"/>
                <w:color w:val="000000"/>
                <w:szCs w:val="21"/>
              </w:rPr>
              <w:t>Perinatal Laboratory, Affiliated Hospital of Guilin Medical College, Guilin Guangxi Zhuang Autonomous Region, China</w:t>
            </w:r>
            <w:r>
              <w:rPr>
                <w:rFonts w:hint="eastAsia"/>
                <w:snapToGrid w:val="0"/>
                <w:color w:val="000000"/>
                <w:szCs w:val="21"/>
              </w:rPr>
              <w:t>（</w:t>
            </w:r>
            <w:r>
              <w:rPr>
                <w:rFonts w:hint="eastAsia"/>
                <w:snapToGrid w:val="0"/>
                <w:color w:val="000000"/>
                <w:szCs w:val="21"/>
                <w:vertAlign w:val="superscript"/>
              </w:rPr>
              <w:t>2</w:t>
            </w:r>
            <w:r>
              <w:rPr>
                <w:rFonts w:hint="eastAsia"/>
                <w:snapToGrid w:val="0"/>
                <w:color w:val="000000"/>
                <w:szCs w:val="21"/>
              </w:rPr>
              <w:t>桂林医学院附属医院围产医学研究室，桂林中国）；</w:t>
            </w:r>
            <w:r>
              <w:rPr>
                <w:rFonts w:hint="eastAsia"/>
                <w:snapToGrid w:val="0"/>
                <w:color w:val="000000"/>
                <w:szCs w:val="21"/>
                <w:vertAlign w:val="superscript"/>
              </w:rPr>
              <w:t>3</w:t>
            </w:r>
            <w:r>
              <w:rPr>
                <w:snapToGrid w:val="0"/>
                <w:color w:val="000000"/>
                <w:szCs w:val="21"/>
              </w:rPr>
              <w:t>Clinical Laboratory, Affiliated Hospital of Guilin Medical College, Guilin Guangxi Zhuang Autonomous Region, China</w:t>
            </w:r>
            <w:r>
              <w:rPr>
                <w:rFonts w:hint="eastAsia"/>
                <w:snapToGrid w:val="0"/>
                <w:color w:val="000000"/>
                <w:szCs w:val="21"/>
              </w:rPr>
              <w:t>（</w:t>
            </w:r>
            <w:r>
              <w:rPr>
                <w:rFonts w:hint="eastAsia"/>
                <w:snapToGrid w:val="0"/>
                <w:color w:val="000000"/>
                <w:szCs w:val="21"/>
                <w:vertAlign w:val="superscript"/>
              </w:rPr>
              <w:t>3</w:t>
            </w:r>
            <w:r>
              <w:rPr>
                <w:rFonts w:hint="eastAsia"/>
                <w:snapToGrid w:val="0"/>
                <w:color w:val="000000"/>
                <w:szCs w:val="21"/>
              </w:rPr>
              <w:t>桂林医学院附属医院 检验科，桂林中国）；</w:t>
            </w:r>
            <w:r>
              <w:rPr>
                <w:rFonts w:hint="eastAsia"/>
                <w:snapToGrid w:val="0"/>
                <w:color w:val="000000"/>
                <w:szCs w:val="21"/>
                <w:vertAlign w:val="superscript"/>
              </w:rPr>
              <w:t>4</w:t>
            </w:r>
            <w:r>
              <w:rPr>
                <w:snapToGrid w:val="0"/>
                <w:color w:val="000000"/>
                <w:szCs w:val="21"/>
              </w:rPr>
              <w:t>Centre for Cancer Research, Monash Institute of Medical Research, Monash University, Monash, Australia</w:t>
            </w:r>
            <w:r>
              <w:rPr>
                <w:rFonts w:hint="eastAsia"/>
                <w:snapToGrid w:val="0"/>
                <w:color w:val="000000"/>
                <w:szCs w:val="21"/>
              </w:rPr>
              <w:t>（Monash大学医学研究所 肿瘤研究中心，Monash，澳大利亚）</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hint="eastAsia" w:ascii="宋体" w:hAnsi="宋体"/>
                <w:szCs w:val="21"/>
              </w:rPr>
              <w:t>桂林市小细胞低色素红细胞症人群病因分析</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iCs/>
                <w:color w:val="212121"/>
                <w:szCs w:val="21"/>
                <w:shd w:val="clear" w:color="auto" w:fill="FFFFFF"/>
              </w:rPr>
              <w:t>实用儿科临床杂志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hint="eastAsia" w:ascii="宋体" w:hAnsi="宋体"/>
                <w:color w:val="333333"/>
                <w:szCs w:val="21"/>
                <w:shd w:val="clear" w:color="auto" w:fill="FCFCFC"/>
              </w:rPr>
              <w:t>朱春江</w:t>
            </w:r>
            <w:r>
              <w:rPr>
                <w:color w:val="333333"/>
                <w:szCs w:val="21"/>
                <w:shd w:val="clear" w:color="auto" w:fill="FCFCFC"/>
                <w:vertAlign w:val="superscript"/>
              </w:rPr>
              <w:t>1</w:t>
            </w:r>
            <w:r>
              <w:rPr>
                <w:rFonts w:hint="eastAsia" w:ascii="宋体" w:hAnsi="宋体"/>
                <w:color w:val="333333"/>
                <w:szCs w:val="21"/>
                <w:shd w:val="clear" w:color="auto" w:fill="FCFCFC"/>
              </w:rPr>
              <w:t>，丁晖</w:t>
            </w:r>
            <w:r>
              <w:rPr>
                <w:color w:val="333333"/>
                <w:szCs w:val="21"/>
                <w:shd w:val="clear" w:color="auto" w:fill="FCFCFC"/>
                <w:vertAlign w:val="superscript"/>
              </w:rPr>
              <w:t>2</w:t>
            </w:r>
            <w:r>
              <w:rPr>
                <w:rFonts w:hint="eastAsia"/>
                <w:color w:val="333333"/>
                <w:szCs w:val="21"/>
                <w:shd w:val="clear" w:color="auto" w:fill="FCFCFC"/>
              </w:rPr>
              <w:t>劳一平</w:t>
            </w:r>
            <w:r>
              <w:rPr>
                <w:color w:val="333333"/>
                <w:szCs w:val="21"/>
                <w:shd w:val="clear" w:color="auto" w:fill="FCFCFC"/>
                <w:vertAlign w:val="superscript"/>
              </w:rPr>
              <w:t>3</w:t>
            </w:r>
            <w:r>
              <w:rPr>
                <w:rFonts w:hint="eastAsia" w:ascii="宋体" w:hAnsi="宋体"/>
                <w:color w:val="333333"/>
                <w:szCs w:val="21"/>
                <w:shd w:val="clear" w:color="auto" w:fill="FCFCFC"/>
              </w:rPr>
              <w:t>，彭德珍</w:t>
            </w:r>
            <w:r>
              <w:rPr>
                <w:rFonts w:hint="eastAsia" w:ascii="宋体" w:hAnsi="宋体"/>
                <w:color w:val="333333"/>
                <w:szCs w:val="21"/>
                <w:shd w:val="clear" w:color="auto" w:fill="FCFCFC"/>
                <w:vertAlign w:val="superscript"/>
              </w:rPr>
              <w:t>4</w:t>
            </w:r>
            <w:r>
              <w:rPr>
                <w:rFonts w:hint="eastAsia" w:ascii="宋体" w:hAnsi="宋体"/>
                <w:color w:val="333333"/>
                <w:szCs w:val="21"/>
                <w:shd w:val="clear" w:color="auto" w:fill="FCFCFC"/>
              </w:rPr>
              <w:t>，秦辛玲</w:t>
            </w:r>
            <w:r>
              <w:rPr>
                <w:rFonts w:hint="eastAsia" w:ascii="宋体" w:hAnsi="宋体"/>
                <w:color w:val="333333"/>
                <w:szCs w:val="21"/>
                <w:shd w:val="clear" w:color="auto" w:fill="FCFCFC"/>
                <w:vertAlign w:val="superscript"/>
              </w:rPr>
              <w:t>4</w:t>
            </w:r>
            <w:r>
              <w:rPr>
                <w:rFonts w:hint="eastAsia" w:ascii="宋体" w:hAnsi="宋体"/>
                <w:color w:val="333333"/>
                <w:szCs w:val="21"/>
                <w:shd w:val="clear" w:color="auto" w:fill="FCFCFC"/>
              </w:rPr>
              <w:t>，李政</w:t>
            </w:r>
            <w:r>
              <w:rPr>
                <w:rFonts w:hint="eastAsia" w:ascii="宋体" w:hAnsi="宋体"/>
                <w:color w:val="333333"/>
                <w:szCs w:val="21"/>
                <w:shd w:val="clear" w:color="auto" w:fill="FCFCFC"/>
                <w:vertAlign w:val="superscript"/>
              </w:rPr>
              <w:t>4</w:t>
            </w:r>
            <w:r>
              <w:rPr>
                <w:rFonts w:hint="eastAsia" w:ascii="宋体" w:hAnsi="宋体"/>
                <w:color w:val="333333"/>
                <w:szCs w:val="21"/>
                <w:shd w:val="clear" w:color="auto" w:fill="FCFCFC"/>
              </w:rPr>
              <w:t>，赵芹</w:t>
            </w:r>
            <w:r>
              <w:rPr>
                <w:color w:val="333333"/>
                <w:szCs w:val="21"/>
                <w:shd w:val="clear" w:color="auto" w:fill="FCFCFC"/>
                <w:vertAlign w:val="superscript"/>
              </w:rPr>
              <w:t>2</w:t>
            </w:r>
            <w:r>
              <w:rPr>
                <w:rFonts w:hint="eastAsia" w:ascii="宋体" w:hAnsi="宋体"/>
                <w:color w:val="333333"/>
                <w:szCs w:val="21"/>
                <w:shd w:val="clear" w:color="auto" w:fill="FCFCFC"/>
              </w:rPr>
              <w:t>，郑明慈</w:t>
            </w:r>
            <w:r>
              <w:rPr>
                <w:color w:val="333333"/>
                <w:szCs w:val="21"/>
                <w:shd w:val="clear" w:color="auto" w:fill="FCFCFC"/>
                <w:vertAlign w:val="superscript"/>
              </w:rPr>
              <w:t>1</w:t>
            </w:r>
          </w:p>
        </w:tc>
        <w:tc>
          <w:tcPr>
            <w:tcW w:w="975" w:type="dxa"/>
            <w:tcMar>
              <w:left w:w="57" w:type="dxa"/>
              <w:right w:w="57" w:type="dxa"/>
            </w:tcMar>
            <w:vAlign w:val="center"/>
          </w:tcPr>
          <w:p>
            <w:pPr>
              <w:spacing w:line="260" w:lineRule="exact"/>
              <w:jc w:val="center"/>
              <w:rPr>
                <w:color w:val="212121"/>
                <w:szCs w:val="21"/>
                <w:shd w:val="clear" w:color="auto" w:fill="FFFFFF"/>
              </w:rPr>
            </w:pPr>
            <w:r>
              <w:rPr>
                <w:rFonts w:hint="eastAsia"/>
                <w:color w:val="212121"/>
                <w:szCs w:val="21"/>
                <w:shd w:val="clear" w:color="auto" w:fill="FFFFFF"/>
              </w:rPr>
              <w:t>2009，24：1148-1150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009.08.5</w:t>
            </w:r>
          </w:p>
        </w:tc>
        <w:tc>
          <w:tcPr>
            <w:tcW w:w="1034" w:type="dxa"/>
            <w:tcMar>
              <w:left w:w="57" w:type="dxa"/>
              <w:right w:w="57" w:type="dxa"/>
            </w:tcMar>
            <w:vAlign w:val="center"/>
          </w:tcPr>
          <w:p>
            <w:pPr>
              <w:spacing w:line="260" w:lineRule="exact"/>
              <w:jc w:val="center"/>
              <w:rPr>
                <w:rFonts w:hint="eastAsia"/>
                <w:snapToGrid w:val="0"/>
                <w:color w:val="000000"/>
                <w:szCs w:val="21"/>
              </w:rPr>
            </w:pPr>
            <w:r>
              <w:rPr>
                <w:rFonts w:hint="eastAsia"/>
                <w:snapToGrid w:val="0"/>
                <w:color w:val="000000"/>
                <w:szCs w:val="21"/>
              </w:rPr>
              <w:t>朱春江</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Cs w:val="21"/>
                <w:highlight w:val="black"/>
              </w:rPr>
            </w:pPr>
            <w:r>
              <w:rPr>
                <w:rFonts w:hint="eastAsia" w:cs="仿宋_GB2312" w:asciiTheme="minorEastAsia" w:hAnsiTheme="minorEastAsia" w:eastAsiaTheme="minorEastAsia"/>
                <w:szCs w:val="21"/>
              </w:rPr>
              <w:t>朱春江</w:t>
            </w:r>
          </w:p>
        </w:tc>
        <w:tc>
          <w:tcPr>
            <w:tcW w:w="783" w:type="dxa"/>
            <w:tcMar>
              <w:left w:w="57" w:type="dxa"/>
              <w:right w:w="57" w:type="dxa"/>
            </w:tcMar>
            <w:vAlign w:val="center"/>
          </w:tcPr>
          <w:p>
            <w:pPr>
              <w:adjustRightInd w:val="0"/>
              <w:snapToGrid w:val="0"/>
              <w:spacing w:line="320" w:lineRule="exact"/>
              <w:jc w:val="left"/>
              <w:rPr>
                <w:rFonts w:ascii="宋体" w:hAnsi="宋体"/>
                <w:color w:val="333333"/>
                <w:szCs w:val="21"/>
                <w:shd w:val="clear" w:color="auto" w:fill="FCFCFC"/>
              </w:rPr>
            </w:pPr>
            <w:r>
              <w:rPr>
                <w:rFonts w:hint="eastAsia" w:ascii="宋体" w:hAnsi="宋体"/>
                <w:color w:val="333333"/>
                <w:szCs w:val="21"/>
                <w:shd w:val="clear" w:color="auto" w:fill="FCFCFC"/>
              </w:rPr>
              <w:t>桂林医学院附属医院</w:t>
            </w:r>
            <w:r>
              <w:rPr>
                <w:color w:val="333333"/>
                <w:szCs w:val="21"/>
                <w:shd w:val="clear" w:color="auto" w:fill="FCFCFC"/>
              </w:rPr>
              <w:t>1.</w:t>
            </w:r>
            <w:r>
              <w:rPr>
                <w:rFonts w:hint="eastAsia" w:ascii="宋体" w:hAnsi="宋体"/>
                <w:color w:val="333333"/>
                <w:szCs w:val="21"/>
                <w:shd w:val="clear" w:color="auto" w:fill="FCFCFC"/>
              </w:rPr>
              <w:t>儿科；</w:t>
            </w:r>
            <w:r>
              <w:rPr>
                <w:color w:val="333333"/>
                <w:szCs w:val="21"/>
                <w:shd w:val="clear" w:color="auto" w:fill="FCFCFC"/>
              </w:rPr>
              <w:t>2</w:t>
            </w:r>
            <w:r>
              <w:rPr>
                <w:rFonts w:ascii="宋体" w:hAnsi="宋体"/>
                <w:color w:val="333333"/>
                <w:szCs w:val="21"/>
                <w:shd w:val="clear" w:color="auto" w:fill="FCFCFC"/>
              </w:rPr>
              <w:t>.</w:t>
            </w:r>
            <w:r>
              <w:rPr>
                <w:rFonts w:hint="eastAsia" w:ascii="宋体" w:hAnsi="宋体"/>
                <w:color w:val="333333"/>
                <w:szCs w:val="21"/>
                <w:shd w:val="clear" w:color="auto" w:fill="FCFCFC"/>
              </w:rPr>
              <w:t>围产医学研究室；</w:t>
            </w:r>
            <w:r>
              <w:rPr>
                <w:color w:val="333333"/>
                <w:szCs w:val="21"/>
                <w:shd w:val="clear" w:color="auto" w:fill="FCFCFC"/>
              </w:rPr>
              <w:t>3.</w:t>
            </w:r>
            <w:r>
              <w:rPr>
                <w:rFonts w:hint="eastAsia" w:ascii="宋体" w:hAnsi="宋体"/>
                <w:color w:val="333333"/>
                <w:szCs w:val="21"/>
                <w:shd w:val="clear" w:color="auto" w:fill="FCFCFC"/>
              </w:rPr>
              <w:t>产科；</w:t>
            </w:r>
            <w:r>
              <w:rPr>
                <w:color w:val="333333"/>
                <w:szCs w:val="21"/>
                <w:shd w:val="clear" w:color="auto" w:fill="FCFCFC"/>
              </w:rPr>
              <w:t>4.</w:t>
            </w:r>
            <w:r>
              <w:rPr>
                <w:rFonts w:hint="eastAsia" w:ascii="宋体" w:hAnsi="宋体"/>
                <w:color w:val="333333"/>
                <w:szCs w:val="21"/>
                <w:shd w:val="clear" w:color="auto" w:fill="FCFCFC"/>
              </w:rPr>
              <w:t xml:space="preserve">检验科，广西桂林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hint="eastAsia" w:ascii="宋体" w:hAnsi="宋体"/>
                <w:szCs w:val="21"/>
              </w:rPr>
              <w:t>不同铁状态对血红蛋白</w:t>
            </w:r>
            <w:r>
              <w:rPr>
                <w:szCs w:val="21"/>
              </w:rPr>
              <w:t>A2</w:t>
            </w:r>
            <w:r>
              <w:rPr>
                <w:rFonts w:hint="eastAsia" w:ascii="宋体" w:hAnsi="宋体"/>
                <w:szCs w:val="21"/>
              </w:rPr>
              <w:t>的影响</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iCs/>
                <w:color w:val="212121"/>
                <w:szCs w:val="21"/>
                <w:shd w:val="clear" w:color="auto" w:fill="FFFFFF"/>
              </w:rPr>
              <w:t>实用儿科临床杂志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hint="eastAsia" w:ascii="宋体" w:hAnsi="宋体"/>
                <w:color w:val="333333"/>
                <w:szCs w:val="21"/>
                <w:shd w:val="clear" w:color="auto" w:fill="FCFCFC"/>
              </w:rPr>
              <w:t>朱春江</w:t>
            </w:r>
            <w:r>
              <w:rPr>
                <w:color w:val="333333"/>
                <w:szCs w:val="21"/>
                <w:shd w:val="clear" w:color="auto" w:fill="FCFCFC"/>
                <w:vertAlign w:val="superscript"/>
              </w:rPr>
              <w:t>1</w:t>
            </w:r>
            <w:r>
              <w:rPr>
                <w:rFonts w:hint="eastAsia" w:ascii="宋体" w:hAnsi="宋体"/>
                <w:color w:val="333333"/>
                <w:szCs w:val="21"/>
                <w:shd w:val="clear" w:color="auto" w:fill="FCFCFC"/>
              </w:rPr>
              <w:t>，欧维琳</w:t>
            </w:r>
            <w:r>
              <w:rPr>
                <w:color w:val="333333"/>
                <w:szCs w:val="21"/>
                <w:shd w:val="clear" w:color="auto" w:fill="FCFCFC"/>
                <w:vertAlign w:val="superscript"/>
              </w:rPr>
              <w:t>1</w:t>
            </w:r>
            <w:r>
              <w:rPr>
                <w:rFonts w:hint="eastAsia" w:ascii="宋体" w:hAnsi="宋体"/>
                <w:color w:val="333333"/>
                <w:szCs w:val="21"/>
                <w:shd w:val="clear" w:color="auto" w:fill="FCFCFC"/>
              </w:rPr>
              <w:t>，丁晖</w:t>
            </w:r>
            <w:r>
              <w:rPr>
                <w:color w:val="333333"/>
                <w:szCs w:val="21"/>
                <w:shd w:val="clear" w:color="auto" w:fill="FCFCFC"/>
                <w:vertAlign w:val="superscript"/>
              </w:rPr>
              <w:t>2</w:t>
            </w:r>
            <w:r>
              <w:rPr>
                <w:rFonts w:hint="eastAsia" w:ascii="宋体" w:hAnsi="宋体"/>
                <w:color w:val="333333"/>
                <w:szCs w:val="21"/>
                <w:shd w:val="clear" w:color="auto" w:fill="FCFCFC"/>
              </w:rPr>
              <w:t>，赵芹</w:t>
            </w:r>
            <w:r>
              <w:rPr>
                <w:color w:val="333333"/>
                <w:szCs w:val="21"/>
                <w:shd w:val="clear" w:color="auto" w:fill="FCFCFC"/>
                <w:vertAlign w:val="superscript"/>
              </w:rPr>
              <w:t>2</w:t>
            </w:r>
            <w:r>
              <w:rPr>
                <w:rFonts w:hint="eastAsia" w:ascii="宋体" w:hAnsi="宋体"/>
                <w:color w:val="333333"/>
                <w:szCs w:val="21"/>
                <w:shd w:val="clear" w:color="auto" w:fill="FCFCFC"/>
              </w:rPr>
              <w:t>，秦辛玲</w:t>
            </w:r>
            <w:r>
              <w:rPr>
                <w:color w:val="333333"/>
                <w:szCs w:val="21"/>
                <w:shd w:val="clear" w:color="auto" w:fill="FCFCFC"/>
                <w:vertAlign w:val="superscript"/>
              </w:rPr>
              <w:t>3</w:t>
            </w:r>
            <w:r>
              <w:rPr>
                <w:rFonts w:hint="eastAsia" w:ascii="宋体" w:hAnsi="宋体"/>
                <w:color w:val="333333"/>
                <w:szCs w:val="21"/>
                <w:shd w:val="clear" w:color="auto" w:fill="FCFCFC"/>
              </w:rPr>
              <w:t>，李雄</w:t>
            </w:r>
            <w:r>
              <w:rPr>
                <w:color w:val="333333"/>
                <w:szCs w:val="21"/>
                <w:shd w:val="clear" w:color="auto" w:fill="FCFCFC"/>
                <w:vertAlign w:val="superscript"/>
              </w:rPr>
              <w:t>1</w:t>
            </w:r>
            <w:r>
              <w:rPr>
                <w:rFonts w:hint="eastAsia" w:ascii="宋体" w:hAnsi="宋体"/>
                <w:color w:val="333333"/>
                <w:szCs w:val="21"/>
                <w:shd w:val="clear" w:color="auto" w:fill="FCFCFC"/>
              </w:rPr>
              <w:t>，郑明慈</w:t>
            </w:r>
            <w:r>
              <w:rPr>
                <w:color w:val="333333"/>
                <w:szCs w:val="21"/>
                <w:shd w:val="clear" w:color="auto" w:fill="FCFCFC"/>
                <w:vertAlign w:val="superscript"/>
              </w:rPr>
              <w:t>1</w:t>
            </w:r>
          </w:p>
        </w:tc>
        <w:tc>
          <w:tcPr>
            <w:tcW w:w="975" w:type="dxa"/>
            <w:tcMar>
              <w:left w:w="57" w:type="dxa"/>
              <w:right w:w="57" w:type="dxa"/>
            </w:tcMar>
            <w:vAlign w:val="center"/>
          </w:tcPr>
          <w:p>
            <w:pPr>
              <w:spacing w:line="260" w:lineRule="exact"/>
              <w:jc w:val="center"/>
              <w:rPr>
                <w:color w:val="212121"/>
                <w:szCs w:val="21"/>
                <w:shd w:val="clear" w:color="auto" w:fill="FFFFFF"/>
              </w:rPr>
            </w:pPr>
            <w:r>
              <w:rPr>
                <w:color w:val="212121"/>
                <w:szCs w:val="21"/>
                <w:shd w:val="clear" w:color="auto" w:fill="FFFFFF"/>
              </w:rPr>
              <w:t>2010，25(15):1148-1149.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010.08.5</w:t>
            </w:r>
          </w:p>
        </w:tc>
        <w:tc>
          <w:tcPr>
            <w:tcW w:w="1034" w:type="dxa"/>
            <w:tcMar>
              <w:left w:w="57" w:type="dxa"/>
              <w:right w:w="57" w:type="dxa"/>
            </w:tcMar>
            <w:vAlign w:val="center"/>
          </w:tcPr>
          <w:p>
            <w:pPr>
              <w:spacing w:line="260" w:lineRule="exact"/>
              <w:jc w:val="center"/>
              <w:rPr>
                <w:snapToGrid w:val="0"/>
                <w:color w:val="000000"/>
                <w:szCs w:val="21"/>
              </w:rPr>
            </w:pPr>
            <w:r>
              <w:rPr>
                <w:rFonts w:hint="eastAsia"/>
                <w:snapToGrid w:val="0"/>
                <w:color w:val="000000"/>
                <w:szCs w:val="21"/>
              </w:rPr>
              <w:t>郑明慈</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snapToGrid w:val="0"/>
                <w:color w:val="000000"/>
                <w:szCs w:val="21"/>
              </w:rPr>
              <w:t>朱春江</w:t>
            </w:r>
          </w:p>
        </w:tc>
        <w:tc>
          <w:tcPr>
            <w:tcW w:w="783" w:type="dxa"/>
            <w:tcMar>
              <w:left w:w="57" w:type="dxa"/>
              <w:right w:w="57" w:type="dxa"/>
            </w:tcMar>
            <w:vAlign w:val="center"/>
          </w:tcPr>
          <w:p>
            <w:pPr>
              <w:spacing w:line="260" w:lineRule="exact"/>
              <w:jc w:val="center"/>
              <w:rPr>
                <w:snapToGrid w:val="0"/>
                <w:color w:val="000000"/>
                <w:szCs w:val="21"/>
              </w:rPr>
            </w:pPr>
            <w:r>
              <w:t>l.</w:t>
            </w:r>
            <w:r>
              <w:rPr>
                <w:rFonts w:ascii="宋体" w:hAnsi="宋体"/>
              </w:rPr>
              <w:t>桂林医学院附属医院儿科，</w:t>
            </w:r>
            <w:r>
              <w:rPr>
                <w:rFonts w:hint="eastAsia" w:ascii="宋体" w:hAnsi="宋体"/>
              </w:rPr>
              <w:t>广西</w:t>
            </w:r>
            <w:r>
              <w:rPr>
                <w:rFonts w:ascii="宋体" w:hAnsi="宋体"/>
              </w:rPr>
              <w:t>桂林;</w:t>
            </w:r>
            <w:r>
              <w:t>2.</w:t>
            </w:r>
            <w:r>
              <w:rPr>
                <w:rFonts w:ascii="宋体" w:hAnsi="宋体"/>
              </w:rPr>
              <w:t xml:space="preserve"> 桂林医学院附属医院</w:t>
            </w:r>
            <w:r>
              <w:rPr>
                <w:rFonts w:hint="eastAsia" w:ascii="宋体" w:hAnsi="宋体"/>
              </w:rPr>
              <w:t>围</w:t>
            </w:r>
            <w:r>
              <w:rPr>
                <w:rFonts w:ascii="宋体" w:hAnsi="宋体"/>
              </w:rPr>
              <w:t>产医学研究室，</w:t>
            </w:r>
            <w:r>
              <w:rPr>
                <w:rFonts w:hint="eastAsia" w:ascii="宋体" w:hAnsi="宋体"/>
              </w:rPr>
              <w:t>广</w:t>
            </w:r>
            <w:r>
              <w:rPr>
                <w:rFonts w:ascii="宋体" w:hAnsi="宋体"/>
              </w:rPr>
              <w:t xml:space="preserve">西桂林; 3.桂林医学院附属医院检验科，广西桂林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hint="eastAsia" w:ascii="宋体" w:hAnsi="宋体"/>
                <w:szCs w:val="21"/>
              </w:rPr>
              <w:t>自制珠蛋白生成障碍性贫血基因诊断阳性质控品用于室内质控的研究</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iCs/>
                <w:color w:val="212121"/>
                <w:szCs w:val="21"/>
                <w:shd w:val="clear" w:color="auto" w:fill="FFFFFF"/>
              </w:rPr>
              <w:t>实用儿科临床杂志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hint="eastAsia" w:ascii="宋体" w:hAnsi="宋体"/>
                <w:color w:val="333333"/>
                <w:szCs w:val="21"/>
                <w:shd w:val="clear" w:color="auto" w:fill="FCFCFC"/>
              </w:rPr>
              <w:t>朱春江</w:t>
            </w:r>
            <w:r>
              <w:rPr>
                <w:color w:val="333333"/>
                <w:szCs w:val="21"/>
                <w:shd w:val="clear" w:color="auto" w:fill="FCFCFC"/>
                <w:vertAlign w:val="superscript"/>
              </w:rPr>
              <w:t>1</w:t>
            </w:r>
            <w:r>
              <w:rPr>
                <w:rFonts w:hint="eastAsia" w:ascii="宋体" w:hAnsi="宋体"/>
                <w:color w:val="333333"/>
                <w:szCs w:val="21"/>
                <w:shd w:val="clear" w:color="auto" w:fill="FCFCFC"/>
              </w:rPr>
              <w:t>，石青峰</w:t>
            </w:r>
            <w:r>
              <w:rPr>
                <w:color w:val="333333"/>
                <w:szCs w:val="21"/>
                <w:shd w:val="clear" w:color="auto" w:fill="FCFCFC"/>
                <w:vertAlign w:val="superscript"/>
              </w:rPr>
              <w:t>3</w:t>
            </w:r>
            <w:r>
              <w:rPr>
                <w:rFonts w:hint="eastAsia" w:ascii="宋体" w:hAnsi="宋体"/>
                <w:color w:val="333333"/>
                <w:szCs w:val="21"/>
                <w:shd w:val="clear" w:color="auto" w:fill="FCFCFC"/>
              </w:rPr>
              <w:t>，丁晖</w:t>
            </w:r>
            <w:r>
              <w:rPr>
                <w:color w:val="333333"/>
                <w:szCs w:val="21"/>
                <w:shd w:val="clear" w:color="auto" w:fill="FCFCFC"/>
                <w:vertAlign w:val="superscript"/>
              </w:rPr>
              <w:t>2</w:t>
            </w:r>
            <w:r>
              <w:rPr>
                <w:rFonts w:hint="eastAsia" w:ascii="宋体" w:hAnsi="宋体"/>
                <w:color w:val="333333"/>
                <w:szCs w:val="21"/>
                <w:shd w:val="clear" w:color="auto" w:fill="FCFCFC"/>
              </w:rPr>
              <w:t>，郑海青</w:t>
            </w:r>
            <w:r>
              <w:rPr>
                <w:color w:val="333333"/>
                <w:szCs w:val="21"/>
                <w:shd w:val="clear" w:color="auto" w:fill="FCFCFC"/>
                <w:vertAlign w:val="superscript"/>
              </w:rPr>
              <w:t>2</w:t>
            </w:r>
            <w:r>
              <w:rPr>
                <w:rFonts w:hint="eastAsia" w:ascii="宋体" w:hAnsi="宋体"/>
                <w:color w:val="333333"/>
                <w:szCs w:val="21"/>
                <w:shd w:val="clear" w:color="auto" w:fill="FCFCFC"/>
              </w:rPr>
              <w:t>，郑明慈</w:t>
            </w:r>
            <w:r>
              <w:rPr>
                <w:color w:val="333333"/>
                <w:szCs w:val="21"/>
                <w:shd w:val="clear" w:color="auto" w:fill="FCFCFC"/>
                <w:vertAlign w:val="superscript"/>
              </w:rPr>
              <w:t>1</w:t>
            </w:r>
            <w:r>
              <w:rPr>
                <w:rFonts w:hint="eastAsia"/>
                <w:color w:val="333333"/>
                <w:szCs w:val="21"/>
                <w:shd w:val="clear" w:color="auto" w:fill="FCFCFC"/>
                <w:vertAlign w:val="superscript"/>
              </w:rPr>
              <w:t>，2</w:t>
            </w:r>
            <w:r>
              <w:rPr>
                <w:rFonts w:hint="eastAsia" w:ascii="宋体" w:hAnsi="宋体"/>
                <w:color w:val="333333"/>
                <w:szCs w:val="21"/>
                <w:shd w:val="clear" w:color="auto" w:fill="FCFCFC"/>
              </w:rPr>
              <w:t>,欧维琳</w:t>
            </w:r>
            <w:r>
              <w:rPr>
                <w:color w:val="333333"/>
                <w:szCs w:val="21"/>
                <w:shd w:val="clear" w:color="auto" w:fill="FCFCFC"/>
                <w:vertAlign w:val="superscript"/>
              </w:rPr>
              <w:t>1</w:t>
            </w:r>
          </w:p>
        </w:tc>
        <w:tc>
          <w:tcPr>
            <w:tcW w:w="975" w:type="dxa"/>
            <w:tcMar>
              <w:left w:w="57" w:type="dxa"/>
              <w:right w:w="57" w:type="dxa"/>
            </w:tcMar>
            <w:vAlign w:val="center"/>
          </w:tcPr>
          <w:p>
            <w:pPr>
              <w:spacing w:line="260" w:lineRule="exact"/>
              <w:jc w:val="center"/>
              <w:rPr>
                <w:color w:val="212121"/>
                <w:szCs w:val="21"/>
                <w:shd w:val="clear" w:color="auto" w:fill="FFFFFF"/>
              </w:rPr>
            </w:pPr>
            <w:r>
              <w:rPr>
                <w:rFonts w:hint="eastAsia"/>
                <w:color w:val="212121"/>
                <w:szCs w:val="21"/>
                <w:shd w:val="clear" w:color="auto" w:fill="FFFFFF"/>
              </w:rPr>
              <w:t>2010，25(21):1659-1661.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010.11.5</w:t>
            </w:r>
          </w:p>
        </w:tc>
        <w:tc>
          <w:tcPr>
            <w:tcW w:w="1034" w:type="dxa"/>
            <w:tcMar>
              <w:left w:w="57" w:type="dxa"/>
              <w:right w:w="57" w:type="dxa"/>
            </w:tcMar>
            <w:vAlign w:val="center"/>
          </w:tcPr>
          <w:p>
            <w:pPr>
              <w:spacing w:line="260" w:lineRule="exact"/>
              <w:jc w:val="center"/>
              <w:rPr>
                <w:snapToGrid w:val="0"/>
                <w:color w:val="000000"/>
                <w:szCs w:val="21"/>
              </w:rPr>
            </w:pPr>
            <w:r>
              <w:rPr>
                <w:rFonts w:hint="eastAsia" w:ascii="宋体" w:hAnsi="宋体"/>
                <w:snapToGrid w:val="0"/>
                <w:color w:val="000000"/>
                <w:szCs w:val="21"/>
              </w:rPr>
              <w:t>欧维琳</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olor w:val="333333"/>
                <w:szCs w:val="21"/>
                <w:shd w:val="clear" w:color="auto" w:fill="FCFCFC"/>
              </w:rPr>
              <w:t>朱春江</w:t>
            </w:r>
          </w:p>
        </w:tc>
        <w:tc>
          <w:tcPr>
            <w:tcW w:w="783" w:type="dxa"/>
            <w:tcMar>
              <w:left w:w="57" w:type="dxa"/>
              <w:right w:w="57" w:type="dxa"/>
            </w:tcMar>
            <w:vAlign w:val="center"/>
          </w:tcPr>
          <w:p>
            <w:pPr>
              <w:spacing w:line="260" w:lineRule="exact"/>
              <w:jc w:val="center"/>
              <w:rPr>
                <w:snapToGrid w:val="0"/>
                <w:color w:val="000000"/>
                <w:szCs w:val="21"/>
              </w:rPr>
            </w:pPr>
            <w:r>
              <w:t>l.</w:t>
            </w:r>
            <w:r>
              <w:rPr>
                <w:rFonts w:ascii="宋体" w:hAnsi="宋体"/>
              </w:rPr>
              <w:t>桂林医学院附属医院儿科，</w:t>
            </w:r>
            <w:r>
              <w:rPr>
                <w:rFonts w:hint="eastAsia" w:ascii="宋体" w:hAnsi="宋体"/>
              </w:rPr>
              <w:t>广西</w:t>
            </w:r>
            <w:r>
              <w:rPr>
                <w:rFonts w:ascii="宋体" w:hAnsi="宋体"/>
              </w:rPr>
              <w:t>桂林;</w:t>
            </w:r>
            <w:r>
              <w:t>2.</w:t>
            </w:r>
            <w:r>
              <w:rPr>
                <w:rFonts w:ascii="宋体" w:hAnsi="宋体"/>
              </w:rPr>
              <w:t xml:space="preserve"> 桂林医学院附属医院</w:t>
            </w:r>
            <w:r>
              <w:rPr>
                <w:rFonts w:hint="eastAsia" w:ascii="宋体" w:hAnsi="宋体"/>
              </w:rPr>
              <w:t>围</w:t>
            </w:r>
            <w:r>
              <w:rPr>
                <w:rFonts w:ascii="宋体" w:hAnsi="宋体"/>
              </w:rPr>
              <w:t>产医学研究室，</w:t>
            </w:r>
            <w:r>
              <w:rPr>
                <w:rFonts w:hint="eastAsia" w:ascii="宋体" w:hAnsi="宋体"/>
              </w:rPr>
              <w:t>广</w:t>
            </w:r>
            <w:r>
              <w:rPr>
                <w:rFonts w:ascii="宋体" w:hAnsi="宋体"/>
              </w:rPr>
              <w:t>西桂林; 3.桂林医学院附属医院检验科，广西桂林</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color w:val="212121"/>
                <w:szCs w:val="21"/>
                <w:shd w:val="clear" w:color="auto" w:fill="FFFFFF"/>
              </w:rPr>
            </w:pPr>
            <w:r>
              <w:rPr>
                <w:rFonts w:hint="eastAsia" w:ascii="宋体" w:hAnsi="宋体"/>
                <w:szCs w:val="21"/>
              </w:rPr>
              <w:t>桂林地区中重型</w:t>
            </w:r>
            <w:r>
              <w:rPr>
                <w:rFonts w:hint="eastAsia" w:ascii="黑体" w:hAnsi="黑体" w:eastAsia="黑体"/>
                <w:szCs w:val="21"/>
              </w:rPr>
              <w:t>β</w:t>
            </w:r>
            <w:r>
              <w:rPr>
                <w:rFonts w:hint="eastAsia" w:ascii="宋体" w:hAnsi="宋体"/>
                <w:szCs w:val="21"/>
              </w:rPr>
              <w:t>珠蛋白生成障碍性贫血小儿基因型与临床分析</w:t>
            </w:r>
          </w:p>
        </w:tc>
        <w:tc>
          <w:tcPr>
            <w:tcW w:w="1170" w:type="dxa"/>
            <w:gridSpan w:val="2"/>
            <w:tcMar>
              <w:left w:w="57" w:type="dxa"/>
              <w:right w:w="57" w:type="dxa"/>
            </w:tcMar>
            <w:vAlign w:val="center"/>
          </w:tcPr>
          <w:p>
            <w:pPr>
              <w:spacing w:line="260" w:lineRule="exact"/>
              <w:jc w:val="center"/>
              <w:rPr>
                <w:i/>
                <w:iCs/>
                <w:color w:val="212121"/>
                <w:szCs w:val="21"/>
                <w:shd w:val="clear" w:color="auto" w:fill="FFFFFF"/>
              </w:rPr>
            </w:pPr>
            <w:r>
              <w:rPr>
                <w:rFonts w:hint="eastAsia" w:ascii="宋体" w:hAnsi="宋体"/>
                <w:iCs/>
                <w:color w:val="212121"/>
                <w:szCs w:val="21"/>
                <w:shd w:val="clear" w:color="auto" w:fill="FFFFFF"/>
              </w:rPr>
              <w:t>实用儿科临床杂志</w:t>
            </w:r>
          </w:p>
        </w:tc>
        <w:tc>
          <w:tcPr>
            <w:tcW w:w="1035" w:type="dxa"/>
            <w:tcMar>
              <w:left w:w="57" w:type="dxa"/>
              <w:right w:w="57" w:type="dxa"/>
            </w:tcMar>
            <w:vAlign w:val="center"/>
          </w:tcPr>
          <w:p>
            <w:pPr>
              <w:spacing w:line="260" w:lineRule="exact"/>
              <w:jc w:val="center"/>
              <w:rPr>
                <w:color w:val="333333"/>
                <w:szCs w:val="21"/>
                <w:shd w:val="clear" w:color="auto" w:fill="FCFCFC"/>
              </w:rPr>
            </w:pPr>
            <w:r>
              <w:rPr>
                <w:rFonts w:hint="eastAsia" w:ascii="宋体" w:hAnsi="宋体"/>
                <w:color w:val="333333"/>
                <w:szCs w:val="21"/>
                <w:shd w:val="clear" w:color="auto" w:fill="FCFCFC"/>
              </w:rPr>
              <w:t>朱春江</w:t>
            </w:r>
            <w:r>
              <w:rPr>
                <w:color w:val="333333"/>
                <w:szCs w:val="21"/>
                <w:shd w:val="clear" w:color="auto" w:fill="FCFCFC"/>
                <w:vertAlign w:val="superscript"/>
              </w:rPr>
              <w:t>1a</w:t>
            </w:r>
            <w:r>
              <w:rPr>
                <w:rFonts w:hint="eastAsia" w:ascii="宋体" w:hAnsi="宋体"/>
                <w:color w:val="333333"/>
                <w:szCs w:val="21"/>
                <w:shd w:val="clear" w:color="auto" w:fill="FCFCFC"/>
              </w:rPr>
              <w:t>，欧维琳</w:t>
            </w:r>
            <w:r>
              <w:rPr>
                <w:color w:val="333333"/>
                <w:szCs w:val="21"/>
                <w:shd w:val="clear" w:color="auto" w:fill="FCFCFC"/>
                <w:vertAlign w:val="superscript"/>
              </w:rPr>
              <w:t>1a</w:t>
            </w:r>
            <w:r>
              <w:rPr>
                <w:rFonts w:hint="eastAsia" w:ascii="宋体" w:hAnsi="宋体"/>
                <w:color w:val="333333"/>
                <w:szCs w:val="21"/>
                <w:shd w:val="clear" w:color="auto" w:fill="FCFCFC"/>
              </w:rPr>
              <w:t>，杨侃</w:t>
            </w:r>
            <w:r>
              <w:rPr>
                <w:color w:val="333333"/>
                <w:szCs w:val="21"/>
                <w:shd w:val="clear" w:color="auto" w:fill="FCFCFC"/>
                <w:vertAlign w:val="superscript"/>
              </w:rPr>
              <w:t>2</w:t>
            </w:r>
            <w:r>
              <w:rPr>
                <w:rFonts w:hint="eastAsia" w:ascii="宋体" w:hAnsi="宋体"/>
                <w:color w:val="333333"/>
                <w:szCs w:val="21"/>
                <w:shd w:val="clear" w:color="auto" w:fill="FCFCFC"/>
              </w:rPr>
              <w:t>，丁晖</w:t>
            </w:r>
            <w:r>
              <w:rPr>
                <w:color w:val="333333"/>
                <w:szCs w:val="21"/>
                <w:shd w:val="clear" w:color="auto" w:fill="FCFCFC"/>
                <w:vertAlign w:val="superscript"/>
              </w:rPr>
              <w:t>1b</w:t>
            </w:r>
            <w:r>
              <w:rPr>
                <w:rFonts w:hint="eastAsia" w:ascii="宋体" w:hAnsi="宋体"/>
                <w:color w:val="333333"/>
                <w:szCs w:val="21"/>
                <w:shd w:val="clear" w:color="auto" w:fill="FCFCFC"/>
              </w:rPr>
              <w:t>，杨方源</w:t>
            </w:r>
            <w:r>
              <w:rPr>
                <w:color w:val="333333"/>
                <w:szCs w:val="21"/>
                <w:shd w:val="clear" w:color="auto" w:fill="FCFCFC"/>
                <w:vertAlign w:val="superscript"/>
              </w:rPr>
              <w:t>1a</w:t>
            </w:r>
            <w:r>
              <w:rPr>
                <w:rFonts w:hint="eastAsia" w:ascii="宋体" w:hAnsi="宋体"/>
                <w:color w:val="333333"/>
                <w:szCs w:val="21"/>
                <w:shd w:val="clear" w:color="auto" w:fill="FCFCFC"/>
              </w:rPr>
              <w:t>，郑明慈</w:t>
            </w:r>
            <w:r>
              <w:rPr>
                <w:color w:val="333333"/>
                <w:szCs w:val="21"/>
                <w:shd w:val="clear" w:color="auto" w:fill="FCFCFC"/>
                <w:vertAlign w:val="superscript"/>
              </w:rPr>
              <w:t>1a</w:t>
            </w:r>
          </w:p>
        </w:tc>
        <w:tc>
          <w:tcPr>
            <w:tcW w:w="975" w:type="dxa"/>
            <w:tcMar>
              <w:left w:w="57" w:type="dxa"/>
              <w:right w:w="57" w:type="dxa"/>
            </w:tcMar>
            <w:vAlign w:val="center"/>
          </w:tcPr>
          <w:p>
            <w:pPr>
              <w:spacing w:line="260" w:lineRule="exact"/>
              <w:jc w:val="center"/>
              <w:rPr>
                <w:color w:val="212121"/>
                <w:szCs w:val="21"/>
                <w:shd w:val="clear" w:color="auto" w:fill="FFFFFF"/>
              </w:rPr>
            </w:pPr>
            <w:r>
              <w:rPr>
                <w:rFonts w:hint="eastAsia"/>
                <w:color w:val="212121"/>
                <w:szCs w:val="21"/>
                <w:shd w:val="clear" w:color="auto" w:fill="FFFFFF"/>
              </w:rPr>
              <w:t>2006.21(3):151-153</w:t>
            </w:r>
            <w:r>
              <w:rPr>
                <w:color w:val="212121"/>
                <w:szCs w:val="21"/>
                <w:shd w:val="clear" w:color="auto" w:fill="FFFFFF"/>
              </w:rPr>
              <w:t>.</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006.02.5</w:t>
            </w:r>
          </w:p>
        </w:tc>
        <w:tc>
          <w:tcPr>
            <w:tcW w:w="1034" w:type="dxa"/>
            <w:tcMar>
              <w:left w:w="57" w:type="dxa"/>
              <w:right w:w="57" w:type="dxa"/>
            </w:tcMar>
            <w:vAlign w:val="center"/>
          </w:tcPr>
          <w:p>
            <w:pPr>
              <w:spacing w:line="260" w:lineRule="exact"/>
              <w:jc w:val="center"/>
              <w:rPr>
                <w:snapToGrid w:val="0"/>
                <w:color w:val="000000"/>
                <w:szCs w:val="21"/>
              </w:rPr>
            </w:pPr>
            <w:r>
              <w:rPr>
                <w:rFonts w:hint="eastAsia" w:ascii="宋体" w:hAnsi="宋体"/>
                <w:snapToGrid w:val="0"/>
                <w:color w:val="000000"/>
                <w:szCs w:val="21"/>
              </w:rPr>
              <w:t>朱春江</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snapToGrid w:val="0"/>
                <w:color w:val="000000"/>
                <w:szCs w:val="21"/>
              </w:rPr>
              <w:t>朱春江</w:t>
            </w:r>
          </w:p>
        </w:tc>
        <w:tc>
          <w:tcPr>
            <w:tcW w:w="783" w:type="dxa"/>
            <w:tcMar>
              <w:left w:w="57" w:type="dxa"/>
              <w:right w:w="57" w:type="dxa"/>
            </w:tcMar>
            <w:vAlign w:val="center"/>
          </w:tcPr>
          <w:p>
            <w:pPr>
              <w:spacing w:line="260" w:lineRule="exact"/>
              <w:jc w:val="center"/>
              <w:rPr>
                <w:snapToGrid w:val="0"/>
                <w:color w:val="000000"/>
                <w:szCs w:val="21"/>
              </w:rPr>
            </w:pPr>
            <w:r>
              <w:rPr>
                <w:rFonts w:hint="eastAsia"/>
                <w:color w:val="333333"/>
                <w:szCs w:val="21"/>
                <w:shd w:val="clear" w:color="auto" w:fill="FCFCFC"/>
                <w:vertAlign w:val="superscript"/>
              </w:rPr>
              <w:t>1</w:t>
            </w:r>
            <w:r>
              <w:rPr>
                <w:color w:val="333333"/>
                <w:szCs w:val="21"/>
                <w:shd w:val="clear" w:color="auto" w:fill="FCFCFC"/>
                <w:vertAlign w:val="superscript"/>
              </w:rPr>
              <w:t>.</w:t>
            </w:r>
            <w:r>
              <w:rPr>
                <w:rFonts w:ascii="宋体" w:hAnsi="宋体"/>
                <w:color w:val="333333"/>
                <w:szCs w:val="21"/>
                <w:shd w:val="clear" w:color="auto" w:fill="FCFCFC"/>
              </w:rPr>
              <w:t>桂林医学院附属医院</w:t>
            </w:r>
            <w:r>
              <w:rPr>
                <w:color w:val="333333"/>
                <w:szCs w:val="21"/>
                <w:shd w:val="clear" w:color="auto" w:fill="FCFCFC"/>
                <w:vertAlign w:val="superscript"/>
              </w:rPr>
              <w:t>1a</w:t>
            </w:r>
            <w:r>
              <w:rPr>
                <w:rFonts w:hint="eastAsia"/>
                <w:color w:val="333333"/>
                <w:szCs w:val="21"/>
                <w:shd w:val="clear" w:color="auto" w:fill="FCFCFC"/>
              </w:rPr>
              <w:t>.儿科；</w:t>
            </w:r>
            <w:r>
              <w:rPr>
                <w:color w:val="333333"/>
                <w:szCs w:val="21"/>
                <w:shd w:val="clear" w:color="auto" w:fill="FCFCFC"/>
                <w:vertAlign w:val="superscript"/>
              </w:rPr>
              <w:t>1b</w:t>
            </w:r>
            <w:r>
              <w:rPr>
                <w:rFonts w:hint="eastAsia"/>
                <w:color w:val="333333"/>
                <w:szCs w:val="21"/>
                <w:shd w:val="clear" w:color="auto" w:fill="FCFCFC"/>
              </w:rPr>
              <w:t>围产医学研究室；</w:t>
            </w:r>
            <w:r>
              <w:rPr>
                <w:rFonts w:hint="eastAsia"/>
                <w:color w:val="333333"/>
                <w:szCs w:val="21"/>
                <w:shd w:val="clear" w:color="auto" w:fill="FCFCFC"/>
                <w:vertAlign w:val="superscript"/>
              </w:rPr>
              <w:t>2</w:t>
            </w:r>
            <w:r>
              <w:rPr>
                <w:color w:val="333333"/>
                <w:szCs w:val="21"/>
                <w:shd w:val="clear" w:color="auto" w:fill="FCFCFC"/>
                <w:vertAlign w:val="superscript"/>
              </w:rPr>
              <w:t>.</w:t>
            </w:r>
            <w:r>
              <w:rPr>
                <w:rFonts w:hint="eastAsia"/>
                <w:color w:val="333333"/>
                <w:szCs w:val="21"/>
                <w:shd w:val="clear" w:color="auto" w:fill="FCFCFC"/>
              </w:rPr>
              <w:t>桂林市妇幼保健院 儿科，广西桂林</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地中海贫血预防控制指南（血红蛋白与贫血、基因突变与地中海贫血、健康教育）</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color w:val="212121"/>
                <w:szCs w:val="21"/>
                <w:shd w:val="clear" w:color="auto" w:fill="FFFFFF"/>
              </w:rPr>
              <w:t>I</w:t>
            </w:r>
            <w:r>
              <w:rPr>
                <w:color w:val="212121"/>
                <w:szCs w:val="21"/>
                <w:shd w:val="clear" w:color="auto" w:fill="FFFFFF"/>
              </w:rPr>
              <w:t>SBN 978-7-5091-4642-2</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olor w:val="000000" w:themeColor="text1"/>
                <w:szCs w:val="21"/>
                <w:shd w:val="clear" w:color="auto" w:fill="FCFCFC"/>
                <w14:textFill>
                  <w14:solidFill>
                    <w14:schemeClr w14:val="tx1"/>
                  </w14:solidFill>
                </w14:textFill>
              </w:rPr>
              <w:t>徐湘民</w:t>
            </w:r>
            <w:r>
              <w:rPr>
                <w:color w:val="000000" w:themeColor="text1"/>
                <w:szCs w:val="21"/>
                <w:shd w:val="clear" w:color="auto" w:fill="FCFCFC"/>
                <w:vertAlign w:val="superscript"/>
                <w14:textFill>
                  <w14:solidFill>
                    <w14:schemeClr w14:val="tx1"/>
                  </w14:solidFill>
                </w14:textFill>
              </w:rPr>
              <w:t>1</w:t>
            </w:r>
            <w:r>
              <w:rPr>
                <w:rFonts w:hint="eastAsia" w:ascii="宋体" w:hAnsi="宋体"/>
                <w:color w:val="000000" w:themeColor="text1"/>
                <w:szCs w:val="21"/>
                <w:shd w:val="clear" w:color="auto" w:fill="FCFCFC"/>
                <w14:textFill>
                  <w14:solidFill>
                    <w14:schemeClr w14:val="tx1"/>
                  </w14:solidFill>
                </w14:textFill>
              </w:rPr>
              <w:t>，张新华</w:t>
            </w:r>
            <w:r>
              <w:rPr>
                <w:color w:val="000000" w:themeColor="text1"/>
                <w:szCs w:val="21"/>
                <w:shd w:val="clear" w:color="auto" w:fill="FCFCFC"/>
                <w:vertAlign w:val="superscript"/>
                <w14:textFill>
                  <w14:solidFill>
                    <w14:schemeClr w14:val="tx1"/>
                  </w14:solidFill>
                </w14:textFill>
              </w:rPr>
              <w:t>2</w:t>
            </w:r>
            <w:r>
              <w:rPr>
                <w:rFonts w:hint="eastAsia" w:ascii="宋体" w:hAnsi="宋体"/>
                <w:color w:val="000000" w:themeColor="text1"/>
                <w:szCs w:val="21"/>
                <w:shd w:val="clear" w:color="auto" w:fill="FCFCFC"/>
                <w14:textFill>
                  <w14:solidFill>
                    <w14:schemeClr w14:val="tx1"/>
                  </w14:solidFill>
                </w14:textFill>
              </w:rPr>
              <w:t>，陈荔丽</w:t>
            </w:r>
            <w:r>
              <w:rPr>
                <w:color w:val="000000" w:themeColor="text1"/>
                <w:szCs w:val="21"/>
                <w:shd w:val="clear" w:color="auto" w:fill="FCFCFC"/>
                <w:vertAlign w:val="superscript"/>
                <w14:textFill>
                  <w14:solidFill>
                    <w14:schemeClr w14:val="tx1"/>
                  </w14:solidFill>
                </w14:textFill>
              </w:rPr>
              <w:t>3</w:t>
            </w:r>
            <w:r>
              <w:rPr>
                <w:rFonts w:hint="eastAsia" w:ascii="宋体" w:hAnsi="宋体"/>
                <w:color w:val="000000" w:themeColor="text1"/>
                <w:szCs w:val="21"/>
                <w:shd w:val="clear" w:color="auto" w:fill="FCFCFC"/>
                <w14:textFill>
                  <w14:solidFill>
                    <w14:schemeClr w14:val="tx1"/>
                  </w14:solidFill>
                </w14:textFill>
              </w:rPr>
              <w:t>，王琳</w:t>
            </w:r>
            <w:r>
              <w:rPr>
                <w:color w:val="000000" w:themeColor="text1"/>
                <w:szCs w:val="21"/>
                <w:shd w:val="clear" w:color="auto" w:fill="FCFCFC"/>
                <w:vertAlign w:val="superscript"/>
                <w14:textFill>
                  <w14:solidFill>
                    <w14:schemeClr w14:val="tx1"/>
                  </w14:solidFill>
                </w14:textFill>
              </w:rPr>
              <w:t>4</w:t>
            </w:r>
            <w:r>
              <w:rPr>
                <w:rFonts w:hint="eastAsia" w:ascii="宋体" w:hAnsi="宋体"/>
                <w:color w:val="000000" w:themeColor="text1"/>
                <w:szCs w:val="21"/>
                <w:shd w:val="clear" w:color="auto" w:fill="FCFCFC"/>
                <w14:textFill>
                  <w14:solidFill>
                    <w14:schemeClr w14:val="tx1"/>
                  </w14:solidFill>
                </w14:textFill>
              </w:rPr>
              <w:t>，尹晓林</w:t>
            </w:r>
            <w:r>
              <w:rPr>
                <w:color w:val="000000" w:themeColor="text1"/>
                <w:szCs w:val="21"/>
                <w:shd w:val="clear" w:color="auto" w:fill="FCFCFC"/>
                <w:vertAlign w:val="superscript"/>
                <w14:textFill>
                  <w14:solidFill>
                    <w14:schemeClr w14:val="tx1"/>
                  </w14:solidFill>
                </w14:textFill>
              </w:rPr>
              <w:t>2</w:t>
            </w:r>
            <w:r>
              <w:rPr>
                <w:rFonts w:hint="eastAsia" w:ascii="宋体" w:hAnsi="宋体"/>
                <w:color w:val="000000" w:themeColor="text1"/>
                <w:szCs w:val="21"/>
                <w:shd w:val="clear" w:color="auto" w:fill="FCFCFC"/>
                <w14:textFill>
                  <w14:solidFill>
                    <w14:schemeClr w14:val="tx1"/>
                  </w14:solidFill>
                </w14:textFill>
              </w:rPr>
              <w:t>，田晓先</w:t>
            </w:r>
            <w:r>
              <w:rPr>
                <w:rFonts w:hint="eastAsia"/>
                <w:color w:val="000000" w:themeColor="text1"/>
                <w:szCs w:val="21"/>
                <w:shd w:val="clear" w:color="auto" w:fill="FCFCFC"/>
                <w:vertAlign w:val="superscript"/>
                <w14:textFill>
                  <w14:solidFill>
                    <w14:schemeClr w14:val="tx1"/>
                  </w14:solidFill>
                </w14:textFill>
              </w:rPr>
              <w:t>5</w:t>
            </w:r>
            <w:r>
              <w:rPr>
                <w:rFonts w:hint="eastAsia" w:ascii="宋体" w:hAnsi="宋体"/>
                <w:color w:val="000000" w:themeColor="text1"/>
                <w:szCs w:val="21"/>
                <w:shd w:val="clear" w:color="auto" w:fill="FCFCFC"/>
                <w14:textFill>
                  <w14:solidFill>
                    <w14:schemeClr w14:val="tx1"/>
                  </w14:solidFill>
                </w14:textFill>
              </w:rPr>
              <w:t>，丘小霞</w:t>
            </w:r>
            <w:r>
              <w:rPr>
                <w:rFonts w:hint="eastAsia"/>
                <w:color w:val="000000" w:themeColor="text1"/>
                <w:szCs w:val="21"/>
                <w:shd w:val="clear" w:color="auto" w:fill="FCFCFC"/>
                <w:vertAlign w:val="superscript"/>
                <w14:textFill>
                  <w14:solidFill>
                    <w14:schemeClr w14:val="tx1"/>
                  </w14:solidFill>
                </w14:textFill>
              </w:rPr>
              <w:t>5</w:t>
            </w:r>
            <w:r>
              <w:rPr>
                <w:rFonts w:hint="eastAsia" w:ascii="宋体" w:hAnsi="宋体"/>
                <w:color w:val="000000" w:themeColor="text1"/>
                <w:szCs w:val="21"/>
                <w:shd w:val="clear" w:color="auto" w:fill="FCFCFC"/>
                <w14:textFill>
                  <w14:solidFill>
                    <w14:schemeClr w14:val="tx1"/>
                  </w14:solidFill>
                </w14:textFill>
              </w:rPr>
              <w:t>，</w:t>
            </w:r>
            <w:r>
              <w:rPr>
                <w:rFonts w:hint="eastAsia" w:ascii="宋体" w:hAnsi="宋体"/>
                <w:b/>
                <w:color w:val="000000" w:themeColor="text1"/>
                <w:szCs w:val="21"/>
                <w:shd w:val="clear" w:color="auto" w:fill="FCFCFC"/>
                <w14:textFill>
                  <w14:solidFill>
                    <w14:schemeClr w14:val="tx1"/>
                  </w14:solidFill>
                </w14:textFill>
              </w:rPr>
              <w:t>朱春江</w:t>
            </w:r>
            <w:r>
              <w:rPr>
                <w:rFonts w:hint="eastAsia"/>
                <w:b/>
                <w:color w:val="000000" w:themeColor="text1"/>
                <w:szCs w:val="21"/>
                <w:shd w:val="clear" w:color="auto" w:fill="FCFCFC"/>
                <w:vertAlign w:val="superscript"/>
                <w14:textFill>
                  <w14:solidFill>
                    <w14:schemeClr w14:val="tx1"/>
                  </w14:solidFill>
                </w14:textFill>
              </w:rPr>
              <w:t>6</w:t>
            </w:r>
            <w:r>
              <w:rPr>
                <w:rFonts w:hint="eastAsia" w:ascii="宋体" w:hAnsi="宋体"/>
                <w:color w:val="000000" w:themeColor="text1"/>
                <w:szCs w:val="21"/>
                <w:shd w:val="clear" w:color="auto" w:fill="FCFCFC"/>
                <w14:textFill>
                  <w14:solidFill>
                    <w14:schemeClr w14:val="tx1"/>
                  </w14:solidFill>
                </w14:textFill>
              </w:rPr>
              <w:t>，杜娟</w:t>
            </w:r>
            <w:r>
              <w:rPr>
                <w:rFonts w:hint="eastAsia"/>
                <w:color w:val="000000" w:themeColor="text1"/>
                <w:szCs w:val="21"/>
                <w:shd w:val="clear" w:color="auto" w:fill="FCFCFC"/>
                <w:vertAlign w:val="superscript"/>
                <w14:textFill>
                  <w14:solidFill>
                    <w14:schemeClr w14:val="tx1"/>
                  </w14:solidFill>
                </w14:textFill>
              </w:rPr>
              <w:t>5</w:t>
            </w:r>
            <w:r>
              <w:rPr>
                <w:rFonts w:hint="eastAsia" w:ascii="宋体" w:hAnsi="宋体"/>
                <w:color w:val="000000" w:themeColor="text1"/>
                <w:szCs w:val="21"/>
                <w:shd w:val="clear" w:color="auto" w:fill="FCFCFC"/>
                <w14:textFill>
                  <w14:solidFill>
                    <w14:schemeClr w14:val="tx1"/>
                  </w14:solidFill>
                </w14:textFill>
              </w:rPr>
              <w:t>，李亮</w:t>
            </w:r>
            <w:r>
              <w:rPr>
                <w:color w:val="000000" w:themeColor="text1"/>
                <w:szCs w:val="21"/>
                <w:shd w:val="clear" w:color="auto" w:fill="FCFCFC"/>
                <w:vertAlign w:val="superscript"/>
                <w14:textFill>
                  <w14:solidFill>
                    <w14:schemeClr w14:val="tx1"/>
                  </w14:solidFill>
                </w14:textFill>
              </w:rPr>
              <w:t>1</w:t>
            </w:r>
            <w:r>
              <w:rPr>
                <w:rFonts w:hint="eastAsia" w:ascii="宋体" w:hAnsi="宋体"/>
                <w:color w:val="000000" w:themeColor="text1"/>
                <w:szCs w:val="21"/>
                <w:shd w:val="clear" w:color="auto" w:fill="FCFCFC"/>
                <w14:textFill>
                  <w14:solidFill>
                    <w14:schemeClr w14:val="tx1"/>
                  </w14:solidFill>
                </w14:textFill>
              </w:rPr>
              <w:t>，李敏清</w:t>
            </w:r>
            <w:r>
              <w:rPr>
                <w:rFonts w:hint="eastAsia"/>
                <w:color w:val="000000" w:themeColor="text1"/>
                <w:szCs w:val="21"/>
                <w:shd w:val="clear" w:color="auto" w:fill="FCFCFC"/>
                <w:vertAlign w:val="superscript"/>
                <w14:textFill>
                  <w14:solidFill>
                    <w14:schemeClr w14:val="tx1"/>
                  </w14:solidFill>
                </w14:textFill>
              </w:rPr>
              <w:t>7</w:t>
            </w:r>
            <w:r>
              <w:rPr>
                <w:rFonts w:hint="eastAsia" w:ascii="宋体" w:hAnsi="宋体"/>
                <w:color w:val="000000" w:themeColor="text1"/>
                <w:szCs w:val="21"/>
                <w:shd w:val="clear" w:color="auto" w:fill="FCFCFC"/>
                <w14:textFill>
                  <w14:solidFill>
                    <w14:schemeClr w14:val="tx1"/>
                  </w14:solidFill>
                </w14:textFill>
              </w:rPr>
              <w:t>，张波</w:t>
            </w:r>
            <w:r>
              <w:rPr>
                <w:rFonts w:hint="eastAsia"/>
                <w:color w:val="000000" w:themeColor="text1"/>
                <w:szCs w:val="21"/>
                <w:shd w:val="clear" w:color="auto" w:fill="FCFCFC"/>
                <w:vertAlign w:val="superscript"/>
                <w14:textFill>
                  <w14:solidFill>
                    <w14:schemeClr w14:val="tx1"/>
                  </w14:solidFill>
                </w14:textFill>
              </w:rPr>
              <w:t>5</w:t>
            </w:r>
            <w:r>
              <w:rPr>
                <w:rFonts w:hint="eastAsia" w:ascii="宋体" w:hAnsi="宋体"/>
                <w:color w:val="000000" w:themeColor="text1"/>
                <w:szCs w:val="21"/>
                <w:shd w:val="clear" w:color="auto" w:fill="FCFCFC"/>
                <w14:textFill>
                  <w14:solidFill>
                    <w14:schemeClr w14:val="tx1"/>
                  </w14:solidFill>
                </w14:textFill>
              </w:rPr>
              <w:t>，陈萍</w:t>
            </w:r>
            <w:r>
              <w:rPr>
                <w:rFonts w:hint="eastAsia"/>
                <w:color w:val="000000" w:themeColor="text1"/>
                <w:szCs w:val="21"/>
                <w:shd w:val="clear" w:color="auto" w:fill="FCFCFC"/>
                <w:vertAlign w:val="superscript"/>
                <w14:textFill>
                  <w14:solidFill>
                    <w14:schemeClr w14:val="tx1"/>
                  </w14:solidFill>
                </w14:textFill>
              </w:rPr>
              <w:t>7</w:t>
            </w:r>
            <w:r>
              <w:rPr>
                <w:rFonts w:hint="eastAsia" w:ascii="宋体" w:hAnsi="宋体"/>
                <w:color w:val="000000" w:themeColor="text1"/>
                <w:szCs w:val="21"/>
                <w:shd w:val="clear" w:color="auto" w:fill="FCFCFC"/>
                <w14:textFill>
                  <w14:solidFill>
                    <w14:schemeClr w14:val="tx1"/>
                  </w14:solidFill>
                </w14:textFill>
              </w:rPr>
              <w:t>，周万军</w:t>
            </w:r>
            <w:r>
              <w:rPr>
                <w:color w:val="000000" w:themeColor="text1"/>
                <w:szCs w:val="21"/>
                <w:shd w:val="clear" w:color="auto" w:fill="FCFCFC"/>
                <w:vertAlign w:val="superscript"/>
                <w14:textFill>
                  <w14:solidFill>
                    <w14:schemeClr w14:val="tx1"/>
                  </w14:solidFill>
                </w14:textFill>
              </w:rPr>
              <w:t>1</w:t>
            </w:r>
            <w:r>
              <w:rPr>
                <w:rFonts w:hint="eastAsia" w:ascii="宋体" w:hAnsi="宋体"/>
                <w:color w:val="000000" w:themeColor="text1"/>
                <w:szCs w:val="21"/>
                <w:shd w:val="clear" w:color="auto" w:fill="FCFCFC"/>
                <w14:textFill>
                  <w14:solidFill>
                    <w14:schemeClr w14:val="tx1"/>
                  </w14:solidFill>
                </w14:textFill>
              </w:rPr>
              <w:t>，周玉球</w:t>
            </w:r>
            <w:r>
              <w:rPr>
                <w:rFonts w:hint="eastAsia"/>
                <w:color w:val="000000" w:themeColor="text1"/>
                <w:szCs w:val="21"/>
                <w:shd w:val="clear" w:color="auto" w:fill="FCFCFC"/>
                <w:vertAlign w:val="superscript"/>
                <w14:textFill>
                  <w14:solidFill>
                    <w14:schemeClr w14:val="tx1"/>
                  </w14:solidFill>
                </w14:textFill>
              </w:rPr>
              <w:t>8</w:t>
            </w:r>
            <w:r>
              <w:rPr>
                <w:rFonts w:hint="eastAsia" w:ascii="宋体" w:hAnsi="宋体"/>
                <w:color w:val="000000" w:themeColor="text1"/>
                <w:szCs w:val="21"/>
                <w:shd w:val="clear" w:color="auto" w:fill="FCFCFC"/>
                <w14:textFill>
                  <w14:solidFill>
                    <w14:schemeClr w14:val="tx1"/>
                  </w14:solidFill>
                </w14:textFill>
              </w:rPr>
              <w:t>，商璇</w:t>
            </w:r>
            <w:r>
              <w:rPr>
                <w:color w:val="000000" w:themeColor="text1"/>
                <w:szCs w:val="21"/>
                <w:shd w:val="clear" w:color="auto" w:fill="FCFCFC"/>
                <w:vertAlign w:val="superscript"/>
                <w14:textFill>
                  <w14:solidFill>
                    <w14:schemeClr w14:val="tx1"/>
                  </w14:solidFill>
                </w14:textFill>
              </w:rPr>
              <w:t>1</w:t>
            </w:r>
            <w:r>
              <w:rPr>
                <w:rFonts w:hint="eastAsia" w:ascii="宋体" w:hAnsi="宋体"/>
                <w:color w:val="000000" w:themeColor="text1"/>
                <w:szCs w:val="21"/>
                <w:shd w:val="clear" w:color="auto" w:fill="FCFCFC"/>
                <w14:textFill>
                  <w14:solidFill>
                    <w14:schemeClr w14:val="tx1"/>
                  </w14:solidFill>
                </w14:textFill>
              </w:rPr>
              <w:t>，廖灿</w:t>
            </w:r>
            <w:r>
              <w:rPr>
                <w:rFonts w:hint="eastAsia" w:ascii="宋体" w:hAnsi="宋体"/>
                <w:color w:val="000000" w:themeColor="text1"/>
                <w:szCs w:val="21"/>
                <w:shd w:val="clear" w:color="auto" w:fill="FCFCFC"/>
                <w:vertAlign w:val="superscript"/>
                <w14:textFill>
                  <w14:solidFill>
                    <w14:schemeClr w14:val="tx1"/>
                  </w14:solidFill>
                </w14:textFill>
              </w:rPr>
              <w:t>9</w:t>
            </w:r>
            <w:r>
              <w:rPr>
                <w:rFonts w:hint="eastAsia" w:ascii="宋体" w:hAnsi="宋体"/>
                <w:color w:val="000000" w:themeColor="text1"/>
                <w:szCs w:val="21"/>
                <w:shd w:val="clear" w:color="auto" w:fill="FCFCFC"/>
                <w14:textFill>
                  <w14:solidFill>
                    <w14:schemeClr w14:val="tx1"/>
                  </w14:solidFill>
                </w14:textFill>
              </w:rPr>
              <w:t>，蔡稔</w:t>
            </w:r>
            <w:r>
              <w:rPr>
                <w:rFonts w:hint="eastAsia"/>
                <w:color w:val="000000" w:themeColor="text1"/>
                <w:szCs w:val="21"/>
                <w:shd w:val="clear" w:color="auto" w:fill="FCFCFC"/>
                <w:vertAlign w:val="superscript"/>
                <w14:textFill>
                  <w14:solidFill>
                    <w14:schemeClr w14:val="tx1"/>
                  </w14:solidFill>
                </w14:textFill>
              </w:rPr>
              <w:t>10</w:t>
            </w:r>
            <w:r>
              <w:rPr>
                <w:rFonts w:hint="eastAsia" w:ascii="宋体" w:hAnsi="宋体"/>
                <w:color w:val="000000" w:themeColor="text1"/>
                <w:szCs w:val="21"/>
                <w:shd w:val="clear" w:color="auto" w:fill="FCFCFC"/>
                <w14:textFill>
                  <w14:solidFill>
                    <w14:schemeClr w14:val="tx1"/>
                  </w14:solidFill>
                </w14:textFill>
              </w:rPr>
              <w:t>，熊符</w:t>
            </w:r>
            <w:r>
              <w:rPr>
                <w:color w:val="000000" w:themeColor="text1"/>
                <w:szCs w:val="21"/>
                <w:shd w:val="clear" w:color="auto" w:fill="FCFCFC"/>
                <w:vertAlign w:val="superscript"/>
                <w14:textFill>
                  <w14:solidFill>
                    <w14:schemeClr w14:val="tx1"/>
                  </w14:solidFill>
                </w14:textFill>
              </w:rPr>
              <w:t>1</w:t>
            </w:r>
            <w:r>
              <w:rPr>
                <w:rFonts w:hint="eastAsia" w:ascii="宋体" w:hAnsi="宋体"/>
                <w:color w:val="333333"/>
                <w:szCs w:val="21"/>
                <w:shd w:val="clear" w:color="auto" w:fill="FCFCFC"/>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2</w:t>
            </w:r>
            <w:r>
              <w:rPr>
                <w:snapToGrid w:val="0"/>
                <w:color w:val="000000"/>
                <w:szCs w:val="21"/>
              </w:rPr>
              <w:t>011.03</w:t>
            </w:r>
          </w:p>
        </w:tc>
        <w:tc>
          <w:tcPr>
            <w:tcW w:w="855" w:type="dxa"/>
            <w:tcMar>
              <w:left w:w="57" w:type="dxa"/>
              <w:right w:w="57" w:type="dxa"/>
            </w:tcMar>
            <w:vAlign w:val="center"/>
          </w:tcPr>
          <w:p>
            <w:pPr>
              <w:spacing w:line="320" w:lineRule="exact"/>
              <w:rPr>
                <w:rFonts w:ascii="宋体" w:hAnsi="宋体"/>
                <w:color w:val="333333"/>
                <w:shd w:val="clear" w:color="auto" w:fill="FCFCFC"/>
              </w:rPr>
            </w:pPr>
            <w:r>
              <w:rPr>
                <w:rFonts w:hint="eastAsia"/>
                <w:color w:val="333333"/>
                <w:szCs w:val="21"/>
                <w:shd w:val="clear" w:color="auto" w:fill="FCFCFC"/>
                <w:vertAlign w:val="superscript"/>
              </w:rPr>
              <w:t>1.</w:t>
            </w:r>
            <w:r>
              <w:rPr>
                <w:rFonts w:hint="eastAsia" w:ascii="宋体" w:hAnsi="宋体"/>
                <w:color w:val="333333"/>
                <w:shd w:val="clear" w:color="auto" w:fill="FCFCFC"/>
              </w:rPr>
              <w:t>南方医科大学；</w:t>
            </w:r>
            <w:r>
              <w:rPr>
                <w:rFonts w:hint="eastAsia" w:ascii="宋体" w:hAnsi="宋体"/>
                <w:color w:val="333333"/>
                <w:shd w:val="clear" w:color="auto" w:fill="FCFCFC"/>
                <w:vertAlign w:val="superscript"/>
              </w:rPr>
              <w:t>2</w:t>
            </w:r>
            <w:r>
              <w:rPr>
                <w:rFonts w:hint="eastAsia" w:ascii="宋体" w:hAnsi="宋体"/>
                <w:color w:val="333333"/>
                <w:shd w:val="clear" w:color="auto" w:fill="FCFCFC"/>
              </w:rPr>
              <w:t>中国人民解放军</w:t>
            </w:r>
            <w:r>
              <w:rPr>
                <w:color w:val="333333"/>
                <w:shd w:val="clear" w:color="auto" w:fill="FCFCFC"/>
              </w:rPr>
              <w:t>303</w:t>
            </w:r>
            <w:r>
              <w:rPr>
                <w:rFonts w:hint="eastAsia" w:ascii="宋体" w:hAnsi="宋体"/>
                <w:color w:val="333333"/>
                <w:shd w:val="clear" w:color="auto" w:fill="FCFCFC"/>
              </w:rPr>
              <w:t>医院</w:t>
            </w:r>
          </w:p>
          <w:p>
            <w:pPr>
              <w:spacing w:line="260" w:lineRule="exact"/>
              <w:jc w:val="center"/>
              <w:rPr>
                <w:rFonts w:ascii="仿宋_GB2312" w:hAnsi="仿宋_GB2312" w:eastAsia="仿宋_GB2312" w:cs="仿宋_GB2312"/>
                <w:szCs w:val="21"/>
              </w:rPr>
            </w:pPr>
            <w:r>
              <w:rPr>
                <w:shd w:val="clear" w:color="auto" w:fill="FCFCFC"/>
                <w:vertAlign w:val="superscript"/>
              </w:rPr>
              <w:t>3</w:t>
            </w:r>
            <w:r>
              <w:rPr>
                <w:shd w:val="clear" w:color="auto" w:fill="FCFCFC"/>
              </w:rPr>
              <w:t>.</w:t>
            </w:r>
            <w:r>
              <w:rPr>
                <w:rFonts w:hint="eastAsia" w:ascii="宋体" w:hAnsi="宋体"/>
                <w:shd w:val="clear" w:color="auto" w:fill="FCFCFC"/>
              </w:rPr>
              <w:t>广西壮族自治区卫生厅</w:t>
            </w:r>
            <w:r>
              <w:rPr>
                <w:rFonts w:hint="eastAsia"/>
                <w:shd w:val="clear" w:color="auto" w:fill="FCFCFC"/>
                <w:vertAlign w:val="superscript"/>
              </w:rPr>
              <w:t>4</w:t>
            </w:r>
            <w:r>
              <w:rPr>
                <w:shd w:val="clear" w:color="auto" w:fill="FCFCFC"/>
                <w:vertAlign w:val="superscript"/>
              </w:rPr>
              <w:t>.</w:t>
            </w:r>
            <w:r>
              <w:rPr>
                <w:rFonts w:hint="eastAsia" w:ascii="宋体" w:hAnsi="宋体"/>
                <w:shd w:val="clear" w:color="auto" w:fill="FCFCFC"/>
              </w:rPr>
              <w:t>广西壮族自治区人民医院</w:t>
            </w:r>
            <w:r>
              <w:rPr>
                <w:rFonts w:hint="eastAsia"/>
                <w:shd w:val="clear" w:color="auto" w:fill="FCFCFC"/>
                <w:vertAlign w:val="superscript"/>
              </w:rPr>
              <w:t>5</w:t>
            </w:r>
            <w:r>
              <w:rPr>
                <w:shd w:val="clear" w:color="auto" w:fill="FCFCFC"/>
                <w:vertAlign w:val="superscript"/>
              </w:rPr>
              <w:t>.</w:t>
            </w:r>
            <w:r>
              <w:rPr>
                <w:rFonts w:hint="eastAsia" w:ascii="宋体" w:hAnsi="宋体"/>
                <w:shd w:val="clear" w:color="auto" w:fill="FCFCFC"/>
              </w:rPr>
              <w:t>广西壮族自治区妇幼保健院</w:t>
            </w:r>
            <w:r>
              <w:rPr>
                <w:rFonts w:hint="eastAsia"/>
                <w:shd w:val="clear" w:color="auto" w:fill="FCFCFC"/>
                <w:vertAlign w:val="superscript"/>
              </w:rPr>
              <w:t>6</w:t>
            </w:r>
            <w:r>
              <w:rPr>
                <w:shd w:val="clear" w:color="auto" w:fill="FCFCFC"/>
                <w:vertAlign w:val="superscript"/>
              </w:rPr>
              <w:t>.</w:t>
            </w:r>
            <w:r>
              <w:rPr>
                <w:rFonts w:hint="eastAsia" w:ascii="宋体" w:hAnsi="宋体"/>
                <w:shd w:val="clear" w:color="auto" w:fill="FCFCFC"/>
              </w:rPr>
              <w:t xml:space="preserve"> 桂林医学院附属医院</w:t>
            </w:r>
            <w:r>
              <w:rPr>
                <w:rFonts w:hint="eastAsia"/>
                <w:shd w:val="clear" w:color="auto" w:fill="FCFCFC"/>
                <w:vertAlign w:val="superscript"/>
              </w:rPr>
              <w:t>7</w:t>
            </w:r>
            <w:r>
              <w:rPr>
                <w:shd w:val="clear" w:color="auto" w:fill="FCFCFC"/>
                <w:vertAlign w:val="superscript"/>
              </w:rPr>
              <w:t>.</w:t>
            </w:r>
            <w:r>
              <w:rPr>
                <w:rFonts w:hint="eastAsia" w:ascii="宋体" w:hAnsi="宋体"/>
                <w:shd w:val="clear" w:color="auto" w:fill="FCFCFC"/>
              </w:rPr>
              <w:t xml:space="preserve"> 广西医科大学第一附属医院</w:t>
            </w:r>
            <w:r>
              <w:rPr>
                <w:rFonts w:hint="eastAsia"/>
                <w:shd w:val="clear" w:color="auto" w:fill="FCFCFC"/>
                <w:vertAlign w:val="superscript"/>
              </w:rPr>
              <w:t>8</w:t>
            </w:r>
            <w:r>
              <w:rPr>
                <w:shd w:val="clear" w:color="auto" w:fill="FCFCFC"/>
                <w:vertAlign w:val="superscript"/>
              </w:rPr>
              <w:t>.</w:t>
            </w:r>
            <w:r>
              <w:rPr>
                <w:rFonts w:ascii="宋体" w:hAnsi="宋体"/>
                <w:shd w:val="clear" w:color="auto" w:fill="FCFCFC"/>
              </w:rPr>
              <w:t xml:space="preserve"> 珠海市妇幼保健院</w:t>
            </w:r>
            <w:r>
              <w:rPr>
                <w:rFonts w:hint="eastAsia"/>
                <w:shd w:val="clear" w:color="auto" w:fill="FCFCFC"/>
                <w:vertAlign w:val="superscript"/>
              </w:rPr>
              <w:t>9</w:t>
            </w:r>
            <w:r>
              <w:rPr>
                <w:rFonts w:ascii="宋体" w:hAnsi="宋体"/>
                <w:shd w:val="clear" w:color="auto" w:fill="FCFCFC"/>
              </w:rPr>
              <w:t>广州市妇女儿童医疗中心</w:t>
            </w:r>
            <w:r>
              <w:rPr>
                <w:shd w:val="clear" w:color="auto" w:fill="FCFCFC"/>
                <w:vertAlign w:val="superscript"/>
              </w:rPr>
              <w:t>.</w:t>
            </w:r>
            <w:r>
              <w:rPr>
                <w:rFonts w:hint="eastAsia"/>
                <w:shd w:val="clear" w:color="auto" w:fill="FCFCFC"/>
                <w:vertAlign w:val="superscript"/>
              </w:rPr>
              <w:t>10</w:t>
            </w:r>
            <w:r>
              <w:rPr>
                <w:rFonts w:hint="eastAsia" w:ascii="宋体" w:hAnsi="宋体"/>
                <w:shd w:val="clear" w:color="auto" w:fill="FCFCFC"/>
              </w:rPr>
              <w:t>柳州市妇幼保健院</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三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桂林医学院附属医院承担桂北地区危急重症、疑难病诊治和公共卫生突发事件应急救治任务，开展临床医学教育和科研工作，是一所专科特色鲜明的三级甲等教学医院和区域性医疗医学中心。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地中海贫血（地贫）是一种遗传性疾病，地贫基因谱复杂，采用常规技术漏诊率约5%，导致错误的诊断、遗传咨询和产前诊断。本项目灵活联合红细胞参数、血红蛋白分析、Gap-PCR、PCR-RDB、MLPA、一代、二代及三代测序等分子技术，充分结合各项技术优缺点，选择最佳技术组合对罕见型地贫进行精准检测和产前诊断，可大大降低患者家庭的经济负担；避免重型地贫患儿的出生，同时为广西地贫的诊断策略提供理论支撑。</w:t>
            </w:r>
          </w:p>
        </w:tc>
      </w:tr>
    </w:tbl>
    <w:p>
      <w:pPr>
        <w:rPr>
          <w:rFonts w:hint="eastAsia"/>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480" w:firstLineChars="200"/>
              <w:rPr>
                <w:snapToGrid w:val="0"/>
                <w:color w:val="000000"/>
                <w:sz w:val="24"/>
                <w:szCs w:val="24"/>
              </w:rPr>
            </w:pPr>
            <w:r>
              <w:rPr>
                <w:rFonts w:hint="eastAsia"/>
                <w:snapToGrid w:val="0"/>
                <w:color w:val="000000"/>
                <w:sz w:val="24"/>
                <w:szCs w:val="24"/>
              </w:rPr>
              <w:t>桂林医学院附属医院朱春江（第一候选个人）主任于 2019.01-2022.12 期间与桂林医学院朱小年（候选人）教授进行了合作,在此期间以论文合著的方式合作了 1 篇论文，论文为“主要知识产权和标准规范目录”附件 1-4，名称为《Hb</w:t>
            </w:r>
            <w:r>
              <w:rPr>
                <w:snapToGrid w:val="0"/>
                <w:color w:val="000000"/>
                <w:sz w:val="24"/>
                <w:szCs w:val="24"/>
              </w:rPr>
              <w:t>New York, preliminary results concerning the hematologic characteristics and the</w:t>
            </w:r>
            <w:r>
              <w:rPr>
                <w:rFonts w:hint="eastAsia"/>
                <w:snapToGrid w:val="0"/>
                <w:color w:val="000000"/>
                <w:sz w:val="24"/>
                <w:szCs w:val="24"/>
              </w:rPr>
              <w:t>effects on thalassemia》，本人作为第一候选个人，对该论文成果候选个人合作关系及上述内容的真实性负责，特此说明。</w:t>
            </w: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朱小年</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2</w:t>
            </w:r>
            <w:r>
              <w:rPr>
                <w:snapToGrid w:val="0"/>
                <w:color w:val="000000"/>
                <w:szCs w:val="21"/>
              </w:rPr>
              <w:t>019.01.01-2022.12.31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论文</w:t>
            </w:r>
            <w:r>
              <w:rPr>
                <w:rFonts w:hint="eastAsia"/>
                <w:snapToGrid w:val="0"/>
                <w:color w:val="000000"/>
                <w:sz w:val="24"/>
                <w:szCs w:val="24"/>
              </w:rPr>
              <w:t>《Hb</w:t>
            </w:r>
            <w:r>
              <w:rPr>
                <w:snapToGrid w:val="0"/>
                <w:color w:val="000000"/>
                <w:sz w:val="24"/>
                <w:szCs w:val="24"/>
              </w:rPr>
              <w:t>New York, preliminary results concerning the hematologic characteristics and the</w:t>
            </w:r>
            <w:r>
              <w:rPr>
                <w:rFonts w:hint="eastAsia"/>
                <w:snapToGrid w:val="0"/>
                <w:color w:val="000000"/>
                <w:sz w:val="24"/>
                <w:szCs w:val="24"/>
              </w:rPr>
              <w:t>effects on thalassemia》</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CC8630E"/>
    <w:rsid w:val="0005134D"/>
    <w:rsid w:val="000B6929"/>
    <w:rsid w:val="00146FD9"/>
    <w:rsid w:val="00173C0D"/>
    <w:rsid w:val="00184F07"/>
    <w:rsid w:val="00436F55"/>
    <w:rsid w:val="0048501C"/>
    <w:rsid w:val="004A3FE9"/>
    <w:rsid w:val="005219C4"/>
    <w:rsid w:val="005700BC"/>
    <w:rsid w:val="00581527"/>
    <w:rsid w:val="00582BE0"/>
    <w:rsid w:val="006D4F80"/>
    <w:rsid w:val="008C4785"/>
    <w:rsid w:val="008E61B5"/>
    <w:rsid w:val="00A4045B"/>
    <w:rsid w:val="00A752FE"/>
    <w:rsid w:val="00AE2F07"/>
    <w:rsid w:val="00AF2231"/>
    <w:rsid w:val="00B107A2"/>
    <w:rsid w:val="00B1322A"/>
    <w:rsid w:val="00B42F78"/>
    <w:rsid w:val="00B60A7F"/>
    <w:rsid w:val="00BA6A21"/>
    <w:rsid w:val="00C11C4E"/>
    <w:rsid w:val="00CE56BA"/>
    <w:rsid w:val="00E06DA4"/>
    <w:rsid w:val="00E551DD"/>
    <w:rsid w:val="00E64EA5"/>
    <w:rsid w:val="00ED20D4"/>
    <w:rsid w:val="00F03D9F"/>
    <w:rsid w:val="00F32BE5"/>
    <w:rsid w:val="00F41420"/>
    <w:rsid w:val="00FB0B1F"/>
    <w:rsid w:val="00FD0F8B"/>
    <w:rsid w:val="0CC8630E"/>
    <w:rsid w:val="241F02D3"/>
    <w:rsid w:val="3342785F"/>
    <w:rsid w:val="35AD3751"/>
    <w:rsid w:val="43DA1533"/>
    <w:rsid w:val="4CA07CAA"/>
    <w:rsid w:val="591A65C1"/>
    <w:rsid w:val="5BE93EEE"/>
    <w:rsid w:val="6EFE2825"/>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3299</Words>
  <Characters>3895</Characters>
  <Lines>32</Lines>
  <Paragraphs>14</Paragraphs>
  <TotalTime>0</TotalTime>
  <ScaleCrop>false</ScaleCrop>
  <LinksUpToDate>false</LinksUpToDate>
  <CharactersWithSpaces>7180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2023-08-23T00:11:00Z</dcterms:created>
  <dc:creator>lenovo</dc:creator>
  <cp:lastModifiedBy>猫-GM</cp:lastModifiedBy>
  <dcterms:modified xsi:type="dcterms:W3CDTF">2023-08-23T09:33:08Z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31068569C443466F908357631249DDF2_13</vt:lpwstr>
  </property>
</Properties>
</file>