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乙肝病毒双突变携带者肝癌高危标记物及应用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方钟燎、王学燕、陈钦艳、胡莉萍、贾蕙华、任创创、李开文、张陆娟。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广西壮族自治区疾病预防控制中心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自治区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卫生健康委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第一作者(含共同)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血清miR-483-5p是感染HBV基本核心启动子双突变（A1762T，G1764A） 株人群潜在肝癌高危标记物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应用预防医学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王超，彭涛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陈钦艳，胡莉萍，王学燕，任创创，杨庆利，陈茂伟，方钟燎，宋贵生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2018;24(1):1-5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/>
              </w:rPr>
              <w:t>2018 年2 月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2018;24(1):1-5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/>
              </w:rPr>
              <w:t>2018 年2 月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方钟燎, 宋贵生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广西壮族自治区疾病预防控制中心，广西医科大学,明尼苏达大学医学院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Des-γ carboxyprothrombin may not be a good biomarker for hepatocellular carcinoma in those chronically infected with hepatitis B virus with basal core promoter double mutations (T1762, A1764), a prospective study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Cancer Biomark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Li GJ, Chen QY, Harrison TJ, Wang XY, Hu LP, Yang QL, Li KW,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Fang ZL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2017;18(3):241-248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2017年3月23日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2017;18(3):241-248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2017年3月23日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Fang ZL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Department of Public Health of Guang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x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i Zhuang Autonomous Region, Guangxi Center for Disease Prevention and Control, University College London, Guangxi Medical University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Locus 5p13.1 may be associated with the selection of cancer-related HBV core promoter mutations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Int J Med Sci.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Chen QY, Hu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YL, Wang XY, Harrison TJ, Wang C, Hu LP, Yang QL, Ren CC, Jia HH, Fang ZL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2019 Jun 10;16(7):990-997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2019年6月10日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2019 Jun 10;16(7):990-997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2019年6月10日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Fang ZL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Guangxi Center for Disease Prevention and Control, University College London, Guangxi Medical University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Hepatitis B Virus Core Promoter Double Mutations (A1762T, G1764A) Are Associated with Lower Levels of Serum Dihydrolipoyl Dehydrogenase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Intervirology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Jiang ZH, Chen QY, Harrison TJ, Li GJ, Wang XY, Li H, Hu LP, Li KW, Yang QL, Tan C, Fang ZL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2016;59(1):1-7.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2016年6月16日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2016;59(1):1-7.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2016年6月16日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Fang ZL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00" w:lineRule="exact"/>
              <w:contextualSpacing/>
              <w:jc w:val="left"/>
              <w:rPr>
                <w:rFonts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/>
                <w:sz w:val="21"/>
                <w:szCs w:val="21"/>
              </w:rPr>
              <w:t xml:space="preserve">Guangxi Center for Disease Prevention and Control, </w:t>
            </w:r>
            <w:r>
              <w:rPr>
                <w:rFonts w:ascii="Times New Roman" w:eastAsia="CapitoliumNews"/>
                <w:color w:val="000000"/>
                <w:sz w:val="21"/>
                <w:szCs w:val="21"/>
              </w:rPr>
              <w:t xml:space="preserve">University College London, </w:t>
            </w:r>
            <w:r>
              <w:rPr>
                <w:rFonts w:ascii="Times New Roman"/>
                <w:sz w:val="21"/>
                <w:szCs w:val="21"/>
              </w:rPr>
              <w:t xml:space="preserve">Department of Public Health of Guangxi Zhuang Autonomous Region, </w:t>
            </w:r>
            <w:r>
              <w:rPr>
                <w:rFonts w:ascii="Times New Roman" w:eastAsia="CapitoliumNews"/>
                <w:color w:val="000000"/>
                <w:sz w:val="21"/>
                <w:szCs w:val="21"/>
              </w:rPr>
              <w:t>Guangxi Medical University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The incidence rate over 10 years of naturally occurring, cancer related mutations in the basal core promoter of hepatitis B virus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0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Infect Genet Evo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Wang XY, Harrison TJ, Chen QY, Li H, Li GJ, Liu MH, Hu LP, Tan C, Yang QL, Fang ZL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2015 Aug; 34:75-80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2015年7月17日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2015 Aug; 34:75-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0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/>
              </w:rPr>
              <w:t>2015年7月17日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Fang ZL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 xml:space="preserve">Guangxi Center for Disease Prevention and Control, </w:t>
            </w:r>
            <w:r>
              <w:rPr>
                <w:rFonts w:ascii="Times New Roman" w:eastAsia="CapitoliumNews"/>
                <w:color w:val="000000"/>
                <w:sz w:val="21"/>
                <w:szCs w:val="21"/>
              </w:rPr>
              <w:t>University College London,</w:t>
            </w:r>
            <w:r>
              <w:rPr>
                <w:rFonts w:hint="eastAsia" w:eastAsia="CapitoliumNews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/>
                <w:sz w:val="21"/>
                <w:szCs w:val="21"/>
              </w:rPr>
              <w:t xml:space="preserve">Department of Public Health of Guangxi Zhuang Autonomous Region, </w:t>
            </w:r>
            <w:r>
              <w:rPr>
                <w:rFonts w:ascii="Times New Roman" w:eastAsia="CapitoliumNews"/>
                <w:color w:val="000000"/>
                <w:sz w:val="21"/>
                <w:szCs w:val="21"/>
              </w:rPr>
              <w:t>Guangxi Medical University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科普作品名称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（科学技术进步奖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val="en-US" w:eastAsia="zh-CN"/>
              </w:rPr>
              <w:t>-社会公益类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第一候选组织简介（不超过100字）：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广西壮族自治区疾病预防控制中心是2001年8月组建的正处级全民公益性卫生事业单位，隶属于广西壮族自治区卫生健康委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中心积极贯彻“预防为主”的工作方针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，中心内设有10个职能科室、20个业务科（所）。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成果简介（不超过200字）：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广西是世界肝癌高发区，防控形势严峻。手术仍是肝癌主要治疗手段，存活率取决于早期诊断。对全人群监测可发现早期肝癌，但成本过高。先找出高危人群再监测，可降低成本。2008年我们发现乙肝病毒(HBV)双突变(A1762T,G1764A)是筛选HBsAg无症状携带者肝癌高危人群标记物。利用双突变，可使以HBsAg为标记物的监测人数至少减少一半，但在卫生资源不足地区，这个监测人数仍很庞大。为此，课题组再历经十余年时间，进行科技攻关，获得了创新性成果。</w:t>
            </w:r>
          </w:p>
        </w:tc>
      </w:tr>
    </w:tbl>
    <w:p>
      <w:pPr>
        <w:pStyle w:val="10"/>
        <w:spacing w:line="240" w:lineRule="exact"/>
        <w:rPr>
          <w:sz w:val="21"/>
          <w:szCs w:val="21"/>
        </w:rPr>
      </w:pPr>
    </w:p>
    <w:p/>
    <w:p>
      <w:pPr>
        <w:adjustRightInd w:val="0"/>
        <w:snapToGrid w:val="0"/>
        <w:spacing w:line="406" w:lineRule="exact"/>
        <w:jc w:val="center"/>
        <w:outlineLvl w:val="1"/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2"/>
          <w:rFonts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/>
                <w:snapToGrid w:val="0"/>
                <w:color w:val="000000"/>
                <w:sz w:val="28"/>
                <w:szCs w:val="28"/>
              </w:rPr>
              <w:t>贾蕙华现为广西大学老师、任创创现为安徽省宿州市立医院职工，他们都是在本实验室参与本项目研究工作， 时间分别为2016年3月至 2022年6 月和2017年3月至 2019年6 月。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10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pitoliumNews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CC8630E"/>
    <w:rsid w:val="0048501C"/>
    <w:rsid w:val="00FB0B1F"/>
    <w:rsid w:val="00FD0F8B"/>
    <w:rsid w:val="0CC8630E"/>
    <w:rsid w:val="13746247"/>
    <w:rsid w:val="14406463"/>
    <w:rsid w:val="22A8753B"/>
    <w:rsid w:val="241F02D3"/>
    <w:rsid w:val="24491227"/>
    <w:rsid w:val="26213859"/>
    <w:rsid w:val="2B77762D"/>
    <w:rsid w:val="2DE031F3"/>
    <w:rsid w:val="30690C1E"/>
    <w:rsid w:val="343F3DE7"/>
    <w:rsid w:val="381A4A42"/>
    <w:rsid w:val="3A5A12D8"/>
    <w:rsid w:val="3BDB4052"/>
    <w:rsid w:val="3D7F33CA"/>
    <w:rsid w:val="42FC3E93"/>
    <w:rsid w:val="43663C38"/>
    <w:rsid w:val="43DA1533"/>
    <w:rsid w:val="490B7F5F"/>
    <w:rsid w:val="53AC07E9"/>
    <w:rsid w:val="566B5D58"/>
    <w:rsid w:val="591A65C1"/>
    <w:rsid w:val="5BE93EEE"/>
    <w:rsid w:val="64524F4A"/>
    <w:rsid w:val="685E59FC"/>
    <w:rsid w:val="73BC66FB"/>
    <w:rsid w:val="7401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1387</Words>
  <Characters>2751</Characters>
  <Lines>5</Lines>
  <Paragraphs>1</Paragraphs>
  <TotalTime>0</TotalTime>
  <ScaleCrop>false</ScaleCrop>
  <LinksUpToDate>false</LinksUpToDate>
  <CharactersWithSpaces>3027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猫-GM</cp:lastModifiedBy>
  <dcterms:modified xsi:type="dcterms:W3CDTF">2023-08-23T09:32:04Z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D26DA9890EC7478AAA272D4F69E8AD1B_13</vt:lpwstr>
  </property>
</Properties>
</file>