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早产儿重度支气管肺发育不良诊疗关键技术研究及临床应用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李燕,陆斯良,姚丽平,谭伟,莫艳,韦秋芬,邹林霞,张蓉,王来栓,陈超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广西壮族自治区妇幼保健院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4"/>
              </w:rPr>
              <w:t>A prediction model for short-term neurodevelopmental impairment in preterm infants with gestational age less than 32 weeks</w:t>
            </w:r>
          </w:p>
        </w:tc>
        <w:tc>
          <w:tcPr>
            <w:tcW w:w="1170" w:type="dxa"/>
            <w:gridSpan w:val="2"/>
            <w:tcMar>
              <w:left w:w="57" w:type="dxa"/>
              <w:right w:w="57" w:type="dxa"/>
            </w:tcMar>
            <w:vAlign w:val="center"/>
          </w:tcPr>
          <w:p>
            <w:pPr>
              <w:spacing w:line="280" w:lineRule="exact"/>
              <w:ind w:left="357"/>
              <w:rPr>
                <w:sz w:val="24"/>
              </w:rPr>
            </w:pPr>
            <w:r>
              <w:rPr>
                <w:sz w:val="24"/>
              </w:rPr>
              <w:t>Frontiers in Neuroscience.</w:t>
            </w:r>
          </w:p>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4"/>
              </w:rPr>
              <w:t>Li Y, Zhang Z, Mo Y, Wei Q, Jing L, Li W, Luo M, Zou L, Liu X, Meng D, Shi Y</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z w:val="24"/>
              </w:rPr>
              <w:t>2</w:t>
            </w:r>
            <w:r>
              <w:rPr>
                <w:sz w:val="24"/>
              </w:rPr>
              <w:t>023,24;17:1166800.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2023-04-24</w:t>
            </w:r>
          </w:p>
        </w:tc>
        <w:tc>
          <w:tcPr>
            <w:tcW w:w="1034" w:type="dxa"/>
            <w:tcMar>
              <w:left w:w="57" w:type="dxa"/>
              <w:right w:w="57" w:type="dxa"/>
            </w:tcMar>
          </w:tcPr>
          <w:p>
            <w:pPr>
              <w:spacing w:line="360" w:lineRule="auto"/>
              <w:jc w:val="center"/>
            </w:pPr>
            <w:r>
              <w:rPr>
                <w:rFonts w:hint="eastAsia"/>
              </w:rPr>
              <w:t>史源</w:t>
            </w:r>
          </w:p>
        </w:tc>
        <w:tc>
          <w:tcPr>
            <w:tcW w:w="883" w:type="dxa"/>
            <w:tcMar>
              <w:left w:w="57" w:type="dxa"/>
              <w:right w:w="57" w:type="dxa"/>
            </w:tcMar>
          </w:tcPr>
          <w:p>
            <w:pPr>
              <w:tabs>
                <w:tab w:val="left" w:pos="5997"/>
              </w:tabs>
              <w:spacing w:line="360" w:lineRule="auto"/>
              <w:rPr>
                <w:sz w:val="24"/>
                <w:szCs w:val="32"/>
              </w:rPr>
            </w:pPr>
            <w:r>
              <w:rPr>
                <w:rFonts w:hint="eastAsia"/>
                <w:sz w:val="24"/>
                <w:szCs w:val="32"/>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Department of Neonatology, Children</w:t>
            </w:r>
            <w:r>
              <w:rPr>
                <w:rFonts w:hint="eastAsia" w:ascii="仿宋_GB2312" w:hAnsi="仿宋_GB2312" w:eastAsia="仿宋_GB2312" w:cs="仿宋_GB2312"/>
                <w:szCs w:val="21"/>
              </w:rPr>
              <w:t>’</w:t>
            </w:r>
            <w:r>
              <w:rPr>
                <w:rFonts w:ascii="仿宋_GB2312" w:hAnsi="仿宋_GB2312" w:eastAsia="仿宋_GB2312" w:cs="仿宋_GB2312"/>
                <w:szCs w:val="21"/>
              </w:rPr>
              <w:t>s Hospital of Chongqing Medical University, National Clinical Research Center for Child Health and Disorders, Ministry of Education Key Laboratory of Child Development and Disorders, Chongqing Key Laboratory of Pedi</w:t>
            </w:r>
            <w:r>
              <w:rPr>
                <w:rFonts w:hint="eastAsia" w:ascii="仿宋_GB2312" w:hAnsi="仿宋_GB2312" w:eastAsia="仿宋_GB2312" w:cs="仿宋_GB2312"/>
                <w:szCs w:val="21"/>
              </w:rPr>
              <w:t>atrics,</w:t>
            </w:r>
            <w:r>
              <w:rPr>
                <w:rFonts w:ascii="仿宋_GB2312" w:hAnsi="仿宋_GB2312" w:eastAsia="仿宋_GB2312" w:cs="仿宋_GB2312"/>
                <w:szCs w:val="21"/>
              </w:rPr>
              <w:t xml:space="preserve"> </w:t>
            </w:r>
            <w:r>
              <w:rPr>
                <w:rFonts w:hint="eastAsia" w:ascii="仿宋_GB2312" w:hAnsi="仿宋_GB2312" w:eastAsia="仿宋_GB2312" w:cs="仿宋_GB2312"/>
                <w:szCs w:val="21"/>
              </w:rPr>
              <w:t>Dep</w:t>
            </w:r>
            <w:r>
              <w:rPr>
                <w:rFonts w:ascii="仿宋_GB2312" w:hAnsi="仿宋_GB2312" w:eastAsia="仿宋_GB2312" w:cs="仿宋_GB2312"/>
                <w:szCs w:val="21"/>
              </w:rPr>
              <w:t>artment of Applied Mathematics, The Hong Kong Polytechnic University, Kowloon, Hong Kong SA</w:t>
            </w:r>
            <w:r>
              <w:rPr>
                <w:rFonts w:hint="eastAsia" w:ascii="仿宋_GB2312" w:hAnsi="仿宋_GB2312" w:eastAsia="仿宋_GB2312" w:cs="仿宋_GB2312"/>
                <w:szCs w:val="21"/>
              </w:rPr>
              <w:t xml:space="preserve">R, China </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 Neonatal Medical Centre, Maternal and Child Health Hospital of Guangxi Zhuang Autonomous </w:t>
            </w:r>
            <w:r>
              <w:rPr>
                <w:rFonts w:hint="eastAsia" w:ascii="仿宋_GB2312" w:hAnsi="仿宋_GB2312" w:eastAsia="仿宋_GB2312" w:cs="仿宋_GB2312"/>
                <w:szCs w:val="21"/>
              </w:rPr>
              <w:t>Region, Guangx</w:t>
            </w:r>
            <w:r>
              <w:rPr>
                <w:rFonts w:ascii="仿宋_GB2312" w:hAnsi="仿宋_GB2312" w:eastAsia="仿宋_GB2312" w:cs="仿宋_GB2312"/>
                <w:szCs w:val="21"/>
              </w:rPr>
              <w:t>i Clinical Research Center for Pedia</w:t>
            </w:r>
            <w:r>
              <w:rPr>
                <w:rFonts w:hint="eastAsia" w:ascii="仿宋_GB2312" w:hAnsi="仿宋_GB2312" w:eastAsia="仿宋_GB2312" w:cs="仿宋_GB2312"/>
                <w:szCs w:val="21"/>
              </w:rPr>
              <w:t>tric Diseases</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24"/>
              </w:rPr>
            </w:pPr>
            <w:r>
              <w:rPr>
                <w:sz w:val="24"/>
              </w:rPr>
              <w:t>Non-invasive high-frequency oscillatory ventilation in preterm infants after extubation: a randomized, controlled trial</w:t>
            </w:r>
          </w:p>
        </w:tc>
        <w:tc>
          <w:tcPr>
            <w:tcW w:w="1170" w:type="dxa"/>
            <w:gridSpan w:val="2"/>
            <w:tcMar>
              <w:left w:w="57" w:type="dxa"/>
              <w:right w:w="57" w:type="dxa"/>
            </w:tcMar>
            <w:vAlign w:val="center"/>
          </w:tcPr>
          <w:p>
            <w:pPr>
              <w:spacing w:line="280" w:lineRule="exact"/>
              <w:rPr>
                <w:sz w:val="24"/>
              </w:rPr>
            </w:pPr>
            <w:r>
              <w:rPr>
                <w:sz w:val="24"/>
              </w:rPr>
              <w:t>Journal of International Medical Research</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4"/>
              </w:rPr>
              <w:t>Li Y, Wei Q, Zhao D, Mo Y, Yao L, Li L, Tan W, Pan X, Yao J, Dai W, Zhong D.</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2021;49(2):300060520984915.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r>
              <w:rPr>
                <w:rFonts w:ascii="仿宋_GB2312" w:hAnsi="仿宋_GB2312" w:eastAsia="仿宋_GB2312" w:cs="仿宋_GB2312"/>
                <w:szCs w:val="21"/>
              </w:rPr>
              <w:t>021-02-01</w:t>
            </w:r>
          </w:p>
        </w:tc>
        <w:tc>
          <w:tcPr>
            <w:tcW w:w="1034" w:type="dxa"/>
            <w:tcMar>
              <w:left w:w="57" w:type="dxa"/>
              <w:right w:w="57" w:type="dxa"/>
            </w:tcMar>
          </w:tcPr>
          <w:p>
            <w:pPr>
              <w:spacing w:line="360" w:lineRule="auto"/>
              <w:jc w:val="center"/>
            </w:pPr>
            <w:r>
              <w:rPr>
                <w:rFonts w:hint="eastAsia"/>
              </w:rPr>
              <w:t>钟丹妮</w:t>
            </w:r>
          </w:p>
        </w:tc>
        <w:tc>
          <w:tcPr>
            <w:tcW w:w="883" w:type="dxa"/>
            <w:tcMar>
              <w:left w:w="57" w:type="dxa"/>
              <w:right w:w="57" w:type="dxa"/>
            </w:tcMar>
          </w:tcPr>
          <w:p>
            <w:pPr>
              <w:tabs>
                <w:tab w:val="left" w:pos="5997"/>
              </w:tabs>
              <w:spacing w:line="360" w:lineRule="auto"/>
              <w:rPr>
                <w:sz w:val="24"/>
                <w:szCs w:val="32"/>
              </w:rPr>
            </w:pPr>
            <w:r>
              <w:rPr>
                <w:rFonts w:hint="eastAsia"/>
                <w:sz w:val="24"/>
                <w:szCs w:val="32"/>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Department of Neotatology, The First Affiliated Hospital of Guangxi Medic</w:t>
            </w:r>
            <w:r>
              <w:rPr>
                <w:rFonts w:hint="eastAsia" w:ascii="仿宋_GB2312" w:hAnsi="仿宋_GB2312" w:eastAsia="仿宋_GB2312" w:cs="仿宋_GB2312"/>
                <w:szCs w:val="21"/>
              </w:rPr>
              <w:t>al University, Depa</w:t>
            </w:r>
            <w:r>
              <w:rPr>
                <w:rFonts w:ascii="仿宋_GB2312" w:hAnsi="仿宋_GB2312" w:eastAsia="仿宋_GB2312" w:cs="仿宋_GB2312"/>
                <w:szCs w:val="21"/>
              </w:rPr>
              <w:t>rtment of Neonatology, Maternity and</w:t>
            </w:r>
            <w:r>
              <w:rPr>
                <w:rFonts w:hint="eastAsia" w:ascii="仿宋_GB2312" w:hAnsi="仿宋_GB2312" w:eastAsia="仿宋_GB2312" w:cs="仿宋_GB2312"/>
                <w:szCs w:val="21"/>
              </w:rPr>
              <w:t xml:space="preserve"> </w:t>
            </w:r>
            <w:r>
              <w:rPr>
                <w:rFonts w:ascii="仿宋_GB2312" w:hAnsi="仿宋_GB2312" w:eastAsia="仿宋_GB2312" w:cs="仿宋_GB2312"/>
                <w:szCs w:val="21"/>
              </w:rPr>
              <w:t>Child Health Care</w:t>
            </w:r>
            <w:r>
              <w:rPr>
                <w:rFonts w:hint="eastAsia" w:ascii="仿宋_GB2312" w:hAnsi="仿宋_GB2312" w:eastAsia="仿宋_GB2312" w:cs="仿宋_GB2312"/>
                <w:szCs w:val="21"/>
              </w:rPr>
              <w:t xml:space="preserve"> </w:t>
            </w:r>
            <w:r>
              <w:rPr>
                <w:rFonts w:ascii="仿宋_GB2312" w:hAnsi="仿宋_GB2312" w:eastAsia="仿宋_GB2312" w:cs="仿宋_GB2312"/>
                <w:szCs w:val="21"/>
              </w:rPr>
              <w:t xml:space="preserve">of Guangxi Zhuang </w:t>
            </w:r>
          </w:p>
          <w:p>
            <w:pPr>
              <w:spacing w:line="260" w:lineRule="exact"/>
              <w:rPr>
                <w:rFonts w:ascii="仿宋_GB2312" w:hAnsi="仿宋_GB2312" w:eastAsia="仿宋_GB2312" w:cs="仿宋_GB2312"/>
                <w:szCs w:val="21"/>
              </w:rPr>
            </w:pPr>
            <w:r>
              <w:rPr>
                <w:rFonts w:ascii="仿宋_GB2312" w:hAnsi="仿宋_GB2312" w:eastAsia="仿宋_GB2312" w:cs="仿宋_GB2312"/>
                <w:szCs w:val="21"/>
              </w:rPr>
              <w:t>Autonomous Region</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bCs/>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4"/>
              </w:rPr>
            </w:pPr>
            <w:r>
              <w:rPr>
                <w:sz w:val="24"/>
              </w:rPr>
              <w:t xml:space="preserve">Treatment outcomes and associated factors among extremely preterm infants in a major children hospital in Guangxi, China. </w:t>
            </w:r>
          </w:p>
        </w:tc>
        <w:tc>
          <w:tcPr>
            <w:tcW w:w="1170" w:type="dxa"/>
            <w:gridSpan w:val="2"/>
            <w:tcMar>
              <w:left w:w="57" w:type="dxa"/>
              <w:right w:w="57" w:type="dxa"/>
            </w:tcMar>
            <w:vAlign w:val="center"/>
          </w:tcPr>
          <w:p>
            <w:pPr>
              <w:spacing w:line="280" w:lineRule="exact"/>
              <w:ind w:left="357"/>
              <w:rPr>
                <w:sz w:val="24"/>
              </w:rPr>
            </w:pPr>
            <w:r>
              <w:rPr>
                <w:sz w:val="24"/>
              </w:rPr>
              <w:t>Li Y, Wei QF, Meng DH, Pan XN, Mo Y, Yao LP, Jing LF, Zhao D, Shen KY, Xu J.</w:t>
            </w:r>
          </w:p>
        </w:tc>
        <w:tc>
          <w:tcPr>
            <w:tcW w:w="1035" w:type="dxa"/>
            <w:tcMar>
              <w:left w:w="57" w:type="dxa"/>
              <w:right w:w="57" w:type="dxa"/>
            </w:tcMar>
            <w:vAlign w:val="center"/>
          </w:tcPr>
          <w:p>
            <w:pPr>
              <w:spacing w:line="280" w:lineRule="exact"/>
              <w:rPr>
                <w:sz w:val="24"/>
              </w:rPr>
            </w:pPr>
            <w:r>
              <w:rPr>
                <w:sz w:val="24"/>
              </w:rPr>
              <w:t>Pediatrics and Neonatology.</w:t>
            </w:r>
          </w:p>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2018;59(3):263-266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2017.9.22</w:t>
            </w:r>
          </w:p>
        </w:tc>
        <w:tc>
          <w:tcPr>
            <w:tcW w:w="1034" w:type="dxa"/>
            <w:tcMar>
              <w:left w:w="57" w:type="dxa"/>
              <w:right w:w="57" w:type="dxa"/>
            </w:tcMar>
          </w:tcPr>
          <w:p>
            <w:pPr>
              <w:spacing w:line="360" w:lineRule="auto"/>
              <w:jc w:val="center"/>
            </w:pPr>
            <w:r>
              <w:rPr>
                <w:rFonts w:hint="eastAsia"/>
                <w:sz w:val="24"/>
                <w:szCs w:val="32"/>
              </w:rPr>
              <w:t>潘新年</w:t>
            </w:r>
          </w:p>
        </w:tc>
        <w:tc>
          <w:tcPr>
            <w:tcW w:w="883" w:type="dxa"/>
            <w:tcMar>
              <w:left w:w="57" w:type="dxa"/>
              <w:right w:w="57" w:type="dxa"/>
            </w:tcMar>
          </w:tcPr>
          <w:p>
            <w:pPr>
              <w:tabs>
                <w:tab w:val="left" w:pos="5997"/>
              </w:tabs>
              <w:spacing w:line="360" w:lineRule="auto"/>
              <w:rPr>
                <w:sz w:val="24"/>
                <w:szCs w:val="32"/>
              </w:rPr>
            </w:pPr>
            <w:r>
              <w:rPr>
                <w:rFonts w:hint="eastAsia"/>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Maternal and Child</w:t>
            </w:r>
            <w:r>
              <w:rPr>
                <w:rFonts w:hint="eastAsia" w:ascii="仿宋_GB2312" w:hAnsi="仿宋_GB2312" w:eastAsia="仿宋_GB2312" w:cs="仿宋_GB2312"/>
                <w:szCs w:val="21"/>
              </w:rPr>
              <w:t xml:space="preserve"> </w:t>
            </w:r>
            <w:r>
              <w:rPr>
                <w:rFonts w:ascii="仿宋_GB2312" w:hAnsi="仿宋_GB2312" w:eastAsia="仿宋_GB2312" w:cs="仿宋_GB2312"/>
                <w:szCs w:val="21"/>
              </w:rPr>
              <w:t>Health Hospital of</w:t>
            </w:r>
            <w:r>
              <w:rPr>
                <w:rFonts w:hint="eastAsia" w:ascii="仿宋_GB2312" w:hAnsi="仿宋_GB2312" w:eastAsia="仿宋_GB2312" w:cs="仿宋_GB2312"/>
                <w:szCs w:val="21"/>
              </w:rPr>
              <w:t xml:space="preserve"> </w:t>
            </w:r>
            <w:r>
              <w:rPr>
                <w:rFonts w:ascii="仿宋_GB2312" w:hAnsi="仿宋_GB2312" w:eastAsia="仿宋_GB2312" w:cs="仿宋_GB2312"/>
                <w:szCs w:val="21"/>
              </w:rPr>
              <w:t>Guang xi Zhuang Autonomous Region</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widowControl/>
              <w:spacing w:line="360" w:lineRule="auto"/>
              <w:jc w:val="center"/>
              <w:rPr>
                <w:sz w:val="22"/>
              </w:rPr>
            </w:pPr>
            <w:r>
              <w:rPr>
                <w:sz w:val="22"/>
              </w:rPr>
              <w:t xml:space="preserve">Neurodevelopmental outcomes of extremely preterm infants in southern China: A multicenter study. Early Human Development. </w:t>
            </w:r>
          </w:p>
        </w:tc>
        <w:tc>
          <w:tcPr>
            <w:tcW w:w="1170" w:type="dxa"/>
            <w:gridSpan w:val="2"/>
            <w:tcMar>
              <w:left w:w="57" w:type="dxa"/>
              <w:right w:w="57" w:type="dxa"/>
            </w:tcMar>
            <w:vAlign w:val="center"/>
          </w:tcPr>
          <w:p>
            <w:pPr>
              <w:widowControl/>
              <w:spacing w:line="360" w:lineRule="auto"/>
              <w:jc w:val="center"/>
              <w:rPr>
                <w:sz w:val="22"/>
              </w:rPr>
            </w:pPr>
            <w:r>
              <w:rPr>
                <w:sz w:val="22"/>
              </w:rPr>
              <w:t xml:space="preserve">Li Y, Meng DH, Wei QF, Pan XN, Liang WH, Huang HY, Zhen H, Zhang SY, Wei Y, Wu CB, Wei YC, Zhou JX, Lu GX. </w:t>
            </w:r>
          </w:p>
        </w:tc>
        <w:tc>
          <w:tcPr>
            <w:tcW w:w="1035" w:type="dxa"/>
            <w:tcMar>
              <w:left w:w="57" w:type="dxa"/>
              <w:right w:w="57" w:type="dxa"/>
            </w:tcMar>
            <w:vAlign w:val="center"/>
          </w:tcPr>
          <w:p>
            <w:pPr>
              <w:spacing w:line="360" w:lineRule="auto"/>
              <w:jc w:val="center"/>
              <w:rPr>
                <w:sz w:val="24"/>
              </w:rPr>
            </w:pPr>
            <w:r>
              <w:rPr>
                <w:sz w:val="22"/>
              </w:rPr>
              <w:t>Early Human Development.</w:t>
            </w:r>
          </w:p>
        </w:tc>
        <w:tc>
          <w:tcPr>
            <w:tcW w:w="975" w:type="dxa"/>
            <w:tcMar>
              <w:left w:w="57" w:type="dxa"/>
              <w:right w:w="57" w:type="dxa"/>
            </w:tcMar>
          </w:tcPr>
          <w:p>
            <w:pPr>
              <w:spacing w:line="360" w:lineRule="auto"/>
              <w:jc w:val="center"/>
            </w:pPr>
            <w:r>
              <w:rPr>
                <w:sz w:val="22"/>
              </w:rPr>
              <w:t>2019;133:5-10.</w:t>
            </w:r>
          </w:p>
        </w:tc>
        <w:tc>
          <w:tcPr>
            <w:tcW w:w="855" w:type="dxa"/>
            <w:tcMar>
              <w:left w:w="57" w:type="dxa"/>
              <w:right w:w="57" w:type="dxa"/>
            </w:tcMar>
          </w:tcPr>
          <w:p>
            <w:pPr>
              <w:tabs>
                <w:tab w:val="left" w:pos="5997"/>
              </w:tabs>
              <w:spacing w:line="360" w:lineRule="auto"/>
              <w:rPr>
                <w:sz w:val="24"/>
                <w:szCs w:val="32"/>
              </w:rPr>
            </w:pPr>
            <w:r>
              <w:rPr>
                <w:rFonts w:hint="eastAsia"/>
                <w:sz w:val="24"/>
                <w:szCs w:val="32"/>
              </w:rPr>
              <w:t>20190401</w:t>
            </w:r>
          </w:p>
        </w:tc>
        <w:tc>
          <w:tcPr>
            <w:tcW w:w="1034" w:type="dxa"/>
            <w:tcMar>
              <w:left w:w="57" w:type="dxa"/>
              <w:right w:w="57" w:type="dxa"/>
            </w:tcMar>
          </w:tcPr>
          <w:p>
            <w:pPr>
              <w:spacing w:line="360" w:lineRule="auto"/>
              <w:jc w:val="center"/>
            </w:pPr>
            <w:r>
              <w:rPr>
                <w:rFonts w:hint="eastAsia"/>
              </w:rPr>
              <w:t>广西极早产儿合作研究组</w:t>
            </w:r>
          </w:p>
        </w:tc>
        <w:tc>
          <w:tcPr>
            <w:tcW w:w="883" w:type="dxa"/>
            <w:tcMar>
              <w:left w:w="57" w:type="dxa"/>
              <w:right w:w="57" w:type="dxa"/>
            </w:tcMar>
          </w:tcPr>
          <w:p>
            <w:pPr>
              <w:tabs>
                <w:tab w:val="left" w:pos="5997"/>
              </w:tabs>
              <w:spacing w:line="360" w:lineRule="auto"/>
              <w:rPr>
                <w:sz w:val="24"/>
                <w:szCs w:val="32"/>
              </w:rPr>
            </w:pPr>
            <w:r>
              <w:rPr>
                <w:rFonts w:hint="eastAsia"/>
                <w:sz w:val="24"/>
                <w:szCs w:val="32"/>
              </w:rPr>
              <w:t>广西极早产儿合作研究组</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 xml:space="preserve">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4"/>
              </w:rPr>
            </w:pPr>
            <w:r>
              <w:rPr>
                <w:sz w:val="22"/>
              </w:rPr>
              <w:t xml:space="preserve">A Combined Ultrasonic Backscatter Parameter for Bone Status Evaluation in Neonates. </w:t>
            </w:r>
          </w:p>
          <w:p>
            <w:pPr>
              <w:spacing w:line="260" w:lineRule="exact"/>
              <w:jc w:val="center"/>
              <w:rPr>
                <w:sz w:val="24"/>
              </w:rPr>
            </w:pPr>
          </w:p>
        </w:tc>
        <w:tc>
          <w:tcPr>
            <w:tcW w:w="1170" w:type="dxa"/>
            <w:gridSpan w:val="2"/>
            <w:tcMar>
              <w:left w:w="57" w:type="dxa"/>
              <w:right w:w="57" w:type="dxa"/>
            </w:tcMar>
            <w:vAlign w:val="center"/>
          </w:tcPr>
          <w:p>
            <w:pPr>
              <w:spacing w:line="280" w:lineRule="exact"/>
              <w:ind w:left="357"/>
              <w:rPr>
                <w:sz w:val="24"/>
              </w:rPr>
            </w:pPr>
            <w:r>
              <w:rPr>
                <w:sz w:val="22"/>
              </w:rPr>
              <w:t>Mao W, Du Y, Liu C, Li B, Ta D, Chen C, Zhang R.</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Computational and Mathematical Methods in Medicine</w:t>
            </w:r>
            <w:r>
              <w:rPr>
                <w:rFonts w:hint="eastAsia"/>
                <w:sz w:val="22"/>
              </w:rPr>
              <w:t>.</w:t>
            </w:r>
          </w:p>
        </w:tc>
        <w:tc>
          <w:tcPr>
            <w:tcW w:w="975" w:type="dxa"/>
            <w:tcMar>
              <w:left w:w="57" w:type="dxa"/>
              <w:right w:w="57" w:type="dxa"/>
            </w:tcMar>
            <w:vAlign w:val="center"/>
          </w:tcPr>
          <w:p>
            <w:pPr>
              <w:widowControl/>
              <w:spacing w:line="360" w:lineRule="auto"/>
              <w:jc w:val="center"/>
              <w:rPr>
                <w:sz w:val="22"/>
              </w:rPr>
            </w:pPr>
            <w:r>
              <w:rPr>
                <w:sz w:val="22"/>
              </w:rPr>
              <w:t>2020;2020:3187268.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20200501</w:t>
            </w:r>
          </w:p>
        </w:tc>
        <w:tc>
          <w:tcPr>
            <w:tcW w:w="1034" w:type="dxa"/>
            <w:tcMar>
              <w:left w:w="57" w:type="dxa"/>
              <w:right w:w="57" w:type="dxa"/>
            </w:tcMar>
          </w:tcPr>
          <w:p>
            <w:pPr>
              <w:spacing w:line="360" w:lineRule="auto"/>
              <w:jc w:val="center"/>
            </w:pPr>
            <w:r>
              <w:rPr>
                <w:rFonts w:hint="eastAsia"/>
              </w:rPr>
              <w:t>张蓉</w:t>
            </w:r>
          </w:p>
        </w:tc>
        <w:tc>
          <w:tcPr>
            <w:tcW w:w="883" w:type="dxa"/>
            <w:tcMar>
              <w:left w:w="57" w:type="dxa"/>
              <w:right w:w="57" w:type="dxa"/>
            </w:tcMar>
          </w:tcPr>
          <w:p>
            <w:pPr>
              <w:tabs>
                <w:tab w:val="left" w:pos="5997"/>
              </w:tabs>
              <w:spacing w:line="360" w:lineRule="auto"/>
              <w:rPr>
                <w:sz w:val="24"/>
                <w:szCs w:val="32"/>
              </w:rPr>
            </w:pPr>
            <w:r>
              <w:rPr>
                <w:rFonts w:hint="eastAsia"/>
                <w:sz w:val="24"/>
                <w:szCs w:val="32"/>
              </w:rPr>
              <w:t>毛玮莹</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Children ’s Hospital of Fudan Unive</w:t>
            </w:r>
            <w:r>
              <w:rPr>
                <w:rFonts w:hint="eastAsia" w:ascii="仿宋_GB2312" w:hAnsi="仿宋_GB2312" w:eastAsia="仿宋_GB2312" w:cs="仿宋_GB2312"/>
                <w:szCs w:val="21"/>
              </w:rPr>
              <w:t>rsity, Tongji University,</w:t>
            </w:r>
            <w:r>
              <w:rPr>
                <w:rFonts w:ascii="仿宋_GB2312" w:hAnsi="仿宋_GB2312" w:eastAsia="仿宋_GB2312" w:cs="仿宋_GB2312"/>
                <w:szCs w:val="21"/>
              </w:rPr>
              <w:t xml:space="preserve"> </w:t>
            </w:r>
            <w:r>
              <w:rPr>
                <w:rFonts w:hint="eastAsia" w:ascii="仿宋_GB2312" w:hAnsi="仿宋_GB2312" w:eastAsia="仿宋_GB2312" w:cs="仿宋_GB2312"/>
                <w:szCs w:val="21"/>
              </w:rPr>
              <w:t xml:space="preserve">Fudan University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4"/>
              </w:rPr>
            </w:pPr>
            <w:r>
              <w:rPr>
                <w:sz w:val="22"/>
              </w:rPr>
              <w:t xml:space="preserve">Ultrasonic Backscatter Difference Measurement of Bone Health in Preterm and Term Newborns. </w:t>
            </w:r>
          </w:p>
          <w:p>
            <w:pPr>
              <w:spacing w:line="260" w:lineRule="exact"/>
              <w:jc w:val="center"/>
              <w:rPr>
                <w:sz w:val="24"/>
              </w:rPr>
            </w:pPr>
          </w:p>
        </w:tc>
        <w:tc>
          <w:tcPr>
            <w:tcW w:w="1170" w:type="dxa"/>
            <w:gridSpan w:val="2"/>
            <w:tcMar>
              <w:left w:w="57" w:type="dxa"/>
              <w:right w:w="57" w:type="dxa"/>
            </w:tcMar>
            <w:vAlign w:val="center"/>
          </w:tcPr>
          <w:p>
            <w:pPr>
              <w:spacing w:line="280" w:lineRule="exact"/>
              <w:ind w:left="357"/>
              <w:rPr>
                <w:sz w:val="24"/>
              </w:rPr>
            </w:pPr>
            <w:r>
              <w:rPr>
                <w:sz w:val="22"/>
              </w:rPr>
              <w:t>Liu C, Li B, Li Y, et al.</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Ultrasound Med Biol.</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2020;46(2):305-314.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20191026</w:t>
            </w:r>
          </w:p>
        </w:tc>
        <w:tc>
          <w:tcPr>
            <w:tcW w:w="1034" w:type="dxa"/>
            <w:tcMar>
              <w:left w:w="57" w:type="dxa"/>
              <w:right w:w="57" w:type="dxa"/>
            </w:tcMar>
          </w:tcPr>
          <w:p>
            <w:pPr>
              <w:spacing w:line="360" w:lineRule="auto"/>
              <w:jc w:val="center"/>
            </w:pPr>
            <w:r>
              <w:rPr>
                <w:rFonts w:hint="eastAsia"/>
              </w:rPr>
              <w:t>张蓉</w:t>
            </w:r>
          </w:p>
        </w:tc>
        <w:tc>
          <w:tcPr>
            <w:tcW w:w="883" w:type="dxa"/>
            <w:tcMar>
              <w:left w:w="57" w:type="dxa"/>
              <w:right w:w="57" w:type="dxa"/>
            </w:tcMar>
          </w:tcPr>
          <w:p>
            <w:pPr>
              <w:tabs>
                <w:tab w:val="left" w:pos="5997"/>
              </w:tabs>
              <w:spacing w:line="360" w:lineRule="auto"/>
              <w:rPr>
                <w:sz w:val="24"/>
                <w:szCs w:val="32"/>
              </w:rPr>
            </w:pPr>
            <w:r>
              <w:rPr>
                <w:rFonts w:hint="eastAsia"/>
                <w:sz w:val="24"/>
                <w:szCs w:val="32"/>
              </w:rPr>
              <w:t>刘成成</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Tong ji University</w:t>
            </w:r>
            <w:r>
              <w:rPr>
                <w:rFonts w:hint="eastAsia" w:ascii="仿宋_GB2312" w:hAnsi="仿宋_GB2312" w:eastAsia="仿宋_GB2312" w:cs="仿宋_GB2312"/>
                <w:szCs w:val="21"/>
              </w:rPr>
              <w:t>,</w:t>
            </w:r>
            <w:r>
              <w:rPr>
                <w:rFonts w:ascii="仿宋_GB2312" w:hAnsi="仿宋_GB2312" w:eastAsia="仿宋_GB2312" w:cs="仿宋_GB2312"/>
                <w:szCs w:val="21"/>
              </w:rPr>
              <w:t xml:space="preserve"> </w:t>
            </w:r>
            <w:r>
              <w:rPr>
                <w:rFonts w:hint="eastAsia" w:ascii="仿宋_GB2312" w:hAnsi="仿宋_GB2312" w:eastAsia="仿宋_GB2312" w:cs="仿宋_GB2312"/>
                <w:szCs w:val="21"/>
              </w:rPr>
              <w:t>Fudan University,</w:t>
            </w:r>
            <w:r>
              <w:rPr>
                <w:rFonts w:ascii="仿宋_GB2312" w:hAnsi="仿宋_GB2312" w:eastAsia="仿宋_GB2312" w:cs="仿宋_GB2312"/>
                <w:szCs w:val="21"/>
              </w:rPr>
              <w:t xml:space="preserve"> </w:t>
            </w:r>
            <w:r>
              <w:rPr>
                <w:rFonts w:hint="eastAsia" w:ascii="仿宋_GB2312" w:hAnsi="仿宋_GB2312" w:eastAsia="仿宋_GB2312" w:cs="仿宋_GB2312"/>
                <w:szCs w:val="21"/>
              </w:rPr>
              <w:t>Children’s H</w:t>
            </w:r>
            <w:r>
              <w:rPr>
                <w:rFonts w:ascii="仿宋_GB2312" w:hAnsi="仿宋_GB2312" w:eastAsia="仿宋_GB2312" w:cs="仿宋_GB2312"/>
                <w:szCs w:val="21"/>
              </w:rPr>
              <w:t>ospital of Fudan U</w:t>
            </w:r>
            <w:r>
              <w:rPr>
                <w:rFonts w:hint="eastAsia" w:ascii="仿宋_GB2312" w:hAnsi="仿宋_GB2312" w:eastAsia="仿宋_GB2312" w:cs="仿宋_GB2312"/>
                <w:szCs w:val="21"/>
              </w:rPr>
              <w:t>niversity</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4"/>
              </w:rPr>
            </w:pPr>
            <w:r>
              <w:rPr>
                <w:sz w:val="24"/>
              </w:rPr>
              <w:t xml:space="preserve">Feasibility of Bone Assessment with Ultrasonic Backscatter Signals in Neonates. </w:t>
            </w:r>
          </w:p>
          <w:p>
            <w:pPr>
              <w:spacing w:line="260" w:lineRule="exact"/>
              <w:jc w:val="center"/>
              <w:rPr>
                <w:sz w:val="24"/>
              </w:rPr>
            </w:pPr>
          </w:p>
        </w:tc>
        <w:tc>
          <w:tcPr>
            <w:tcW w:w="1170" w:type="dxa"/>
            <w:gridSpan w:val="2"/>
            <w:tcMar>
              <w:left w:w="57" w:type="dxa"/>
              <w:right w:w="57" w:type="dxa"/>
            </w:tcMar>
            <w:vAlign w:val="center"/>
          </w:tcPr>
          <w:p>
            <w:pPr>
              <w:spacing w:line="280" w:lineRule="exact"/>
              <w:ind w:left="357"/>
              <w:rPr>
                <w:sz w:val="24"/>
              </w:rPr>
            </w:pPr>
            <w:r>
              <w:rPr>
                <w:sz w:val="24"/>
              </w:rPr>
              <w:t>Zhang R, Ta D, Liu C, Chen C.</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4"/>
              </w:rPr>
              <w:t>Ultrasound Med Biol.</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2013;39(10):1751-1759.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20130320</w:t>
            </w:r>
          </w:p>
        </w:tc>
        <w:tc>
          <w:tcPr>
            <w:tcW w:w="1034" w:type="dxa"/>
            <w:tcMar>
              <w:left w:w="57" w:type="dxa"/>
              <w:right w:w="57" w:type="dxa"/>
            </w:tcMar>
          </w:tcPr>
          <w:p>
            <w:pPr>
              <w:spacing w:line="360" w:lineRule="auto"/>
              <w:jc w:val="center"/>
            </w:pPr>
            <w:r>
              <w:rPr>
                <w:rFonts w:hint="eastAsia"/>
              </w:rPr>
              <w:t>陈超</w:t>
            </w:r>
          </w:p>
        </w:tc>
        <w:tc>
          <w:tcPr>
            <w:tcW w:w="883" w:type="dxa"/>
            <w:tcMar>
              <w:left w:w="57" w:type="dxa"/>
              <w:right w:w="57" w:type="dxa"/>
            </w:tcMar>
          </w:tcPr>
          <w:p>
            <w:pPr>
              <w:tabs>
                <w:tab w:val="left" w:pos="5997"/>
              </w:tabs>
              <w:spacing w:line="360" w:lineRule="auto"/>
              <w:rPr>
                <w:sz w:val="24"/>
                <w:szCs w:val="32"/>
              </w:rPr>
            </w:pPr>
            <w:r>
              <w:rPr>
                <w:rFonts w:hint="eastAsia"/>
              </w:rPr>
              <w:t>张蓉</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Children ’s Hospital of Fudan Unive</w:t>
            </w:r>
            <w:r>
              <w:rPr>
                <w:rFonts w:hint="eastAsia" w:ascii="仿宋_GB2312" w:hAnsi="仿宋_GB2312" w:eastAsia="仿宋_GB2312" w:cs="仿宋_GB2312"/>
                <w:szCs w:val="21"/>
              </w:rPr>
              <w:t xml:space="preserve">rsity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3" w:hRule="atLeast"/>
          <w:jc w:val="center"/>
        </w:trPr>
        <w:tc>
          <w:tcPr>
            <w:tcW w:w="1205" w:type="dxa"/>
            <w:tcMar>
              <w:left w:w="57" w:type="dxa"/>
              <w:right w:w="57" w:type="dxa"/>
            </w:tcMar>
            <w:vAlign w:val="center"/>
          </w:tcPr>
          <w:p>
            <w:pPr>
              <w:spacing w:line="280" w:lineRule="exact"/>
              <w:rPr>
                <w:sz w:val="24"/>
              </w:rPr>
            </w:pPr>
            <w:r>
              <w:rPr>
                <w:sz w:val="22"/>
              </w:rPr>
              <w:t xml:space="preserve">Ultrasonic Backscatter Technique for Assessing and Monitoring Neonatal Cancellous Bone Status in Vivo. </w:t>
            </w:r>
          </w:p>
        </w:tc>
        <w:tc>
          <w:tcPr>
            <w:tcW w:w="1170" w:type="dxa"/>
            <w:gridSpan w:val="2"/>
            <w:tcMar>
              <w:left w:w="57" w:type="dxa"/>
              <w:right w:w="57" w:type="dxa"/>
            </w:tcMar>
            <w:vAlign w:val="center"/>
          </w:tcPr>
          <w:p>
            <w:pPr>
              <w:spacing w:line="280" w:lineRule="exact"/>
              <w:ind w:left="357"/>
              <w:rPr>
                <w:sz w:val="24"/>
              </w:rPr>
            </w:pPr>
            <w:r>
              <w:rPr>
                <w:sz w:val="22"/>
              </w:rPr>
              <w:t>Mao W , Du Y , Liu C ,et al.</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IEEE Access.</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2019;7:157417-157426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20191108</w:t>
            </w:r>
          </w:p>
        </w:tc>
        <w:tc>
          <w:tcPr>
            <w:tcW w:w="1034" w:type="dxa"/>
            <w:tcMar>
              <w:left w:w="57" w:type="dxa"/>
              <w:right w:w="57" w:type="dxa"/>
            </w:tcMar>
          </w:tcPr>
          <w:p>
            <w:pPr>
              <w:spacing w:line="360" w:lineRule="auto"/>
              <w:jc w:val="center"/>
            </w:pPr>
            <w:r>
              <w:rPr>
                <w:rFonts w:hint="eastAsia"/>
              </w:rPr>
              <w:t>张蓉</w:t>
            </w:r>
          </w:p>
        </w:tc>
        <w:tc>
          <w:tcPr>
            <w:tcW w:w="883" w:type="dxa"/>
            <w:tcMar>
              <w:left w:w="57" w:type="dxa"/>
              <w:right w:w="57" w:type="dxa"/>
            </w:tcMar>
          </w:tcPr>
          <w:p>
            <w:pPr>
              <w:tabs>
                <w:tab w:val="left" w:pos="5997"/>
              </w:tabs>
              <w:spacing w:line="360" w:lineRule="auto"/>
            </w:pPr>
            <w:r>
              <w:rPr>
                <w:rFonts w:hint="eastAsia"/>
                <w:sz w:val="24"/>
                <w:szCs w:val="32"/>
              </w:rPr>
              <w:t>毛玮莹</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Department of Neon</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atology, Children</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w:t>
            </w:r>
            <w:r>
              <w:rPr>
                <w:rFonts w:ascii="仿宋_GB2312" w:hAnsi="仿宋_GB2312" w:eastAsia="仿宋_GB2312" w:cs="仿宋_GB2312"/>
                <w:szCs w:val="21"/>
              </w:rPr>
              <w:t>s Hospital of Fu</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dan University (复</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旦大学儿童医院新生</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儿科),Institute of</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Acoustics, School</w:t>
            </w:r>
            <w:r>
              <w:rPr>
                <w:rFonts w:hint="eastAsia" w:ascii="仿宋_GB2312" w:hAnsi="仿宋_GB2312" w:eastAsia="仿宋_GB2312" w:cs="仿宋_GB2312"/>
                <w:szCs w:val="21"/>
              </w:rPr>
              <w:t xml:space="preserve"> </w:t>
            </w:r>
            <w:r>
              <w:rPr>
                <w:rFonts w:ascii="仿宋_GB2312" w:hAnsi="仿宋_GB2312" w:eastAsia="仿宋_GB2312" w:cs="仿宋_GB2312"/>
                <w:szCs w:val="21"/>
              </w:rPr>
              <w:t>of Physics Science</w:t>
            </w:r>
            <w:r>
              <w:rPr>
                <w:rFonts w:hint="eastAsia" w:ascii="仿宋_GB2312" w:hAnsi="仿宋_GB2312" w:eastAsia="仿宋_GB2312" w:cs="仿宋_GB2312"/>
                <w:szCs w:val="21"/>
              </w:rPr>
              <w:t xml:space="preserve"> </w:t>
            </w:r>
            <w:r>
              <w:rPr>
                <w:rFonts w:ascii="仿宋_GB2312" w:hAnsi="仿宋_GB2312" w:eastAsia="仿宋_GB2312" w:cs="仿宋_GB2312"/>
                <w:szCs w:val="21"/>
              </w:rPr>
              <w:t>and Engineering, Tongji University</w:t>
            </w:r>
            <w:r>
              <w:rPr>
                <w:rFonts w:hint="eastAsia" w:ascii="仿宋_GB2312" w:hAnsi="仿宋_GB2312" w:eastAsia="仿宋_GB2312" w:cs="仿宋_GB2312"/>
                <w:szCs w:val="21"/>
              </w:rPr>
              <w:t>,</w:t>
            </w:r>
            <w:r>
              <w:rPr>
                <w:rFonts w:ascii="仿宋_GB2312" w:hAnsi="仿宋_GB2312" w:eastAsia="仿宋_GB2312" w:cs="仿宋_GB2312"/>
                <w:szCs w:val="21"/>
              </w:rPr>
              <w:t xml:space="preserve"> Department of Electronic Engineering, Fudan University, Academy for Engineering and Technology, Fudan University </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rPr>
            </w:pPr>
            <w:r>
              <w:rPr>
                <w:sz w:val="22"/>
              </w:rPr>
              <w:t>Optimization of an Intranasal Route for the Delivery of Human Neural Stem Cells to Treat a Neonatal Hypoxic-Ischemic Brain Injury Rat Model.</w:t>
            </w:r>
          </w:p>
        </w:tc>
        <w:tc>
          <w:tcPr>
            <w:tcW w:w="1170" w:type="dxa"/>
            <w:gridSpan w:val="2"/>
            <w:tcMar>
              <w:left w:w="57" w:type="dxa"/>
              <w:right w:w="57" w:type="dxa"/>
            </w:tcMar>
            <w:vAlign w:val="center"/>
          </w:tcPr>
          <w:p>
            <w:pPr>
              <w:spacing w:line="280" w:lineRule="exact"/>
              <w:ind w:left="357"/>
              <w:rPr>
                <w:sz w:val="24"/>
              </w:rPr>
            </w:pPr>
            <w:r>
              <w:rPr>
                <w:sz w:val="22"/>
              </w:rPr>
              <w:t>Lu S, Li K, Yang Y, Wang Q, Yu Y, Wang Z, Luan Z.</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Neuropsychiatric Disease and Treatment.</w:t>
            </w:r>
          </w:p>
        </w:tc>
        <w:tc>
          <w:tcPr>
            <w:tcW w:w="975" w:type="dxa"/>
            <w:tcMar>
              <w:left w:w="57" w:type="dxa"/>
              <w:right w:w="57" w:type="dxa"/>
            </w:tcMar>
            <w:vAlign w:val="center"/>
          </w:tcPr>
          <w:p>
            <w:pPr>
              <w:widowControl/>
              <w:spacing w:line="360" w:lineRule="auto"/>
              <w:jc w:val="center"/>
              <w:rPr>
                <w:sz w:val="22"/>
              </w:rPr>
            </w:pPr>
            <w:r>
              <w:rPr>
                <w:sz w:val="22"/>
              </w:rPr>
              <w:t>2022;18:413-426.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20220223</w:t>
            </w:r>
          </w:p>
        </w:tc>
        <w:tc>
          <w:tcPr>
            <w:tcW w:w="1034" w:type="dxa"/>
            <w:tcMar>
              <w:left w:w="57" w:type="dxa"/>
              <w:right w:w="57" w:type="dxa"/>
            </w:tcMar>
          </w:tcPr>
          <w:p>
            <w:pPr>
              <w:spacing w:line="360" w:lineRule="auto"/>
              <w:jc w:val="center"/>
            </w:pPr>
            <w:r>
              <w:rPr>
                <w:rFonts w:hint="eastAsia"/>
              </w:rPr>
              <w:t>栾佐</w:t>
            </w:r>
          </w:p>
        </w:tc>
        <w:tc>
          <w:tcPr>
            <w:tcW w:w="883" w:type="dxa"/>
            <w:tcMar>
              <w:left w:w="57" w:type="dxa"/>
              <w:right w:w="57" w:type="dxa"/>
            </w:tcMar>
          </w:tcPr>
          <w:p>
            <w:pPr>
              <w:tabs>
                <w:tab w:val="left" w:pos="5997"/>
              </w:tabs>
              <w:spacing w:line="360" w:lineRule="auto"/>
              <w:rPr>
                <w:sz w:val="24"/>
                <w:szCs w:val="32"/>
              </w:rPr>
            </w:pPr>
            <w:r>
              <w:rPr>
                <w:rFonts w:hint="eastAsia"/>
                <w:sz w:val="24"/>
                <w:szCs w:val="32"/>
              </w:rPr>
              <w:t>陆斯良</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The First Clinical Medical College, Guangxi Medical University, Laboratory of Pediatrics, The Sixth Medical Center of PLA General Hospital</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rPr>
            </w:pPr>
            <w:r>
              <w:rPr>
                <w:sz w:val="22"/>
              </w:rPr>
              <w:t>T0901317, a liver X receptor agonist, ameliorates perinatal white matter injury induced by ischemia and hypoxia in neonatal rats.</w:t>
            </w:r>
            <w:r>
              <w:t xml:space="preserve"> </w:t>
            </w:r>
          </w:p>
          <w:p>
            <w:pPr>
              <w:spacing w:line="260" w:lineRule="exact"/>
              <w:jc w:val="center"/>
              <w:rPr>
                <w:sz w:val="24"/>
              </w:rPr>
            </w:pPr>
          </w:p>
        </w:tc>
        <w:tc>
          <w:tcPr>
            <w:tcW w:w="1170" w:type="dxa"/>
            <w:gridSpan w:val="2"/>
            <w:tcMar>
              <w:left w:w="57" w:type="dxa"/>
              <w:right w:w="57" w:type="dxa"/>
            </w:tcMar>
            <w:vAlign w:val="center"/>
          </w:tcPr>
          <w:p>
            <w:pPr>
              <w:spacing w:line="280" w:lineRule="exact"/>
              <w:ind w:left="357"/>
              <w:rPr>
                <w:sz w:val="24"/>
              </w:rPr>
            </w:pPr>
            <w:r>
              <w:rPr>
                <w:sz w:val="22"/>
              </w:rPr>
              <w:t>Gao T, Qian T, Wang T, Su Y, Qiu H, Tang W, Xing Q, Wang L.</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Neuroscience Letters.</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rPr>
              <w:t>2023;793:136994.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20221127</w:t>
            </w:r>
          </w:p>
        </w:tc>
        <w:tc>
          <w:tcPr>
            <w:tcW w:w="1034" w:type="dxa"/>
            <w:tcMar>
              <w:left w:w="57" w:type="dxa"/>
              <w:right w:w="57" w:type="dxa"/>
            </w:tcMar>
          </w:tcPr>
          <w:p>
            <w:pPr>
              <w:spacing w:line="360" w:lineRule="auto"/>
              <w:jc w:val="center"/>
            </w:pPr>
            <w:r>
              <w:rPr>
                <w:rFonts w:hint="eastAsia"/>
              </w:rPr>
              <w:t>王来栓</w:t>
            </w:r>
          </w:p>
        </w:tc>
        <w:tc>
          <w:tcPr>
            <w:tcW w:w="883" w:type="dxa"/>
            <w:tcMar>
              <w:left w:w="57" w:type="dxa"/>
              <w:right w:w="57" w:type="dxa"/>
            </w:tcMar>
          </w:tcPr>
          <w:p>
            <w:pPr>
              <w:tabs>
                <w:tab w:val="left" w:pos="5997"/>
              </w:tabs>
              <w:spacing w:line="360" w:lineRule="auto"/>
              <w:jc w:val="center"/>
              <w:rPr>
                <w:sz w:val="24"/>
                <w:szCs w:val="32"/>
              </w:rPr>
            </w:pPr>
            <w:r>
              <w:rPr>
                <w:rFonts w:hint="eastAsia"/>
                <w:sz w:val="24"/>
                <w:szCs w:val="32"/>
              </w:rPr>
              <w:t>高婷</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rPr>
            </w:pPr>
            <w:r>
              <w:rPr>
                <w:rFonts w:hint="eastAsia"/>
                <w:sz w:val="22"/>
              </w:rPr>
              <w:t>早产儿代谢性骨病临床管理专家共识(2021年)</w:t>
            </w:r>
          </w:p>
        </w:tc>
        <w:tc>
          <w:tcPr>
            <w:tcW w:w="1170" w:type="dxa"/>
            <w:gridSpan w:val="2"/>
            <w:tcMar>
              <w:left w:w="57" w:type="dxa"/>
              <w:right w:w="57" w:type="dxa"/>
            </w:tcMar>
            <w:vAlign w:val="center"/>
          </w:tcPr>
          <w:p>
            <w:pPr>
              <w:spacing w:line="280" w:lineRule="exact"/>
              <w:ind w:left="357"/>
              <w:rPr>
                <w:sz w:val="22"/>
              </w:rPr>
            </w:pPr>
            <w:r>
              <w:rPr>
                <w:rFonts w:hint="eastAsia"/>
                <w:sz w:val="22"/>
              </w:rPr>
              <w:t>张蓉,封志纯.</w:t>
            </w:r>
          </w:p>
        </w:tc>
        <w:tc>
          <w:tcPr>
            <w:tcW w:w="1035" w:type="dxa"/>
            <w:tcMar>
              <w:left w:w="57" w:type="dxa"/>
              <w:right w:w="57" w:type="dxa"/>
            </w:tcMar>
            <w:vAlign w:val="center"/>
          </w:tcPr>
          <w:p>
            <w:pPr>
              <w:spacing w:line="260" w:lineRule="exact"/>
              <w:jc w:val="center"/>
              <w:rPr>
                <w:sz w:val="22"/>
              </w:rPr>
            </w:pPr>
            <w:r>
              <w:rPr>
                <w:rFonts w:hint="eastAsia"/>
                <w:sz w:val="22"/>
              </w:rPr>
              <w:t>中国当代儿科杂志</w:t>
            </w:r>
          </w:p>
        </w:tc>
        <w:tc>
          <w:tcPr>
            <w:tcW w:w="975" w:type="dxa"/>
            <w:tcMar>
              <w:left w:w="57" w:type="dxa"/>
              <w:right w:w="57" w:type="dxa"/>
            </w:tcMar>
            <w:vAlign w:val="center"/>
          </w:tcPr>
          <w:p>
            <w:pPr>
              <w:spacing w:line="260" w:lineRule="exact"/>
              <w:jc w:val="center"/>
              <w:rPr>
                <w:color w:val="0070C0"/>
                <w:sz w:val="22"/>
              </w:rPr>
            </w:pPr>
            <w:r>
              <w:rPr>
                <w:bCs/>
                <w:sz w:val="24"/>
              </w:rPr>
              <w:t>2020，16(05):590-596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360" w:lineRule="auto"/>
              <w:jc w:val="center"/>
              <w:rPr>
                <w:sz w:val="24"/>
              </w:rPr>
            </w:pPr>
            <w:r>
              <w:rPr>
                <w:rFonts w:hint="eastAsia"/>
                <w:sz w:val="22"/>
              </w:rPr>
              <w:t>封志纯</w:t>
            </w:r>
          </w:p>
        </w:tc>
        <w:tc>
          <w:tcPr>
            <w:tcW w:w="883" w:type="dxa"/>
            <w:tcMar>
              <w:left w:w="57" w:type="dxa"/>
              <w:right w:w="57" w:type="dxa"/>
            </w:tcMar>
            <w:vAlign w:val="center"/>
          </w:tcPr>
          <w:p>
            <w:pPr>
              <w:tabs>
                <w:tab w:val="left" w:pos="5997"/>
              </w:tabs>
              <w:spacing w:line="360" w:lineRule="auto"/>
              <w:jc w:val="center"/>
              <w:rPr>
                <w:bCs/>
                <w:sz w:val="24"/>
              </w:rPr>
            </w:pPr>
            <w:r>
              <w:rPr>
                <w:rFonts w:hint="eastAsia"/>
                <w:sz w:val="22"/>
              </w:rPr>
              <w:t>张蓉,</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早期神经发展计划对早产儿神经发育影响的前瞻性研究</w:t>
            </w:r>
          </w:p>
          <w:p>
            <w:pPr>
              <w:spacing w:line="260" w:lineRule="exact"/>
              <w:jc w:val="center"/>
              <w:rPr>
                <w:sz w:val="24"/>
              </w:rPr>
            </w:pPr>
          </w:p>
        </w:tc>
        <w:tc>
          <w:tcPr>
            <w:tcW w:w="1170" w:type="dxa"/>
            <w:gridSpan w:val="2"/>
            <w:tcMar>
              <w:left w:w="57" w:type="dxa"/>
              <w:right w:w="57" w:type="dxa"/>
            </w:tcMar>
            <w:vAlign w:val="center"/>
          </w:tcPr>
          <w:p>
            <w:pPr>
              <w:spacing w:line="280" w:lineRule="exact"/>
              <w:rPr>
                <w:sz w:val="24"/>
              </w:rPr>
            </w:pPr>
            <w:r>
              <w:rPr>
                <w:sz w:val="22"/>
                <w:szCs w:val="22"/>
              </w:rPr>
              <w:t>姚丽平,李燕,韦秋芬,蒙丹华,沈开颜,闭宏娟,经连芳,谭伟.</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中华妇幼临床医学杂志(电子版)</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,2020,16(05):590-596.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360" w:lineRule="auto"/>
              <w:jc w:val="center"/>
            </w:pPr>
            <w:r>
              <w:rPr>
                <w:sz w:val="24"/>
              </w:rPr>
              <w:t>李燕</w:t>
            </w:r>
          </w:p>
        </w:tc>
        <w:tc>
          <w:tcPr>
            <w:tcW w:w="883" w:type="dxa"/>
            <w:tcMar>
              <w:left w:w="57" w:type="dxa"/>
              <w:right w:w="57" w:type="dxa"/>
            </w:tcMar>
            <w:vAlign w:val="center"/>
          </w:tcPr>
          <w:p>
            <w:pPr>
              <w:tabs>
                <w:tab w:val="left" w:pos="5997"/>
              </w:tabs>
              <w:spacing w:line="360" w:lineRule="auto"/>
              <w:jc w:val="center"/>
              <w:rPr>
                <w:sz w:val="24"/>
                <w:szCs w:val="32"/>
              </w:rPr>
            </w:pPr>
            <w:r>
              <w:rPr>
                <w:bCs/>
                <w:sz w:val="24"/>
              </w:rPr>
              <w:t>姚丽平</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rFonts w:hint="eastAsia"/>
                <w:sz w:val="22"/>
              </w:rPr>
              <w:t>早产儿支气管肺发育不良营养管理专家共识</w:t>
            </w:r>
          </w:p>
        </w:tc>
        <w:tc>
          <w:tcPr>
            <w:tcW w:w="1170" w:type="dxa"/>
            <w:gridSpan w:val="2"/>
            <w:tcMar>
              <w:left w:w="57" w:type="dxa"/>
              <w:right w:w="57" w:type="dxa"/>
            </w:tcMar>
            <w:vAlign w:val="center"/>
          </w:tcPr>
          <w:p>
            <w:pPr>
              <w:spacing w:line="280" w:lineRule="exact"/>
              <w:rPr>
                <w:sz w:val="22"/>
                <w:szCs w:val="22"/>
              </w:rPr>
            </w:pPr>
            <w:r>
              <w:rPr>
                <w:rFonts w:hint="eastAsia"/>
                <w:sz w:val="22"/>
              </w:rPr>
              <w:t>张蓉,丁国芳</w:t>
            </w:r>
          </w:p>
        </w:tc>
        <w:tc>
          <w:tcPr>
            <w:tcW w:w="1035" w:type="dxa"/>
            <w:tcMar>
              <w:left w:w="57" w:type="dxa"/>
              <w:right w:w="57" w:type="dxa"/>
            </w:tcMar>
            <w:vAlign w:val="center"/>
          </w:tcPr>
          <w:p>
            <w:pPr>
              <w:spacing w:line="260" w:lineRule="exact"/>
              <w:jc w:val="center"/>
              <w:rPr>
                <w:sz w:val="22"/>
                <w:szCs w:val="22"/>
              </w:rPr>
            </w:pPr>
            <w:r>
              <w:rPr>
                <w:rFonts w:hint="eastAsia"/>
                <w:sz w:val="22"/>
              </w:rPr>
              <w:t>中国当代儿科杂志</w:t>
            </w:r>
          </w:p>
        </w:tc>
        <w:tc>
          <w:tcPr>
            <w:tcW w:w="975" w:type="dxa"/>
            <w:tcMar>
              <w:left w:w="57" w:type="dxa"/>
              <w:right w:w="57" w:type="dxa"/>
            </w:tcMar>
            <w:vAlign w:val="center"/>
          </w:tcPr>
          <w:p>
            <w:pPr>
              <w:spacing w:line="260" w:lineRule="exact"/>
              <w:jc w:val="center"/>
              <w:rPr>
                <w:sz w:val="22"/>
                <w:szCs w:val="22"/>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20200801</w:t>
            </w:r>
          </w:p>
        </w:tc>
        <w:tc>
          <w:tcPr>
            <w:tcW w:w="1034" w:type="dxa"/>
            <w:tcMar>
              <w:left w:w="57" w:type="dxa"/>
              <w:right w:w="57" w:type="dxa"/>
            </w:tcMar>
            <w:vAlign w:val="center"/>
          </w:tcPr>
          <w:p>
            <w:pPr>
              <w:spacing w:line="360" w:lineRule="auto"/>
              <w:jc w:val="center"/>
              <w:rPr>
                <w:sz w:val="24"/>
              </w:rPr>
            </w:pPr>
            <w:r>
              <w:rPr>
                <w:rFonts w:hint="eastAsia"/>
                <w:sz w:val="22"/>
              </w:rPr>
              <w:t>丁国芳</w:t>
            </w:r>
          </w:p>
        </w:tc>
        <w:tc>
          <w:tcPr>
            <w:tcW w:w="883" w:type="dxa"/>
            <w:tcMar>
              <w:left w:w="57" w:type="dxa"/>
              <w:right w:w="57" w:type="dxa"/>
            </w:tcMar>
            <w:vAlign w:val="center"/>
          </w:tcPr>
          <w:p>
            <w:pPr>
              <w:tabs>
                <w:tab w:val="left" w:pos="5997"/>
              </w:tabs>
              <w:spacing w:line="360" w:lineRule="auto"/>
              <w:jc w:val="center"/>
              <w:rPr>
                <w:bCs/>
                <w:sz w:val="24"/>
              </w:rPr>
            </w:pPr>
            <w:r>
              <w:rPr>
                <w:rFonts w:hint="eastAsia"/>
                <w:sz w:val="22"/>
              </w:rPr>
              <w:t>张蓉,</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rPr>
            </w:pPr>
            <w:r>
              <w:rPr>
                <w:rFonts w:hint="eastAsia"/>
                <w:sz w:val="24"/>
              </w:rPr>
              <w:t>壮族早产儿支气管肺发育不良易感基因的筛查</w:t>
            </w:r>
          </w:p>
        </w:tc>
        <w:tc>
          <w:tcPr>
            <w:tcW w:w="1170" w:type="dxa"/>
            <w:gridSpan w:val="2"/>
            <w:tcMar>
              <w:left w:w="57" w:type="dxa"/>
              <w:right w:w="57" w:type="dxa"/>
            </w:tcMar>
            <w:vAlign w:val="center"/>
          </w:tcPr>
          <w:p>
            <w:pPr>
              <w:spacing w:line="280" w:lineRule="exact"/>
              <w:rPr>
                <w:sz w:val="22"/>
                <w:szCs w:val="22"/>
              </w:rPr>
            </w:pPr>
            <w:r>
              <w:rPr>
                <w:rFonts w:hint="eastAsia"/>
                <w:sz w:val="24"/>
                <w:szCs w:val="32"/>
              </w:rPr>
              <w:t>李燕，潘新年</w:t>
            </w:r>
          </w:p>
        </w:tc>
        <w:tc>
          <w:tcPr>
            <w:tcW w:w="1035" w:type="dxa"/>
            <w:tcMar>
              <w:left w:w="57" w:type="dxa"/>
              <w:right w:w="57" w:type="dxa"/>
            </w:tcMar>
            <w:vAlign w:val="center"/>
          </w:tcPr>
          <w:p>
            <w:pPr>
              <w:spacing w:line="260" w:lineRule="exact"/>
              <w:jc w:val="center"/>
              <w:rPr>
                <w:sz w:val="22"/>
              </w:rPr>
            </w:pPr>
            <w:r>
              <w:rPr>
                <w:rFonts w:hint="eastAsia"/>
                <w:sz w:val="24"/>
              </w:rPr>
              <w:t>中华妇幼临床医学杂志</w:t>
            </w:r>
          </w:p>
        </w:tc>
        <w:tc>
          <w:tcPr>
            <w:tcW w:w="975" w:type="dxa"/>
            <w:tcMar>
              <w:left w:w="57" w:type="dxa"/>
              <w:right w:w="57" w:type="dxa"/>
            </w:tcMar>
            <w:vAlign w:val="center"/>
          </w:tcPr>
          <w:p>
            <w:pPr>
              <w:widowControl/>
              <w:spacing w:line="360" w:lineRule="auto"/>
              <w:jc w:val="center"/>
              <w:rPr>
                <w:sz w:val="24"/>
              </w:rPr>
            </w:pPr>
            <w:r>
              <w:rPr>
                <w:sz w:val="24"/>
              </w:rPr>
              <w:t>2019,15(3):283-</w:t>
            </w:r>
          </w:p>
          <w:p>
            <w:pPr>
              <w:spacing w:line="260" w:lineRule="exact"/>
              <w:jc w:val="center"/>
              <w:rPr>
                <w:sz w:val="22"/>
                <w:szCs w:val="22"/>
              </w:rPr>
            </w:pPr>
            <w:r>
              <w:rPr>
                <w:sz w:val="24"/>
              </w:rPr>
              <w:t>290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20190601</w:t>
            </w:r>
          </w:p>
        </w:tc>
        <w:tc>
          <w:tcPr>
            <w:tcW w:w="1034" w:type="dxa"/>
            <w:tcMar>
              <w:left w:w="57" w:type="dxa"/>
              <w:right w:w="57" w:type="dxa"/>
            </w:tcMar>
          </w:tcPr>
          <w:p>
            <w:pPr>
              <w:spacing w:line="360" w:lineRule="auto"/>
              <w:jc w:val="center"/>
            </w:pPr>
            <w:r>
              <w:rPr>
                <w:rFonts w:hint="eastAsia"/>
              </w:rPr>
              <w:t>潘新年</w:t>
            </w:r>
          </w:p>
        </w:tc>
        <w:tc>
          <w:tcPr>
            <w:tcW w:w="883" w:type="dxa"/>
            <w:tcMar>
              <w:left w:w="57" w:type="dxa"/>
              <w:right w:w="57" w:type="dxa"/>
            </w:tcMar>
          </w:tcPr>
          <w:p>
            <w:pPr>
              <w:tabs>
                <w:tab w:val="left" w:pos="5997"/>
              </w:tabs>
              <w:spacing w:line="360" w:lineRule="auto"/>
              <w:rPr>
                <w:sz w:val="24"/>
                <w:szCs w:val="32"/>
              </w:rPr>
            </w:pPr>
            <w:r>
              <w:rPr>
                <w:rFonts w:hint="eastAsia"/>
                <w:sz w:val="24"/>
                <w:szCs w:val="32"/>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极低出生体重早产儿支气管肺发育不良高危因素分析[J].</w:t>
            </w:r>
          </w:p>
          <w:p>
            <w:pPr>
              <w:spacing w:line="260" w:lineRule="exact"/>
              <w:jc w:val="center"/>
              <w:rPr>
                <w:sz w:val="24"/>
              </w:rPr>
            </w:pPr>
          </w:p>
        </w:tc>
        <w:tc>
          <w:tcPr>
            <w:tcW w:w="1170" w:type="dxa"/>
            <w:gridSpan w:val="2"/>
            <w:tcMar>
              <w:left w:w="57" w:type="dxa"/>
              <w:right w:w="57" w:type="dxa"/>
            </w:tcMar>
            <w:vAlign w:val="center"/>
          </w:tcPr>
          <w:p>
            <w:pPr>
              <w:spacing w:line="280" w:lineRule="exact"/>
              <w:rPr>
                <w:sz w:val="24"/>
              </w:rPr>
            </w:pPr>
            <w:r>
              <w:rPr>
                <w:sz w:val="22"/>
                <w:szCs w:val="22"/>
              </w:rPr>
              <w:t>莫艳,陈玉君,韦秋芬,李燕,潘新年.</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中华妇幼临床医学杂志(电子版),.</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2019,15(03):320-327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tcPr>
          <w:p>
            <w:pPr>
              <w:spacing w:line="360" w:lineRule="auto"/>
              <w:jc w:val="center"/>
            </w:pPr>
            <w:r>
              <w:rPr>
                <w:rFonts w:hint="eastAsia"/>
              </w:rPr>
              <w:t>陈玉君</w:t>
            </w:r>
          </w:p>
        </w:tc>
        <w:tc>
          <w:tcPr>
            <w:tcW w:w="883" w:type="dxa"/>
            <w:tcMar>
              <w:left w:w="57" w:type="dxa"/>
              <w:right w:w="57" w:type="dxa"/>
            </w:tcMar>
          </w:tcPr>
          <w:p>
            <w:pPr>
              <w:tabs>
                <w:tab w:val="left" w:pos="5997"/>
              </w:tabs>
              <w:spacing w:line="360" w:lineRule="auto"/>
              <w:rPr>
                <w:sz w:val="24"/>
                <w:szCs w:val="32"/>
              </w:rPr>
            </w:pPr>
            <w:r>
              <w:rPr>
                <w:rFonts w:hint="eastAsia"/>
                <w:sz w:val="24"/>
                <w:szCs w:val="32"/>
              </w:rPr>
              <w:t>莫艳</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超低出生体重儿住院、转归及其随访研究[J].</w:t>
            </w:r>
          </w:p>
          <w:p>
            <w:pPr>
              <w:spacing w:line="260" w:lineRule="exact"/>
              <w:jc w:val="center"/>
              <w:rPr>
                <w:sz w:val="24"/>
              </w:rPr>
            </w:pPr>
          </w:p>
        </w:tc>
        <w:tc>
          <w:tcPr>
            <w:tcW w:w="1170" w:type="dxa"/>
            <w:gridSpan w:val="2"/>
            <w:tcMar>
              <w:left w:w="57" w:type="dxa"/>
              <w:right w:w="57" w:type="dxa"/>
            </w:tcMar>
            <w:vAlign w:val="center"/>
          </w:tcPr>
          <w:p>
            <w:pPr>
              <w:spacing w:line="280" w:lineRule="exact"/>
              <w:rPr>
                <w:sz w:val="24"/>
              </w:rPr>
            </w:pPr>
            <w:r>
              <w:rPr>
                <w:sz w:val="22"/>
                <w:szCs w:val="22"/>
              </w:rPr>
              <w:t>姚丽平,蒙丹华,韦秋芬,李燕,梁武华,黄海燕,甄宏,张树英,韦毅,吴朝波,韦彦成,周俊新,卢国琇.</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中华妇幼临床医学杂志(电子版),</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2019,15(04):444-452.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360" w:lineRule="auto"/>
              <w:jc w:val="center"/>
            </w:pPr>
            <w:r>
              <w:rPr>
                <w:rFonts w:hint="eastAsia"/>
                <w:szCs w:val="21"/>
              </w:rPr>
              <w:t>蒙丹华</w:t>
            </w:r>
          </w:p>
        </w:tc>
        <w:tc>
          <w:tcPr>
            <w:tcW w:w="883" w:type="dxa"/>
            <w:tcMar>
              <w:left w:w="57" w:type="dxa"/>
              <w:right w:w="57" w:type="dxa"/>
            </w:tcMar>
            <w:vAlign w:val="center"/>
          </w:tcPr>
          <w:p>
            <w:pPr>
              <w:tabs>
                <w:tab w:val="left" w:pos="5997"/>
              </w:tabs>
              <w:spacing w:line="360" w:lineRule="auto"/>
              <w:rPr>
                <w:sz w:val="24"/>
                <w:szCs w:val="32"/>
              </w:rPr>
            </w:pPr>
            <w:r>
              <w:rPr>
                <w:rFonts w:hint="eastAsia"/>
                <w:bCs/>
                <w:sz w:val="24"/>
              </w:rPr>
              <w:t>姚丽平</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不同时间采用肺表面活性物质治疗早产儿呼吸窘迫综合征的疗效比较[J].</w:t>
            </w:r>
          </w:p>
          <w:p>
            <w:pPr>
              <w:spacing w:line="260" w:lineRule="exact"/>
              <w:jc w:val="center"/>
              <w:rPr>
                <w:sz w:val="24"/>
              </w:rPr>
            </w:pPr>
          </w:p>
        </w:tc>
        <w:tc>
          <w:tcPr>
            <w:tcW w:w="1170" w:type="dxa"/>
            <w:gridSpan w:val="2"/>
            <w:tcMar>
              <w:left w:w="57" w:type="dxa"/>
              <w:right w:w="57" w:type="dxa"/>
            </w:tcMar>
            <w:vAlign w:val="center"/>
          </w:tcPr>
          <w:p>
            <w:pPr>
              <w:spacing w:line="280" w:lineRule="exact"/>
              <w:rPr>
                <w:sz w:val="24"/>
              </w:rPr>
            </w:pPr>
            <w:r>
              <w:rPr>
                <w:sz w:val="22"/>
                <w:szCs w:val="22"/>
              </w:rPr>
              <w:t>谭伟,雷瑯嬛,姚丽平,韦秋芬,李燕.</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中华妇幼临床医学杂志(电子版),</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2017,13(04):455-460.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20170415</w:t>
            </w:r>
          </w:p>
        </w:tc>
        <w:tc>
          <w:tcPr>
            <w:tcW w:w="1034" w:type="dxa"/>
            <w:tcMar>
              <w:left w:w="57" w:type="dxa"/>
              <w:right w:w="57" w:type="dxa"/>
            </w:tcMar>
          </w:tcPr>
          <w:p>
            <w:pPr>
              <w:spacing w:line="360" w:lineRule="auto"/>
              <w:jc w:val="center"/>
            </w:pPr>
            <w:r>
              <w:rPr>
                <w:rFonts w:hint="eastAsia"/>
              </w:rPr>
              <w:t>韦秋芬</w:t>
            </w:r>
          </w:p>
        </w:tc>
        <w:tc>
          <w:tcPr>
            <w:tcW w:w="883" w:type="dxa"/>
            <w:tcMar>
              <w:left w:w="57" w:type="dxa"/>
              <w:right w:w="57" w:type="dxa"/>
            </w:tcMar>
          </w:tcPr>
          <w:p>
            <w:pPr>
              <w:tabs>
                <w:tab w:val="left" w:pos="5997"/>
              </w:tabs>
              <w:spacing w:line="360" w:lineRule="auto"/>
              <w:rPr>
                <w:sz w:val="24"/>
                <w:szCs w:val="32"/>
              </w:rPr>
            </w:pPr>
            <w:r>
              <w:rPr>
                <w:rFonts w:hint="eastAsia"/>
                <w:sz w:val="24"/>
                <w:szCs w:val="32"/>
              </w:rPr>
              <w:t>谭伟</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极/超低出生体重早产儿支气管肺发育不良临床随访[J].</w:t>
            </w:r>
          </w:p>
        </w:tc>
        <w:tc>
          <w:tcPr>
            <w:tcW w:w="1170" w:type="dxa"/>
            <w:gridSpan w:val="2"/>
            <w:tcMar>
              <w:left w:w="57" w:type="dxa"/>
              <w:right w:w="57" w:type="dxa"/>
            </w:tcMar>
            <w:vAlign w:val="center"/>
          </w:tcPr>
          <w:p>
            <w:pPr>
              <w:spacing w:line="280" w:lineRule="exact"/>
              <w:rPr>
                <w:sz w:val="24"/>
              </w:rPr>
            </w:pPr>
            <w:r>
              <w:rPr>
                <w:sz w:val="22"/>
                <w:szCs w:val="22"/>
              </w:rPr>
              <w:t>姚丽平,韦秋芬,李燕,沈开颜,闭宏娟,许靖,谭伟,经连芳.</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中华新生儿科杂志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,2017,32(04):255-258.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tcPr>
          <w:p>
            <w:pPr>
              <w:spacing w:line="360" w:lineRule="auto"/>
              <w:jc w:val="center"/>
            </w:pPr>
            <w:r>
              <w:rPr>
                <w:rFonts w:hint="eastAsia"/>
              </w:rPr>
              <w:t>韦秋芬</w:t>
            </w:r>
          </w:p>
        </w:tc>
        <w:tc>
          <w:tcPr>
            <w:tcW w:w="883" w:type="dxa"/>
            <w:tcMar>
              <w:left w:w="57" w:type="dxa"/>
              <w:right w:w="57" w:type="dxa"/>
            </w:tcMar>
          </w:tcPr>
          <w:p>
            <w:pPr>
              <w:tabs>
                <w:tab w:val="left" w:pos="5997"/>
              </w:tabs>
              <w:spacing w:line="360" w:lineRule="auto"/>
              <w:rPr>
                <w:sz w:val="24"/>
                <w:szCs w:val="32"/>
              </w:rPr>
            </w:pPr>
            <w:r>
              <w:rPr>
                <w:rFonts w:hint="eastAsia"/>
                <w:sz w:val="24"/>
                <w:szCs w:val="32"/>
              </w:rPr>
              <w:t>姚丽平</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极早早产儿住院情况及结局[J]</w:t>
            </w:r>
          </w:p>
        </w:tc>
        <w:tc>
          <w:tcPr>
            <w:tcW w:w="1170" w:type="dxa"/>
            <w:gridSpan w:val="2"/>
            <w:tcMar>
              <w:left w:w="57" w:type="dxa"/>
              <w:right w:w="57" w:type="dxa"/>
            </w:tcMar>
            <w:vAlign w:val="center"/>
          </w:tcPr>
          <w:p>
            <w:pPr>
              <w:spacing w:line="280" w:lineRule="exact"/>
              <w:rPr>
                <w:sz w:val="24"/>
              </w:rPr>
            </w:pPr>
            <w:r>
              <w:rPr>
                <w:sz w:val="22"/>
                <w:szCs w:val="22"/>
              </w:rPr>
              <w:t>李燕,韦秋芬,蒙丹华,潘新年,姚丽平,经连芳,郭小芳,赵丹,沈开颜,许靖.</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.中华妇幼临床医学杂志(电子版),</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2017,13(02):204-209.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360" w:lineRule="auto"/>
              <w:jc w:val="center"/>
            </w:pPr>
            <w:r>
              <w:rPr>
                <w:rFonts w:hint="eastAsia"/>
                <w:szCs w:val="21"/>
              </w:rPr>
              <w:t>潘新年</w:t>
            </w:r>
          </w:p>
        </w:tc>
        <w:tc>
          <w:tcPr>
            <w:tcW w:w="883" w:type="dxa"/>
            <w:tcMar>
              <w:left w:w="57" w:type="dxa"/>
              <w:right w:w="57" w:type="dxa"/>
            </w:tcMar>
            <w:vAlign w:val="center"/>
          </w:tcPr>
          <w:p>
            <w:pPr>
              <w:tabs>
                <w:tab w:val="left" w:pos="5997"/>
              </w:tabs>
              <w:spacing w:line="360" w:lineRule="auto"/>
              <w:rPr>
                <w:sz w:val="24"/>
                <w:szCs w:val="32"/>
              </w:rPr>
            </w:pPr>
            <w:r>
              <w:rPr>
                <w:rFonts w:hint="eastAsia"/>
                <w:bCs/>
                <w:sz w:val="24"/>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 xml:space="preserve">针刺配合集体语言训练对儿童语言发育迟缓的作用[J]. </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林小苗,邹林霞,蓝颖,陈维华,宋雄.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神经损伤与功能重建</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,2020,15(12):754-755.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宋雄</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平衡发育训练在偏瘫型脑瘫患儿作业治疗中的应用[J].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林小苗,邹林霞,陈维华,杨立星,宋雄.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中国妇幼保健,</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2016,31(21):4453-4456.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宋雄</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核心稳定性训练在痉挛型脑瘫患儿精细运动功能中的临床应用[J].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林小苗,邹林霞,杨立星,陈维华,宋雄.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中国儿童保健杂志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,2016,24(11):1180-1183.</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宋雄</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针灸配合语言治疗对脑瘫儿童语言障碍的临床应用[J].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林小苗,蓝颖,邹林霞,陈维华,杨立星,宋雄.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中国妇幼保健,</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2016,31(13):2648-2650.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宋雄</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基于NICU环境的早期干预对早产高危儿神经发育结局的影响[J].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邹林霞,林小苗,陈维华,杨立星,宋雄.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中国康复,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2017,32(02):136-137.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宋雄</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邹林霞</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早产儿支气管肺发育不良营养管理专家共识[J].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张蓉,林新祝,常艳美,刘喜红,童笑梅,丁国芳.</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中国当代儿科杂志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,2020,22(08):805-814.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丁国芳</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张蓉</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超低出生体重儿105例临床分析[J].</w:t>
            </w:r>
          </w:p>
          <w:p>
            <w:pPr>
              <w:spacing w:line="280" w:lineRule="exact"/>
              <w:ind w:left="360"/>
              <w:rPr>
                <w:sz w:val="22"/>
                <w:szCs w:val="22"/>
              </w:rPr>
            </w:pPr>
          </w:p>
        </w:tc>
        <w:tc>
          <w:tcPr>
            <w:tcW w:w="1170" w:type="dxa"/>
            <w:gridSpan w:val="2"/>
            <w:tcMar>
              <w:left w:w="57" w:type="dxa"/>
              <w:right w:w="57" w:type="dxa"/>
            </w:tcMar>
            <w:vAlign w:val="center"/>
          </w:tcPr>
          <w:p>
            <w:pPr>
              <w:spacing w:line="280" w:lineRule="exact"/>
              <w:rPr>
                <w:sz w:val="24"/>
              </w:rPr>
            </w:pPr>
            <w:r>
              <w:rPr>
                <w:sz w:val="22"/>
                <w:szCs w:val="22"/>
              </w:rPr>
              <w:t>张蓉,张可,袁琳,王瑾,陈超,石文静.</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中华医学杂志,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2014,94(06):446-448.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石文静</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张蓉</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.跟骨超声背散射系数与新生儿相关参数的相关性[J].</w:t>
            </w:r>
          </w:p>
        </w:tc>
        <w:tc>
          <w:tcPr>
            <w:tcW w:w="1170" w:type="dxa"/>
            <w:gridSpan w:val="2"/>
            <w:tcMar>
              <w:left w:w="57" w:type="dxa"/>
              <w:right w:w="57" w:type="dxa"/>
            </w:tcMar>
            <w:vAlign w:val="center"/>
          </w:tcPr>
          <w:p>
            <w:pPr>
              <w:spacing w:line="280" w:lineRule="exact"/>
              <w:rPr>
                <w:sz w:val="24"/>
              </w:rPr>
            </w:pPr>
            <w:r>
              <w:rPr>
                <w:sz w:val="22"/>
                <w:szCs w:val="22"/>
              </w:rPr>
              <w:t>张蓉,刘成成,他得安,陈超</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声学技术,</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2013,32(03):212-216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陈超</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张蓉</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80" w:lineRule="exact"/>
              <w:rPr>
                <w:sz w:val="22"/>
                <w:szCs w:val="22"/>
              </w:rPr>
            </w:pPr>
            <w:r>
              <w:rPr>
                <w:sz w:val="22"/>
                <w:szCs w:val="22"/>
              </w:rPr>
              <w:t>集体语言训练对儿童语言发育迟缓的干预效果研究[J].</w:t>
            </w:r>
          </w:p>
        </w:tc>
        <w:tc>
          <w:tcPr>
            <w:tcW w:w="1170" w:type="dxa"/>
            <w:gridSpan w:val="2"/>
            <w:tcMar>
              <w:left w:w="57" w:type="dxa"/>
              <w:right w:w="57" w:type="dxa"/>
            </w:tcMar>
            <w:vAlign w:val="center"/>
          </w:tcPr>
          <w:p>
            <w:pPr>
              <w:spacing w:line="280" w:lineRule="exact"/>
              <w:rPr>
                <w:sz w:val="24"/>
              </w:rPr>
            </w:pPr>
            <w:r>
              <w:rPr>
                <w:sz w:val="22"/>
                <w:szCs w:val="22"/>
              </w:rPr>
              <w:t>林小苗,邹林霞,蓝颖,陈维华.</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中国儿童保健杂志,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2020,28(03):335-337.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陈维华</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205" w:type="dxa"/>
            <w:tcMar>
              <w:left w:w="57" w:type="dxa"/>
              <w:right w:w="57" w:type="dxa"/>
            </w:tcMar>
            <w:vAlign w:val="center"/>
          </w:tcPr>
          <w:p>
            <w:pPr>
              <w:spacing w:line="280" w:lineRule="exact"/>
              <w:rPr>
                <w:sz w:val="22"/>
                <w:szCs w:val="22"/>
              </w:rPr>
            </w:pPr>
            <w:r>
              <w:rPr>
                <w:sz w:val="22"/>
                <w:szCs w:val="22"/>
              </w:rPr>
              <w:t>集体语言训练对儿童语言发育迟缓的干预效果研究[J].</w:t>
            </w:r>
          </w:p>
        </w:tc>
        <w:tc>
          <w:tcPr>
            <w:tcW w:w="1170" w:type="dxa"/>
            <w:gridSpan w:val="2"/>
            <w:tcMar>
              <w:left w:w="57" w:type="dxa"/>
              <w:right w:w="57" w:type="dxa"/>
            </w:tcMar>
            <w:vAlign w:val="center"/>
          </w:tcPr>
          <w:p>
            <w:pPr>
              <w:spacing w:line="280" w:lineRule="exact"/>
              <w:rPr>
                <w:sz w:val="24"/>
              </w:rPr>
            </w:pPr>
            <w:r>
              <w:rPr>
                <w:sz w:val="22"/>
                <w:szCs w:val="22"/>
              </w:rPr>
              <w:t>林小苗,邹林霞,蓝颖,陈维华.</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中国儿童保健杂志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,2020,28(03):335-337.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陈维华</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林小苗</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1205" w:type="dxa"/>
            <w:tcMar>
              <w:left w:w="57" w:type="dxa"/>
              <w:right w:w="57" w:type="dxa"/>
            </w:tcMar>
            <w:vAlign w:val="center"/>
          </w:tcPr>
          <w:p>
            <w:pPr>
              <w:spacing w:line="280" w:lineRule="exact"/>
              <w:rPr>
                <w:sz w:val="22"/>
                <w:szCs w:val="22"/>
              </w:rPr>
            </w:pPr>
            <w:r>
              <w:rPr>
                <w:sz w:val="22"/>
                <w:szCs w:val="22"/>
              </w:rPr>
              <w:t>中国大陆地区人乳库运行现状分析[J]..</w:t>
            </w:r>
          </w:p>
        </w:tc>
        <w:tc>
          <w:tcPr>
            <w:tcW w:w="1170" w:type="dxa"/>
            <w:gridSpan w:val="2"/>
            <w:tcMar>
              <w:left w:w="57" w:type="dxa"/>
              <w:right w:w="57" w:type="dxa"/>
            </w:tcMar>
            <w:vAlign w:val="center"/>
          </w:tcPr>
          <w:p>
            <w:pPr>
              <w:spacing w:line="280" w:lineRule="exact"/>
              <w:rPr>
                <w:sz w:val="24"/>
              </w:rPr>
            </w:pPr>
            <w:r>
              <w:rPr>
                <w:sz w:val="22"/>
                <w:szCs w:val="22"/>
              </w:rPr>
              <w:t>中国医师协会儿童健康专业委员会母乳库学组.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2017,55(08):597-601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李燕</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92" w:hRule="atLeast"/>
          <w:jc w:val="center"/>
        </w:trPr>
        <w:tc>
          <w:tcPr>
            <w:tcW w:w="1205" w:type="dxa"/>
            <w:tcMar>
              <w:left w:w="57" w:type="dxa"/>
              <w:right w:w="57" w:type="dxa"/>
            </w:tcMar>
            <w:vAlign w:val="center"/>
          </w:tcPr>
          <w:p>
            <w:pPr>
              <w:spacing w:line="280" w:lineRule="exact"/>
              <w:rPr>
                <w:sz w:val="22"/>
                <w:szCs w:val="22"/>
              </w:rPr>
            </w:pPr>
            <w:r>
              <w:rPr>
                <w:sz w:val="22"/>
                <w:szCs w:val="22"/>
              </w:rPr>
              <w:t>中华医学会儿科学分会儿童保健学组,《中华儿科杂志》编辑委员会.中国大陆地区人乳库运行管理专家建议[J].</w:t>
            </w:r>
          </w:p>
        </w:tc>
        <w:tc>
          <w:tcPr>
            <w:tcW w:w="1170" w:type="dxa"/>
            <w:gridSpan w:val="2"/>
            <w:tcMar>
              <w:left w:w="57" w:type="dxa"/>
              <w:right w:w="57" w:type="dxa"/>
            </w:tcMar>
            <w:vAlign w:val="center"/>
          </w:tcPr>
          <w:p>
            <w:pPr>
              <w:spacing w:line="280" w:lineRule="exact"/>
              <w:rPr>
                <w:sz w:val="24"/>
              </w:rPr>
            </w:pPr>
            <w:r>
              <w:rPr>
                <w:sz w:val="22"/>
                <w:szCs w:val="22"/>
              </w:rPr>
              <w:t>中国医师协会儿童健康专业委员会母乳库学组,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,2017,55(08):573-576.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李燕</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2" w:hRule="atLeast"/>
          <w:jc w:val="center"/>
        </w:trPr>
        <w:tc>
          <w:tcPr>
            <w:tcW w:w="1205" w:type="dxa"/>
            <w:tcMar>
              <w:left w:w="57" w:type="dxa"/>
              <w:right w:w="57" w:type="dxa"/>
            </w:tcMar>
            <w:vAlign w:val="center"/>
          </w:tcPr>
          <w:p>
            <w:pPr>
              <w:spacing w:line="280" w:lineRule="exact"/>
              <w:rPr>
                <w:sz w:val="22"/>
                <w:szCs w:val="22"/>
              </w:rPr>
            </w:pPr>
            <w:r>
              <w:rPr>
                <w:sz w:val="22"/>
                <w:szCs w:val="22"/>
              </w:rPr>
              <w:t>,中华医学会儿科学分会儿童保健学组,《中华儿科杂志》编辑委员会.中国大陆地区人乳库运行质量与安全管理专家建议[J].</w:t>
            </w:r>
          </w:p>
        </w:tc>
        <w:tc>
          <w:tcPr>
            <w:tcW w:w="1170" w:type="dxa"/>
            <w:gridSpan w:val="2"/>
            <w:tcMar>
              <w:left w:w="57" w:type="dxa"/>
              <w:right w:w="57" w:type="dxa"/>
            </w:tcMar>
            <w:vAlign w:val="center"/>
          </w:tcPr>
          <w:p>
            <w:pPr>
              <w:spacing w:line="280" w:lineRule="exact"/>
              <w:rPr>
                <w:sz w:val="24"/>
              </w:rPr>
            </w:pPr>
            <w:r>
              <w:rPr>
                <w:sz w:val="22"/>
                <w:szCs w:val="22"/>
              </w:rPr>
              <w:t>中国医师协会儿童健康专业委员会母乳库学组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,2017,55(08):577-579.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李燕</w:t>
            </w:r>
          </w:p>
        </w:tc>
        <w:tc>
          <w:tcPr>
            <w:tcW w:w="783" w:type="dxa"/>
            <w:tcMar>
              <w:left w:w="57" w:type="dxa"/>
              <w:right w:w="57" w:type="dxa"/>
            </w:tcMar>
          </w:tcPr>
          <w:p>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1205" w:type="dxa"/>
            <w:tcMar>
              <w:left w:w="57" w:type="dxa"/>
              <w:right w:w="57" w:type="dxa"/>
            </w:tcMar>
            <w:vAlign w:val="center"/>
          </w:tcPr>
          <w:p>
            <w:pPr>
              <w:spacing w:line="280" w:lineRule="exact"/>
              <w:rPr>
                <w:sz w:val="22"/>
                <w:szCs w:val="22"/>
              </w:rPr>
            </w:pPr>
            <w:r>
              <w:rPr>
                <w:sz w:val="22"/>
                <w:szCs w:val="22"/>
              </w:rPr>
              <w:t>中华儿科杂志编辑委员会.中国新生儿肺表面活性物质临床应用专家共识(2021版)[J].</w:t>
            </w:r>
          </w:p>
        </w:tc>
        <w:tc>
          <w:tcPr>
            <w:tcW w:w="1170" w:type="dxa"/>
            <w:gridSpan w:val="2"/>
            <w:tcMar>
              <w:left w:w="57" w:type="dxa"/>
              <w:right w:w="57" w:type="dxa"/>
            </w:tcMar>
            <w:vAlign w:val="center"/>
          </w:tcPr>
          <w:p>
            <w:pPr>
              <w:spacing w:line="280" w:lineRule="exact"/>
              <w:rPr>
                <w:sz w:val="24"/>
              </w:rPr>
            </w:pPr>
            <w:r>
              <w:rPr>
                <w:sz w:val="22"/>
                <w:szCs w:val="22"/>
              </w:rPr>
              <w:t>中华医学会儿科学分会新生儿学组,</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中华儿科杂志</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sz w:val="22"/>
                <w:szCs w:val="22"/>
              </w:rPr>
              <w:t>,2021,59(08):627-632.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2021年</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李燕</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广西壮族自治区妇幼保健院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实用新生儿学</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2018ISBN978-7-117-27403-6</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邵肖梅</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201904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复旦大学附属儿科医院等</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二</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三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_GB2312" w:eastAsia="仿宋_GB2312" w:cs="仿宋_GB2312"/>
                <w:sz w:val="28"/>
                <w:szCs w:val="28"/>
              </w:rPr>
            </w:pPr>
            <w:r>
              <w:rPr>
                <w:rFonts w:ascii="仿宋_GB2312" w:hAnsi="仿宋_GB2312" w:eastAsia="仿宋_GB2312" w:cs="仿宋_GB2312"/>
                <w:sz w:val="28"/>
                <w:szCs w:val="28"/>
              </w:rPr>
              <w:t>广西壮族自治区妇幼保健院为集保健、医疗、科研、教学和基层妇幼保健指导为一体的三级甲等妇幼保健院和爱婴医院</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医院被评为各级各类管理中心及技术培训基地，医院构建了涵盖全生命周期的妇幼健康服务链</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支气管肺发育不良（Bronchopulmonary dysplasia，BPD）是出生胎龄＜32周早产儿常见严重并发症，重度BPD 是造成早产儿脑损伤和死亡主要原因之一，BPD的预防和治疗一直是新生儿研究领域的重点和难点。</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本项目通过开展重度BPD 相关基础及临床研究，建立BPD4P 健康管理模式，降低早产儿BPD 发病率、严重程度及婴幼儿期的死亡率，提高早产儿BPD 远期的生存质量。</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该成果为BPD 高危人群早期预测、早期发育评估、精准治疗提供了解决方案，构建了BPD预测预警、精准治疗及健康管理防控平台，有效降低BPD 的发病率、病死率及致残率。</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张蓉（复旦大学附属儿科医院）以个人名义实质性参与研究工作，主要参与中国新生儿协作网与广西新生儿专科联盟开展超声技术合作，定期赴广西开展技术指导，利用广西研究成果数据发表论文专著数篇1.A Combined Ultrasonic</w:t>
            </w:r>
            <w:r>
              <w:rPr>
                <w:snapToGrid w:val="0"/>
                <w:color w:val="000000"/>
                <w:sz w:val="28"/>
                <w:szCs w:val="28"/>
              </w:rPr>
              <w:t xml:space="preserve"> </w:t>
            </w:r>
            <w:r>
              <w:rPr>
                <w:rFonts w:hint="eastAsia"/>
                <w:snapToGrid w:val="0"/>
                <w:color w:val="000000"/>
                <w:sz w:val="28"/>
                <w:szCs w:val="28"/>
              </w:rPr>
              <w:t>Backscatter Parameter for Bone Status Evaluation in Neonates.《超声背散射参数对新生儿骨质状态的评估》 Comput Math Methods Med. 2020; 2. Ultrasonic</w:t>
            </w:r>
            <w:r>
              <w:rPr>
                <w:snapToGrid w:val="0"/>
                <w:color w:val="000000"/>
                <w:sz w:val="28"/>
                <w:szCs w:val="28"/>
              </w:rPr>
              <w:t xml:space="preserve"> Backscatter Difference Measurement of Bone Health in Preterm and Term  </w:t>
            </w:r>
            <w:r>
              <w:rPr>
                <w:rFonts w:hint="eastAsia"/>
                <w:snapToGrid w:val="0"/>
                <w:color w:val="000000"/>
                <w:sz w:val="28"/>
                <w:szCs w:val="28"/>
              </w:rPr>
              <w:t>《超声背散射测量对足月及早产新生儿骨健康的评估》 Ultrasound Med Biol.</w:t>
            </w:r>
            <w:r>
              <w:rPr>
                <w:snapToGrid w:val="0"/>
                <w:color w:val="000000"/>
                <w:sz w:val="28"/>
                <w:szCs w:val="28"/>
              </w:rPr>
              <w:t xml:space="preserve"> 2020;3. Feasibility of Bone Assessment with Ultrasonic Backscatter Signals in </w:t>
            </w:r>
            <w:r>
              <w:rPr>
                <w:rFonts w:hint="eastAsia"/>
                <w:snapToGrid w:val="0"/>
                <w:color w:val="000000"/>
                <w:sz w:val="28"/>
                <w:szCs w:val="28"/>
              </w:rPr>
              <w:t>Neonates.《超声背散射信号在新生儿骨质评估中的可行性》 Ultrasound Med</w:t>
            </w:r>
            <w:r>
              <w:rPr>
                <w:snapToGrid w:val="0"/>
                <w:color w:val="000000"/>
                <w:sz w:val="28"/>
                <w:szCs w:val="28"/>
              </w:rPr>
              <w:t xml:space="preserve"> </w:t>
            </w:r>
            <w:r>
              <w:rPr>
                <w:rFonts w:hint="eastAsia"/>
                <w:snapToGrid w:val="0"/>
                <w:color w:val="000000"/>
                <w:sz w:val="28"/>
                <w:szCs w:val="28"/>
              </w:rPr>
              <w:t>Biol. 2013;5. 早产儿支气管肺发育不良营养管理专家共识.中国当代儿科杂志,2020。在本次报奖项目中排名第八。</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王来栓（复旦大学附属儿科医院）以个人名义实质性参与研究工作，主要参</w:t>
            </w:r>
          </w:p>
          <w:p>
            <w:pPr>
              <w:adjustRightInd w:val="0"/>
              <w:snapToGrid w:val="0"/>
              <w:spacing w:line="406" w:lineRule="exact"/>
              <w:ind w:firstLine="560" w:firstLineChars="200"/>
              <w:rPr>
                <w:snapToGrid w:val="0"/>
                <w:color w:val="000000"/>
                <w:sz w:val="28"/>
                <w:szCs w:val="28"/>
              </w:rPr>
            </w:pPr>
            <w:r>
              <w:rPr>
                <w:rFonts w:hint="eastAsia"/>
                <w:snapToGrid w:val="0"/>
                <w:color w:val="000000"/>
                <w:sz w:val="28"/>
                <w:szCs w:val="28"/>
              </w:rPr>
              <w:t>与中国新生儿协作网与广西新生儿专科联盟开展早产儿重度支气管肺发育不良相关基础及临床研究，定期赴广西开展技术指导，发表论文T0901317, a liver X</w:t>
            </w:r>
            <w:r>
              <w:rPr>
                <w:snapToGrid w:val="0"/>
                <w:color w:val="000000"/>
                <w:sz w:val="28"/>
                <w:szCs w:val="28"/>
              </w:rPr>
              <w:t xml:space="preserve"> receptor agonist, ameliorates perinatal white matter injury induced by ischemia and </w:t>
            </w:r>
            <w:r>
              <w:rPr>
                <w:rFonts w:hint="eastAsia"/>
                <w:snapToGrid w:val="0"/>
                <w:color w:val="000000"/>
                <w:sz w:val="28"/>
                <w:szCs w:val="28"/>
              </w:rPr>
              <w:t>hypoxia in neonatal rats 《肝X受体激动剂T0901317 改善新生大鼠缺血缺氧引起的围产期白质损伤》，在本次报奖项目中排名第九。</w:t>
            </w:r>
          </w:p>
          <w:p>
            <w:pPr>
              <w:adjustRightInd w:val="0"/>
              <w:snapToGrid w:val="0"/>
              <w:spacing w:line="406" w:lineRule="exact"/>
              <w:ind w:firstLine="560" w:firstLineChars="200"/>
              <w:rPr>
                <w:rFonts w:eastAsia="方正黑体_GBK"/>
                <w:snapToGrid w:val="0"/>
                <w:color w:val="000000"/>
                <w:sz w:val="28"/>
                <w:szCs w:val="28"/>
              </w:rPr>
            </w:pPr>
            <w:r>
              <w:rPr>
                <w:rFonts w:hint="eastAsia"/>
                <w:snapToGrid w:val="0"/>
                <w:color w:val="000000"/>
                <w:sz w:val="28"/>
                <w:szCs w:val="28"/>
              </w:rPr>
              <w:t>陈超（复旦大学附属儿科医院）以个人名义实质性参与研究工作，主要参与中国新生儿协作网与广西新生儿专科联盟开展肺表面活性物质应用以及超声技术合作研究，定期赴广西开展技术指导，利用广西研究成果数据著有专著《实用新生儿学》。在本次报奖项目中排名第十。</w:t>
            </w: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dlMDJkMWY0NzMwOTMyNjM3YWM1MjE4YWZjMjliZmIifQ=="/>
  </w:docVars>
  <w:rsids>
    <w:rsidRoot w:val="0CC8630E"/>
    <w:rsid w:val="000D3EDD"/>
    <w:rsid w:val="0019323D"/>
    <w:rsid w:val="002D06BA"/>
    <w:rsid w:val="00312F7B"/>
    <w:rsid w:val="003810F8"/>
    <w:rsid w:val="00392F56"/>
    <w:rsid w:val="0048501C"/>
    <w:rsid w:val="00486F2D"/>
    <w:rsid w:val="005345FF"/>
    <w:rsid w:val="005B1E2F"/>
    <w:rsid w:val="005E3C8D"/>
    <w:rsid w:val="006171DD"/>
    <w:rsid w:val="00641EB0"/>
    <w:rsid w:val="00745821"/>
    <w:rsid w:val="00801976"/>
    <w:rsid w:val="008E39D5"/>
    <w:rsid w:val="009A73FD"/>
    <w:rsid w:val="00B073FC"/>
    <w:rsid w:val="00B71137"/>
    <w:rsid w:val="00CE6524"/>
    <w:rsid w:val="00D21977"/>
    <w:rsid w:val="00D97015"/>
    <w:rsid w:val="00DB58CF"/>
    <w:rsid w:val="00E10C4D"/>
    <w:rsid w:val="00E84817"/>
    <w:rsid w:val="00EA2A83"/>
    <w:rsid w:val="00F454EF"/>
    <w:rsid w:val="00FB0B1F"/>
    <w:rsid w:val="00FD0F8B"/>
    <w:rsid w:val="0CC8630E"/>
    <w:rsid w:val="241F02D3"/>
    <w:rsid w:val="296C221F"/>
    <w:rsid w:val="38A35686"/>
    <w:rsid w:val="43DA1533"/>
    <w:rsid w:val="45B87534"/>
    <w:rsid w:val="591A65C1"/>
    <w:rsid w:val="5BE93EEE"/>
    <w:rsid w:val="5E1B120B"/>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C873C-9C0C-4D70-9DD1-166932CC487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1257</Words>
  <Characters>7167</Characters>
  <Lines>59</Lines>
  <Paragraphs>16</Paragraphs>
  <TotalTime>0</TotalTime>
  <ScaleCrop>false</ScaleCrop>
  <LinksUpToDate>false</LinksUpToDate>
  <CharactersWithSpaces>8408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2023-08-23T09:31:39Z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