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</w:t>
      </w:r>
    </w:p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广西科学技术奖提名公示表</w:t>
      </w:r>
    </w:p>
    <w:tbl>
      <w:tblPr>
        <w:tblStyle w:val="7"/>
        <w:tblpPr w:leftFromText="180" w:rightFromText="180" w:vertAnchor="text" w:horzAnchor="page" w:tblpXSpec="center" w:tblpY="215"/>
        <w:tblOverlap w:val="never"/>
        <w:tblW w:w="998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582"/>
        <w:gridCol w:w="588"/>
        <w:gridCol w:w="1035"/>
        <w:gridCol w:w="975"/>
        <w:gridCol w:w="855"/>
        <w:gridCol w:w="1034"/>
        <w:gridCol w:w="883"/>
        <w:gridCol w:w="783"/>
        <w:gridCol w:w="834"/>
        <w:gridCol w:w="120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成果名称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喉癌的超声影像学研究与临床应用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候选个人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（完成人）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胡巧，周军，伦海美，刘耀利，郑红雨，骆峰，贺琰，韦海明，翁敬锦，李玲玲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候选组织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（完成单位）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广西壮族自治区人民医院（广西医学科学院），宜昌市中心人民医院（三峡大学第一临床医学院），广西医科大学第一附属医院，广西医科大学第二附属医院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提 名 者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自治区卫生健康委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知识产权（标准）类别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知识产权（标准）具体名称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国家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（地区）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授权号（标准编号）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授权（标准发布）日期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证书编号</w:t>
            </w: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（标准批准发布部门）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权利人（标准起草单位）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发明人（标准起草人）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发明专利（标准）有效状态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广西单位是否为原始权利人、起草人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/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/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/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/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/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/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/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/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/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论文名称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刊名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作者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年卷页码(xx年xx卷xx页)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发表时间（年月日）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通讯作者（含共同）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第一作者(含共同)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署名单位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广西单位是否</w:t>
            </w:r>
            <w:r>
              <w:rPr>
                <w:rFonts w:hint="eastAsia"/>
                <w:sz w:val="18"/>
                <w:szCs w:val="18"/>
              </w:rPr>
              <w:t>署名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 xml:space="preserve">Contrast-enhanced ultrasound for the preoperative assessment of laryngeal carcinoma: a preliminary study. 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ActaRadiologica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Hu Q（胡巧）, Zhu SY, Liu RC, Zheng HY（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郑红雨</w:t>
            </w:r>
            <w:r>
              <w:rPr>
                <w:rFonts w:ascii="仿宋_GB2312" w:hAnsi="仿宋_GB2312" w:eastAsia="仿宋_GB2312" w:cs="仿宋_GB2312"/>
                <w:szCs w:val="21"/>
              </w:rPr>
              <w:t>）, Lun HM（伦海美）, Wei HM（韦海明）, Weng JJ（翁敬锦）.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1016-1024.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2021, 62(8)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Zhu SY（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朱尚勇</w:t>
            </w:r>
            <w:r>
              <w:rPr>
                <w:rFonts w:ascii="仿宋_GB2312" w:hAnsi="仿宋_GB2312" w:eastAsia="仿宋_GB2312" w:cs="仿宋_GB2312"/>
                <w:szCs w:val="21"/>
              </w:rPr>
              <w:t>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HuQ（胡巧）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广西壮族自治区人民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医院，广西医科大学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第一附属医院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Evaluation of the Expression of Matrix Metalloproteinase-1 of Laryngeal Squamous Cell Carcinoma by Ultrasound Molecular Imaging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Front Pharmacol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Zhou Y, Song Z, Hu Q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（胡巧）</w:t>
            </w:r>
            <w:r>
              <w:rPr>
                <w:rFonts w:ascii="仿宋_GB2312" w:hAnsi="仿宋_GB2312" w:eastAsia="仿宋_GB2312" w:cs="仿宋_GB2312"/>
                <w:szCs w:val="21"/>
              </w:rPr>
              <w:t>, Ji X, Zheng H（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郑红雨</w:t>
            </w:r>
            <w:r>
              <w:rPr>
                <w:rFonts w:ascii="仿宋_GB2312" w:hAnsi="仿宋_GB2312" w:eastAsia="仿宋_GB2312" w:cs="仿宋_GB2312"/>
                <w:szCs w:val="21"/>
              </w:rPr>
              <w:t>）, Wang X, Li Z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655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2019; 19; 10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Hu Q（胡巧），Li Z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Zhou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Y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广西壮族自治区人民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医院，深圳市第二人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民医院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RGD-targeted ultrasound contrast agent for longitudinal assessment of Hep-2 tumor angiogenesis in vivo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PLoS One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Hu Q（胡巧）, Wang XY, Kang LK, Wei HM（韦海明）, Xu CM, Wang T, Wen ZH.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e0149075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2016; 11(2)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Hu Q（胡巧）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Hu Q（胡巧）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广西壮族自治区人民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Staging of Laryngeal Carcinoma: Comparison of High-Frequency Sonography and Contrast-enhanced Computed Tomography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ClinRadiol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Hu Q（胡巧）, Luo F（骆峰）, Zhu SY, Zhang Z, Mao YP, Guan XH.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140-147.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2012; 67(2)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Zhu S</w:t>
            </w:r>
          </w:p>
          <w:p>
            <w:pPr>
              <w:spacing w:line="26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Y（朱</w:t>
            </w:r>
          </w:p>
          <w:p>
            <w:pPr>
              <w:spacing w:line="26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尚勇</w:t>
            </w:r>
          </w:p>
          <w:p>
            <w:pPr>
              <w:spacing w:line="26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Hu Q（胡巧）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广西壮族自治区人民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医院，广西医科大学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第一附属医院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Assessment of Glottic Squamous Cell Carcinoma : Comparison of Ultrasonography and Non-contrast MR imaging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J Ultrasound Med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Hu Q（胡巧）, Zhu SY, Zhang Z, Luo F（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骆峰</w:t>
            </w:r>
            <w:r>
              <w:rPr>
                <w:rFonts w:ascii="仿宋_GB2312" w:hAnsi="仿宋_GB2312" w:eastAsia="仿宋_GB2312" w:cs="仿宋_GB2312"/>
                <w:szCs w:val="21"/>
              </w:rPr>
              <w:t>）, Mao YP, Guan XH.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1467-1474.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2011; 30(11)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Zhu S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Y（朱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尚勇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Hu Q（胡巧）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广西壮族自治区人民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医院，广西医科大学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第一附属医院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High-frequency sonographic measurements of true and false vocal cords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J Ultrasound Med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Hu Q（胡巧）, Zhu SY, Luo F（骆峰）, Gao Y, Yang XY.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1023-1030.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2010; 29(7)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Zhu S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Y（朱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尚勇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Hu Q（胡巧）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广西壮族自治区人民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医院，广西医科大学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第一附属医院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Vascularity Index of Laryngeal Cancer Derived from Three-dimensional Ultrasound: a Predicting Factor for the In Vivo Assessment of Cervical Lymph Node Status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Ultrasound Med Biol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Zhou J（周军）, Zhu SY, Liu RC, Luo F（骆峰）, Shu DX.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1596-1600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.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2009; 35(10)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Zhou J（周军）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Zhou J（周军）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三峡大学第一临床医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学院，广西医科大学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第一附属医院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Sensitization of nerve cells to ultrasound stimulation through Piezo1-targeted microbubbles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UltrasonicsSonochemistry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Shen X, Song Z, Xu E, Zhou J（周军）, Yan F.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105494.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2021, 73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Zhou J（周军）, </w:t>
            </w:r>
            <w:r>
              <w:rPr>
                <w:rFonts w:ascii="仿宋_GB2312" w:hAnsi="仿宋_GB2312" w:eastAsia="仿宋_GB2312" w:cs="仿宋_GB2312"/>
                <w:szCs w:val="21"/>
              </w:rPr>
              <w:t>Yan F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Shen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X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三峡大学第一临床医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学院，中科院深圳先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进研究院，中山大学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第八附属医院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Investigation of the Upper Airway Anatomy with Ultrasound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Ultrasound Q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Lun HM（伦海美）, Zhu SY, Liu RC, Gong JG, Liu YL（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刘耀利</w:t>
            </w:r>
            <w:r>
              <w:rPr>
                <w:rFonts w:ascii="仿宋_GB2312" w:hAnsi="仿宋_GB2312" w:eastAsia="仿宋_GB2312" w:cs="仿宋_GB2312"/>
                <w:szCs w:val="21"/>
              </w:rPr>
              <w:t>）.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86-92.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2016; 32(1)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Zhu S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Y（朱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尚勇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Lun HM（伦海美）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广西壮族自治区人民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医院，广西医科大学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第一附属医院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喉部超声解剖及声像图研究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中华超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声影像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学杂志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刘耀利,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朱尚勇,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刘若川,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郭盛兰,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龚健古,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黄健源,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骆峰,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蔡昱,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黄炫彰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1052-1055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.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2012; 21(12)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朱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尚勇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刘耀利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广西医科大学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第一附属医院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专著名称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版号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作者或主编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出版时间（年月日）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署名单位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广西单位是否</w:t>
            </w:r>
            <w:r>
              <w:rPr>
                <w:rFonts w:hint="eastAsia"/>
                <w:sz w:val="18"/>
                <w:szCs w:val="18"/>
              </w:rPr>
              <w:t>署名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超声医学临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床实践基础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ISBN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978-7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-03-0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57251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-6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周军，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崔立刚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2018-05-28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三峡大学第一临床医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学院，北京大学第三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医院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临床思维与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技能训练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ISBN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978-7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-03-0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65676-6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黄晓飞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，周军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2021-01-08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三峡大学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科普作品名称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版号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作者或主编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出版时间（年月日）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出版单位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是否为丛书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丛书册数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广西单位是否为出版单位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0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提名意见：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根据《广西科学技术奖励办法》《广西科学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</w:rPr>
              <w:t>技术奖励办法实施细则》相关规定，提名该个人、组织为广西科学技术奖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lang w:eastAsia="zh-CN"/>
              </w:rPr>
              <w:t>（科学技术进步奖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lang w:val="en-US" w:eastAsia="zh-CN"/>
              </w:rPr>
              <w:t>-社会公益类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</w:rPr>
              <w:t>二等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</w:rPr>
              <w:t>奖候选个人、候选组织。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第一候选组织简介（不超过100字）：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自治区人民医院是自治区人民政府主办、自治区卫生健康委直属的广西规模最大的三级甲等公立医院，2021年5月获批挂牌广西医学科学院，承担医疗、科研、教学、预防、保健、康复和健康管理等工作任务。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成果简介（不超过200字）：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所属科学技术领域：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医学影像学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本项目共获得国家自然科学基金3项，广西自然科学基金1项；成果登记2项；获2018广西医药卫生适宜技术推广奖一等奖1项。发表论文42篇（SCI 收录 14篇，中文核心期刊论著18篇）；主编专著2部。研究成果多次入选大会发言、优秀论文及壁报展出。已向省内外30余家医院推广应用，举办5期国家级、自治区级继教培训班，培养博、硕士6名，其中1人获国家奖学金、优秀研究生，2人获中国超声医师大会优秀论文。</w:t>
            </w:r>
          </w:p>
        </w:tc>
      </w:tr>
    </w:tbl>
    <w:p>
      <w:pPr>
        <w:pStyle w:val="10"/>
        <w:spacing w:line="240" w:lineRule="exact"/>
        <w:rPr>
          <w:sz w:val="21"/>
          <w:szCs w:val="21"/>
        </w:rPr>
      </w:pPr>
    </w:p>
    <w:p/>
    <w:p>
      <w:pPr>
        <w:adjustRightInd w:val="0"/>
        <w:snapToGrid w:val="0"/>
        <w:spacing w:line="406" w:lineRule="exact"/>
        <w:jc w:val="center"/>
        <w:outlineLvl w:val="1"/>
        <w:rPr>
          <w:rStyle w:val="12"/>
          <w:rFonts w:hint="default" w:ascii="Times New Roman" w:eastAsia="方正黑体_GBK"/>
          <w:b w:val="0"/>
          <w:bCs w:val="0"/>
          <w:snapToGrid w:val="0"/>
          <w:color w:val="000000"/>
          <w:kern w:val="2"/>
          <w:sz w:val="28"/>
          <w:szCs w:val="28"/>
        </w:rPr>
      </w:pPr>
      <w:r>
        <w:rPr>
          <w:rStyle w:val="12"/>
          <w:rFonts w:hint="default" w:ascii="Times New Roman" w:eastAsia="方正黑体_GBK"/>
          <w:b w:val="0"/>
          <w:bCs w:val="0"/>
          <w:snapToGrid w:val="0"/>
          <w:color w:val="000000"/>
          <w:kern w:val="2"/>
          <w:sz w:val="28"/>
          <w:szCs w:val="28"/>
        </w:rPr>
        <w:t>候选个人合作情况</w:t>
      </w:r>
    </w:p>
    <w:p>
      <w:pPr>
        <w:adjustRightInd w:val="0"/>
        <w:snapToGrid w:val="0"/>
        <w:spacing w:line="406" w:lineRule="exact"/>
        <w:rPr>
          <w:snapToGrid w:val="0"/>
          <w:color w:val="000000"/>
          <w:sz w:val="28"/>
          <w:szCs w:val="28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7" w:type="dxa"/>
          </w:tcPr>
          <w:p>
            <w:pPr>
              <w:adjustRightInd w:val="0"/>
              <w:snapToGrid w:val="0"/>
              <w:spacing w:line="406" w:lineRule="exact"/>
              <w:jc w:val="center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  <w:r>
              <w:rPr>
                <w:rFonts w:hint="eastAsia" w:eastAsia="方正黑体_GBK"/>
                <w:snapToGrid w:val="0"/>
                <w:color w:val="000000"/>
                <w:sz w:val="28"/>
                <w:szCs w:val="28"/>
              </w:rPr>
              <w:t>候选个人合作关系说明</w:t>
            </w:r>
          </w:p>
          <w:p>
            <w:pPr>
              <w:adjustRightInd w:val="0"/>
              <w:snapToGrid w:val="0"/>
              <w:spacing w:line="406" w:lineRule="exact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（候选个人不在同一工作单位的，应填写该说明。</w:t>
            </w:r>
            <w:r>
              <w:rPr>
                <w:b/>
                <w:bCs/>
                <w:snapToGrid w:val="0"/>
                <w:color w:val="000000"/>
                <w:szCs w:val="21"/>
              </w:rPr>
              <w:t>候选个人均为同一单位则不用填写该说明。</w:t>
            </w:r>
            <w:r>
              <w:rPr>
                <w:snapToGrid w:val="0"/>
                <w:color w:val="000000"/>
                <w:szCs w:val="21"/>
              </w:rPr>
              <w:t>）</w:t>
            </w:r>
          </w:p>
          <w:p>
            <w:pPr>
              <w:adjustRightInd w:val="0"/>
              <w:snapToGrid w:val="0"/>
              <w:spacing w:line="406" w:lineRule="exact"/>
              <w:ind w:firstLine="420" w:firstLineChars="200"/>
              <w:rPr>
                <w:snapToGrid w:val="0"/>
                <w:color w:val="000000"/>
                <w:szCs w:val="28"/>
              </w:rPr>
            </w:pPr>
            <w:r>
              <w:rPr>
                <w:rFonts w:hint="eastAsia"/>
                <w:snapToGrid w:val="0"/>
                <w:color w:val="000000"/>
                <w:szCs w:val="28"/>
              </w:rPr>
              <w:t>本人广西壮族自治区人民医院（广西医学科学院）胡巧及本单位团队成员伦海美、郑红雨、贺琰、韦海明、翁敬锦、李玲玲，与宜昌市中心医院（三峡大学第一临床学院）周军、广西医科大学第一附属医院刘耀利、广西医科大学第二附属医院骆峰在平等、友好协商的基础上，局域个人自愿组成研究团队，在2006年8月至2016年12月期间签订了项目合作协议，并共同完成了国家自然科学基金地区基金项目“整合素avβ3受体对比超声靶向造影评价喉癌血管生成的实验研究”的课题实施及论文撰写等工作。</w:t>
            </w:r>
          </w:p>
          <w:p>
            <w:pPr>
              <w:adjustRightInd w:val="0"/>
              <w:snapToGrid w:val="0"/>
              <w:spacing w:line="406" w:lineRule="exact"/>
              <w:ind w:firstLine="420" w:firstLineChars="200"/>
              <w:rPr>
                <w:snapToGrid w:val="0"/>
                <w:color w:val="000000"/>
                <w:szCs w:val="28"/>
              </w:rPr>
            </w:pPr>
            <w:r>
              <w:rPr>
                <w:rFonts w:hint="eastAsia"/>
                <w:snapToGrid w:val="0"/>
                <w:color w:val="000000"/>
                <w:szCs w:val="28"/>
              </w:rPr>
              <w:t>宜昌市中心医院（三峡大学第一临床学院），周军，主任医师。项目代表性论文（Ultrasound Med Biol. 2009; 35(10): 1596-1600.），非代表性论文（UltrasonicsSonochemistry, 2021, 73:105494；中国超声医学杂志, 2006, 22(11): 822-824；中国超声医学杂志, 2010,26(2): 117－119；中国医学影像学杂志, 2012, 20(1): 58-61. 中华超声影像学杂志, 2012, 21(12): 1084-1086；中华实验外科杂志, 2016, 33(2): 358-361.）的第一或通讯作者。本项目中主要研究发现：三维超声血管指数（vascularity index，VI）可显著提高二维超声预测颈部淋巴结转移的准确性；随着VI值升高，术后复发的比例增大，复发间隔时间缩短。喉癌VI值能全面地反映肿瘤内部血管化程度，揭示肿瘤转移的生物学特性与肿瘤内部血管化程度的关系，可作为有效的预测评估喉癌侵袭性的无创性新指标。</w:t>
            </w:r>
          </w:p>
          <w:p>
            <w:pPr>
              <w:adjustRightInd w:val="0"/>
              <w:snapToGrid w:val="0"/>
              <w:spacing w:line="406" w:lineRule="exact"/>
              <w:ind w:firstLine="420" w:firstLineChars="200"/>
              <w:rPr>
                <w:snapToGrid w:val="0"/>
                <w:color w:val="000000"/>
                <w:szCs w:val="28"/>
              </w:rPr>
            </w:pPr>
            <w:r>
              <w:rPr>
                <w:rFonts w:hint="eastAsia"/>
                <w:snapToGrid w:val="0"/>
                <w:color w:val="000000"/>
                <w:szCs w:val="28"/>
              </w:rPr>
              <w:t>广西医科大学第一附属医院，刘耀利，主治医师。项目非代表性论文（中华超声影像学杂志, 2012; 21(12): 1052-1055；中国超声医学杂志, 2012; 28(4): 314-316；中国超声医学杂志, 2012; 28(8): 692-694；广西医科大学学报. 2014; 31(4): 573-575.）的第一作者。本项目中主要研究贡献：与尸体标本对照进行喉部断面解剖研究，分析正常喉部的超声声像图特征；对比研究超声、CT在诊断喉癌甲状软骨侵犯的准确性，发现在判断甲状软骨受侵时超声灵敏度要优于CT。</w:t>
            </w:r>
          </w:p>
          <w:p>
            <w:pPr>
              <w:adjustRightInd w:val="0"/>
              <w:snapToGrid w:val="0"/>
              <w:spacing w:line="406" w:lineRule="exact"/>
              <w:ind w:firstLine="420" w:firstLineChars="200"/>
              <w:rPr>
                <w:snapToGrid w:val="0"/>
                <w:color w:val="000000"/>
                <w:szCs w:val="28"/>
              </w:rPr>
            </w:pPr>
            <w:r>
              <w:rPr>
                <w:rFonts w:hint="eastAsia"/>
                <w:snapToGrid w:val="0"/>
                <w:color w:val="000000"/>
                <w:szCs w:val="28"/>
              </w:rPr>
              <w:t>广西医科大学第二附属医院，骆峰，副主任医师。项目非代表性论文（中国超声医学杂志, 2007; 23(2): 105-107.）的第一作者，代表性论文（ClinRadiol 2012; 67(2): 140-147.）的第二作者，代表性论文（J Ultrasound Med 2010; 29(7): 1023-1030.）的第三作者，代表性论文（J Ultrasound Med 2011; 30(11): 1467-1474.）的第四作者。合作参与了本项目科学发现二的研究过程及论文撰写工作。</w:t>
            </w:r>
          </w:p>
          <w:p>
            <w:pPr>
              <w:adjustRightInd w:val="0"/>
              <w:snapToGrid w:val="0"/>
              <w:spacing w:line="406" w:lineRule="exact"/>
              <w:ind w:firstLine="440" w:firstLineChars="200"/>
              <w:rPr>
                <w:snapToGrid w:val="0"/>
                <w:color w:val="000000"/>
                <w:sz w:val="22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406" w:lineRule="exact"/>
        <w:rPr>
          <w:snapToGrid w:val="0"/>
          <w:color w:val="000000"/>
          <w:sz w:val="28"/>
          <w:szCs w:val="28"/>
        </w:rPr>
      </w:pPr>
    </w:p>
    <w:p>
      <w:pPr>
        <w:adjustRightInd w:val="0"/>
        <w:snapToGrid w:val="0"/>
        <w:spacing w:line="406" w:lineRule="exact"/>
        <w:jc w:val="center"/>
        <w:rPr>
          <w:b/>
          <w:bCs/>
          <w:snapToGrid w:val="0"/>
          <w:color w:val="000000"/>
          <w:sz w:val="28"/>
          <w:szCs w:val="28"/>
        </w:rPr>
      </w:pPr>
      <w:r>
        <w:rPr>
          <w:rFonts w:hint="eastAsia" w:eastAsia="方正黑体_GBK"/>
          <w:snapToGrid w:val="0"/>
          <w:color w:val="000000"/>
          <w:sz w:val="28"/>
          <w:szCs w:val="28"/>
        </w:rPr>
        <w:t>附表：候选个人合作情况汇总表</w:t>
      </w:r>
    </w:p>
    <w:tbl>
      <w:tblPr>
        <w:tblStyle w:val="7"/>
        <w:tblW w:w="926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567"/>
        <w:gridCol w:w="1134"/>
        <w:gridCol w:w="1559"/>
        <w:gridCol w:w="1984"/>
        <w:gridCol w:w="1134"/>
        <w:gridCol w:w="11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序号</w:t>
            </w: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合作方式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合作者</w:t>
            </w: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合作时间</w:t>
            </w: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合作成果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附件编号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1</w:t>
            </w: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个人自愿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周军</w:t>
            </w:r>
          </w:p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20</w:t>
            </w:r>
            <w:r>
              <w:rPr>
                <w:rFonts w:hint="eastAsia"/>
                <w:snapToGrid w:val="0"/>
                <w:color w:val="000000"/>
                <w:szCs w:val="21"/>
              </w:rPr>
              <w:t>08</w:t>
            </w:r>
            <w:r>
              <w:rPr>
                <w:snapToGrid w:val="0"/>
                <w:color w:val="000000"/>
                <w:szCs w:val="21"/>
              </w:rPr>
              <w:t>-0</w:t>
            </w:r>
            <w:r>
              <w:rPr>
                <w:rFonts w:hint="eastAsia"/>
                <w:snapToGrid w:val="0"/>
                <w:color w:val="000000"/>
                <w:szCs w:val="21"/>
              </w:rPr>
              <w:t>6</w:t>
            </w:r>
            <w:r>
              <w:rPr>
                <w:snapToGrid w:val="0"/>
                <w:color w:val="000000"/>
                <w:szCs w:val="21"/>
              </w:rPr>
              <w:t>-01</w:t>
            </w:r>
          </w:p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202</w:t>
            </w:r>
            <w:r>
              <w:rPr>
                <w:rFonts w:hint="eastAsia"/>
                <w:snapToGrid w:val="0"/>
                <w:color w:val="000000"/>
                <w:szCs w:val="21"/>
              </w:rPr>
              <w:t>1</w:t>
            </w:r>
            <w:r>
              <w:rPr>
                <w:snapToGrid w:val="0"/>
                <w:color w:val="000000"/>
                <w:szCs w:val="21"/>
              </w:rPr>
              <w:t>-07-31</w:t>
            </w: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合作完成代表性论文7-8，非代表性论26-33的论文资料</w:t>
            </w:r>
          </w:p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总结、撰写、发表等工作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1-7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2</w:t>
            </w: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个人自愿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刘耀利</w:t>
            </w: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20</w:t>
            </w:r>
            <w:r>
              <w:rPr>
                <w:rFonts w:hint="eastAsia"/>
                <w:snapToGrid w:val="0"/>
                <w:color w:val="000000"/>
                <w:szCs w:val="21"/>
              </w:rPr>
              <w:t>11</w:t>
            </w:r>
            <w:r>
              <w:rPr>
                <w:snapToGrid w:val="0"/>
                <w:color w:val="000000"/>
                <w:szCs w:val="21"/>
              </w:rPr>
              <w:t>-0</w:t>
            </w:r>
            <w:r>
              <w:rPr>
                <w:rFonts w:hint="eastAsia"/>
                <w:snapToGrid w:val="0"/>
                <w:color w:val="000000"/>
                <w:szCs w:val="21"/>
              </w:rPr>
              <w:t>9</w:t>
            </w:r>
            <w:r>
              <w:rPr>
                <w:snapToGrid w:val="0"/>
                <w:color w:val="000000"/>
                <w:szCs w:val="21"/>
              </w:rPr>
              <w:t>-01</w:t>
            </w:r>
          </w:p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2021-0</w:t>
            </w:r>
            <w:r>
              <w:rPr>
                <w:rFonts w:hint="eastAsia"/>
                <w:snapToGrid w:val="0"/>
                <w:color w:val="000000"/>
                <w:szCs w:val="21"/>
              </w:rPr>
              <w:t>1</w:t>
            </w:r>
            <w:r>
              <w:rPr>
                <w:snapToGrid w:val="0"/>
                <w:color w:val="000000"/>
                <w:szCs w:val="21"/>
              </w:rPr>
              <w:t>-</w:t>
            </w:r>
            <w:r>
              <w:rPr>
                <w:rFonts w:hint="eastAsia"/>
                <w:snapToGrid w:val="0"/>
                <w:color w:val="000000"/>
                <w:szCs w:val="21"/>
              </w:rPr>
              <w:t>01</w:t>
            </w: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合作完成非代表性论文10，37-42的论文资料整理、总结、撰写、发表等工作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1</w:t>
            </w:r>
            <w:r>
              <w:rPr>
                <w:rFonts w:hint="eastAsia"/>
                <w:snapToGrid w:val="0"/>
                <w:color w:val="000000"/>
                <w:szCs w:val="21"/>
              </w:rPr>
              <w:t>-10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3</w:t>
            </w: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个人自愿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骆峰</w:t>
            </w: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2008-</w:t>
            </w:r>
            <w:r>
              <w:rPr>
                <w:rFonts w:hint="eastAsia"/>
                <w:snapToGrid w:val="0"/>
                <w:color w:val="000000"/>
                <w:szCs w:val="21"/>
              </w:rPr>
              <w:t>12</w:t>
            </w:r>
            <w:r>
              <w:rPr>
                <w:snapToGrid w:val="0"/>
                <w:color w:val="000000"/>
                <w:szCs w:val="21"/>
              </w:rPr>
              <w:t>-01</w:t>
            </w:r>
          </w:p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202</w:t>
            </w:r>
            <w:r>
              <w:rPr>
                <w:rFonts w:hint="eastAsia"/>
                <w:snapToGrid w:val="0"/>
                <w:color w:val="000000"/>
                <w:szCs w:val="21"/>
              </w:rPr>
              <w:t>0</w:t>
            </w:r>
            <w:r>
              <w:rPr>
                <w:snapToGrid w:val="0"/>
                <w:color w:val="000000"/>
                <w:szCs w:val="21"/>
              </w:rPr>
              <w:t>-0</w:t>
            </w:r>
            <w:r>
              <w:rPr>
                <w:rFonts w:hint="eastAsia"/>
                <w:snapToGrid w:val="0"/>
                <w:color w:val="000000"/>
                <w:szCs w:val="21"/>
              </w:rPr>
              <w:t>1</w:t>
            </w:r>
            <w:r>
              <w:rPr>
                <w:snapToGrid w:val="0"/>
                <w:color w:val="000000"/>
                <w:szCs w:val="21"/>
              </w:rPr>
              <w:t>-31</w:t>
            </w: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合作完成代表性论文4-7，非代表性论36-38,41的论文资料采集、总结、撰写、发表等工作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1-4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</w:tbl>
    <w:p>
      <w:pPr>
        <w:pStyle w:val="10"/>
      </w:pPr>
      <w:r>
        <w:rPr>
          <w:rFonts w:hint="eastAsia"/>
        </w:rPr>
        <w:t>`</w:t>
      </w:r>
    </w:p>
    <w:sectPr>
      <w:pgSz w:w="11906" w:h="16838"/>
      <w:pgMar w:top="1417" w:right="1531" w:bottom="1417" w:left="1531" w:header="851" w:footer="1417" w:gutter="0"/>
      <w:pgNumType w:fmt="numberInDash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CC8630E"/>
    <w:rsid w:val="00023683"/>
    <w:rsid w:val="00061EE3"/>
    <w:rsid w:val="000645BD"/>
    <w:rsid w:val="000F3C20"/>
    <w:rsid w:val="000F6688"/>
    <w:rsid w:val="001A11E0"/>
    <w:rsid w:val="002F12A3"/>
    <w:rsid w:val="003A5127"/>
    <w:rsid w:val="00413A6F"/>
    <w:rsid w:val="004807DB"/>
    <w:rsid w:val="0048501C"/>
    <w:rsid w:val="004B3763"/>
    <w:rsid w:val="00536303"/>
    <w:rsid w:val="006B1DD1"/>
    <w:rsid w:val="006F6F65"/>
    <w:rsid w:val="00792AA3"/>
    <w:rsid w:val="008A03E0"/>
    <w:rsid w:val="00A35A27"/>
    <w:rsid w:val="00A96C83"/>
    <w:rsid w:val="00AC29E7"/>
    <w:rsid w:val="00B454DE"/>
    <w:rsid w:val="00D934AC"/>
    <w:rsid w:val="00E25EB1"/>
    <w:rsid w:val="00E30BF9"/>
    <w:rsid w:val="00F2260E"/>
    <w:rsid w:val="00FB0B1F"/>
    <w:rsid w:val="00FD0F8B"/>
    <w:rsid w:val="0CC8630E"/>
    <w:rsid w:val="241F02D3"/>
    <w:rsid w:val="43DA1533"/>
    <w:rsid w:val="53742541"/>
    <w:rsid w:val="591A65C1"/>
    <w:rsid w:val="5BE93EEE"/>
    <w:rsid w:val="5C987017"/>
    <w:rsid w:val="5FE31FA9"/>
    <w:rsid w:val="68A5746F"/>
    <w:rsid w:val="73BC66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line="560" w:lineRule="exact"/>
    </w:pPr>
    <w:rPr>
      <w:rFonts w:eastAsia="方正小标宋简体"/>
      <w:b w:val="0"/>
      <w:kern w:val="44"/>
      <w:sz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4">
    <w:name w:val="Body Text"/>
    <w:basedOn w:val="1"/>
    <w:unhideWhenUsed/>
    <w:qFormat/>
    <w:uiPriority w:val="99"/>
    <w:pPr>
      <w:jc w:val="center"/>
    </w:pPr>
    <w:rPr>
      <w:sz w:val="4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paragraph" w:customStyle="1" w:styleId="11">
    <w:name w:val="大标题"/>
    <w:basedOn w:val="3"/>
    <w:next w:val="3"/>
    <w:qFormat/>
    <w:uiPriority w:val="0"/>
    <w:rPr>
      <w:rFonts w:eastAsia="方正小标宋简体" w:asciiTheme="minorHAnsi" w:hAnsiTheme="minorHAnsi"/>
      <w:b w:val="0"/>
    </w:rPr>
  </w:style>
  <w:style w:type="character" w:customStyle="1" w:styleId="12">
    <w:name w:val="17"/>
    <w:basedOn w:val="9"/>
    <w:qFormat/>
    <w:uiPriority w:val="0"/>
    <w:rPr>
      <w:rFonts w:hint="eastAsia" w:ascii="仿宋_GB2312" w:eastAsia="仿宋_GB2312"/>
      <w:b/>
      <w:bCs/>
      <w:kern w:val="44"/>
      <w:sz w:val="44"/>
      <w:szCs w:val="44"/>
    </w:rPr>
  </w:style>
  <w:style w:type="character" w:customStyle="1" w:styleId="13">
    <w:name w:val="ant-descriptions-item-content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759</Words>
  <Characters>4329</Characters>
  <Lines>36</Lines>
  <Paragraphs>10</Paragraphs>
  <TotalTime>0</TotalTime>
  <ScaleCrop>false</ScaleCrop>
  <LinksUpToDate>false</LinksUpToDate>
  <CharactersWithSpaces>5078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2023-08-23T00:51:00Z</dcterms:created>
  <dc:creator>lenovo</dc:creator>
  <cp:lastModifiedBy>猫-GM</cp:lastModifiedBy>
  <dcterms:modified xsi:type="dcterms:W3CDTF">2023-08-23T09:30:35Z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B7527B2BA94C458180351A4D037FB5F1_12</vt:lpwstr>
  </property>
</Properties>
</file>