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04D26">
      <w:pPr>
        <w:overflowPunct w:val="0"/>
        <w:spacing w:line="564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附件6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        </w:t>
      </w:r>
    </w:p>
    <w:p w14:paraId="65277C7B">
      <w:pPr>
        <w:overflowPunct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考生面试须知</w:t>
      </w:r>
    </w:p>
    <w:p w14:paraId="123F2D17">
      <w:pPr>
        <w:overflowPunct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27B47E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一、考生须做好自我健康管理。备考期间，应加强个人健康监测，避免身体健康出现异常，影响面试。考生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身体不适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无法坚持参加面试的，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要主动到医疗机构检查。</w:t>
      </w:r>
    </w:p>
    <w:p w14:paraId="7E5709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586795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72C0A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四、考生不得穿制服或穿戴有特别标志的服装参加面试。</w:t>
      </w:r>
    </w:p>
    <w:p w14:paraId="5F3D25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20C2CC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在规定时间前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按时到达的考生不允许进入候考室，按自动放弃面试资格处理。</w:t>
      </w:r>
    </w:p>
    <w:p w14:paraId="1452D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60F90A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5EEC6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482A4B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九、考生在面试时，只能报自己的面试序号，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不得透露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所在学校或单位、籍贯等信息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。考生透露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的，扣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减面试成绩的5%—20%，情节严重的，取消其面试成绩。</w:t>
      </w:r>
    </w:p>
    <w:p w14:paraId="71CD8C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试讲考生签到、抽签后，在教案封面填写抽签号并将教案打印件（一式 7 份）交给候考室工作人员。教案不能透露任何个人信息。</w:t>
      </w:r>
    </w:p>
    <w:p w14:paraId="382100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试讲统一采用PPT讲授方式（自备U盘，如因U盘打不开课件，责任自负，U盘不能用考生姓名命名）。</w:t>
      </w:r>
    </w:p>
    <w:p w14:paraId="18E045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考生面试结束后，要听从工作人员管理，不得返回候考室，不得以任何方式对外泄露试题信息。</w:t>
      </w:r>
    </w:p>
    <w:p w14:paraId="1D25C1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907" w:right="1134" w:bottom="567" w:left="1134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2025-06-06T13:27:16Z</dcterms:created>
  <dc:creator>Administrator</dc:creator>
  <cp:lastModifiedBy>水城</cp:lastModifiedBy>
  <dcterms:modified xsi:type="dcterms:W3CDTF">2025-06-06T13:29:55Z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eyJoZGlkIjoiMWIyNWRmNTFkMjJkNjg0YmRjMDkwYTNjMjJlYjA1MzciLCJ1c2VySWQiOiI3Mzc1MzkwNTcifQ==</vt:lpwstr>
  </property>
  <property fmtid="{D5CDD505-2E9C-101B-9397-08002B2CF9AE}" pid="4" name="ICV">
    <vt:lpwstr>90BE797085B2419C8D92F559CAB29DEE_12</vt:lpwstr>
  </property>
</Properties>
</file>