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0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07"/>
        <w:gridCol w:w="159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07" w:type="dxa"/>
            <w:tcBorders>
              <w:top w:val="nil"/>
              <w:left w:val="nil"/>
              <w:bottom w:val="nil"/>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宋体"/>
                <w:color w:val="FF0000"/>
                <w:spacing w:val="0"/>
                <w:w w:val="90"/>
                <w:kern w:val="0"/>
                <w:sz w:val="54"/>
                <w:szCs w:val="54"/>
                <w:lang w:bidi="ar-SA"/>
              </w:rPr>
            </w:pPr>
            <w:bookmarkStart w:id="0" w:name="_GoBack"/>
            <w:bookmarkEnd w:id="0"/>
            <w:r>
              <w:rPr>
                <w:rFonts w:hint="eastAsia" w:ascii="方正小标宋简体" w:eastAsia="方正小标宋简体" w:cs="宋体"/>
                <w:color w:val="FF0000"/>
                <w:spacing w:val="0"/>
                <w:w w:val="90"/>
                <w:kern w:val="0"/>
                <w:sz w:val="54"/>
                <w:szCs w:val="54"/>
                <w:lang w:bidi="ar-SA"/>
              </w:rPr>
              <w:t>广西壮族自治区卫生健康委员会</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宋体"/>
                <w:color w:val="FF0000"/>
                <w:spacing w:val="-17"/>
                <w:w w:val="90"/>
                <w:kern w:val="0"/>
                <w:sz w:val="54"/>
                <w:szCs w:val="54"/>
                <w:lang w:eastAsia="zh-CN" w:bidi="ar-SA"/>
              </w:rPr>
            </w:pPr>
            <w:r>
              <w:rPr>
                <w:rFonts w:hint="eastAsia" w:ascii="方正小标宋简体" w:eastAsia="方正小标宋简体" w:cs="宋体"/>
                <w:color w:val="FF0000"/>
                <w:spacing w:val="-17"/>
                <w:w w:val="90"/>
                <w:kern w:val="0"/>
                <w:sz w:val="54"/>
                <w:szCs w:val="54"/>
                <w:lang w:bidi="ar-SA"/>
              </w:rPr>
              <w:t>广西壮族自治区</w:t>
            </w:r>
            <w:r>
              <w:rPr>
                <w:rFonts w:hint="eastAsia" w:ascii="方正小标宋简体" w:eastAsia="方正小标宋简体" w:cs="宋体"/>
                <w:color w:val="FF0000"/>
                <w:spacing w:val="-17"/>
                <w:w w:val="90"/>
                <w:kern w:val="0"/>
                <w:sz w:val="54"/>
                <w:szCs w:val="54"/>
                <w:lang w:eastAsia="zh-CN" w:bidi="ar-SA"/>
              </w:rPr>
              <w:t>中医药管理局</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宋体"/>
                <w:kern w:val="0"/>
                <w:sz w:val="44"/>
                <w:szCs w:val="44"/>
                <w:lang w:bidi="ar-SA"/>
              </w:rPr>
            </w:pPr>
            <w:r>
              <w:rPr>
                <w:rFonts w:hint="eastAsia" w:ascii="方正小标宋简体" w:eastAsia="方正小标宋简体" w:cs="宋体"/>
                <w:color w:val="FF0000"/>
                <w:spacing w:val="-17"/>
                <w:w w:val="90"/>
                <w:kern w:val="0"/>
                <w:sz w:val="54"/>
                <w:szCs w:val="54"/>
                <w:lang w:eastAsia="zh-CN" w:bidi="ar-SA"/>
              </w:rPr>
              <w:t>广西壮族自治区残疾人联合会</w:t>
            </w:r>
          </w:p>
        </w:tc>
        <w:tc>
          <w:tcPr>
            <w:tcW w:w="1597" w:type="dxa"/>
            <w:tcBorders>
              <w:top w:val="nil"/>
              <w:left w:val="nil"/>
              <w:bottom w:val="nil"/>
              <w:right w:val="nil"/>
              <w:tl2br w:val="nil"/>
              <w:tr2bl w:val="nil"/>
            </w:tcBorders>
            <w:vAlign w:val="center"/>
          </w:tcPr>
          <w:p>
            <w:pPr>
              <w:spacing w:line="800" w:lineRule="exact"/>
              <w:jc w:val="center"/>
              <w:rPr>
                <w:rFonts w:hint="eastAsia" w:ascii="方正小标宋简体" w:eastAsia="方正小标宋简体" w:cs="宋体"/>
                <w:color w:val="FF0000"/>
                <w:kern w:val="0"/>
                <w:sz w:val="44"/>
                <w:szCs w:val="44"/>
                <w:lang w:bidi="ar-SA"/>
              </w:rPr>
            </w:pPr>
            <w:r>
              <w:rPr>
                <w:rFonts w:hint="eastAsia" w:ascii="方正小标宋简体" w:eastAsia="方正小标宋简体" w:cs="宋体"/>
                <w:color w:val="FF0000"/>
                <w:kern w:val="0"/>
                <w:sz w:val="66"/>
                <w:szCs w:val="66"/>
                <w:lang w:bidi="ar-SA"/>
              </w:rPr>
              <w:t>文件</w:t>
            </w:r>
          </w:p>
        </w:tc>
      </w:tr>
    </w:tbl>
    <w:p>
      <w:pPr>
        <w:spacing w:line="500" w:lineRule="exact"/>
        <w:jc w:val="center"/>
        <w:rPr>
          <w:rFonts w:hint="eastAsia" w:ascii="仿宋_GB2312" w:eastAsia="仿宋_GB2312" w:cs="宋体"/>
          <w:kern w:val="0"/>
          <w:sz w:val="32"/>
          <w:szCs w:val="32"/>
          <w:lang w:bidi="ar-SA"/>
        </w:rPr>
      </w:pPr>
    </w:p>
    <w:p>
      <w:pPr>
        <w:spacing w:line="500" w:lineRule="exact"/>
        <w:jc w:val="center"/>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桂卫</w:t>
      </w:r>
      <w:r>
        <w:rPr>
          <w:rFonts w:hint="eastAsia" w:ascii="仿宋_GB2312" w:hAnsi="仿宋_GB2312" w:eastAsia="仿宋_GB2312" w:cs="仿宋_GB2312"/>
          <w:kern w:val="0"/>
          <w:sz w:val="32"/>
          <w:szCs w:val="32"/>
          <w:lang w:eastAsia="zh-CN" w:bidi="ar-SA"/>
        </w:rPr>
        <w:t>基层发</w:t>
      </w:r>
      <w:r>
        <w:rPr>
          <w:rFonts w:hint="eastAsia" w:ascii="仿宋_GB2312" w:hAnsi="仿宋_GB2312" w:eastAsia="仿宋_GB2312" w:cs="仿宋_GB2312"/>
          <w:kern w:val="0"/>
          <w:sz w:val="32"/>
          <w:szCs w:val="32"/>
          <w:lang w:bidi="ar-SA"/>
        </w:rPr>
        <w:t>〔202</w:t>
      </w: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bidi="ar-SA"/>
        </w:rPr>
        <w:t>号</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default" w:ascii="Times New Roman" w:hAnsi="Times New Roman" w:eastAsia="方正小标宋简体" w:cs="Times New Roman"/>
          <w:b/>
          <w:bCs/>
          <w:sz w:val="44"/>
          <w:szCs w:val="44"/>
        </w:rPr>
      </w:pPr>
      <w:r>
        <w:rPr>
          <w:rFonts w:hint="eastAsia" w:ascii="方正小标宋简体" w:eastAsia="方正小标宋简体" w:cs="宋体"/>
          <w:color w:val="FF0000"/>
          <w:w w:val="95"/>
          <w:kern w:val="0"/>
          <w:sz w:val="54"/>
          <w:szCs w:val="54"/>
          <w:lang w:bidi="ar-SA"/>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61595</wp:posOffset>
                </wp:positionV>
                <wp:extent cx="5582920" cy="0"/>
                <wp:effectExtent l="0" t="19050" r="17780" b="19050"/>
                <wp:wrapNone/>
                <wp:docPr id="4" name="直接连接符 4"/>
                <wp:cNvGraphicFramePr/>
                <a:graphic xmlns:a="http://schemas.openxmlformats.org/drawingml/2006/main">
                  <a:graphicData uri="http://schemas.microsoft.com/office/word/2010/wordprocessingShape">
                    <wps:wsp>
                      <wps:cNvCnPr/>
                      <wps:spPr>
                        <a:xfrm>
                          <a:off x="1056005" y="4232275"/>
                          <a:ext cx="5582920" cy="0"/>
                        </a:xfrm>
                        <a:prstGeom prst="line">
                          <a:avLst/>
                        </a:prstGeom>
                        <a:noFill/>
                        <a:ln w="38100" cap="flat" cmpd="sng">
                          <a:solidFill>
                            <a:srgbClr val="FF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9pt;margin-top:4.85pt;height:0pt;width:439.6pt;z-index:251661312;mso-width-relative:page;mso-height-relative:page;" filled="f" stroked="t" coordsize="21600,21600" o:gfxdata="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zYasXUAAAABgEAAA8AAAAAAAAAAQAgAAAAIgAAAGRycy9kb3ducmV2Lnht&#10;bFBLAQIUABQAAAAIAIdO4kB9RZ2aNgIAAEEEAAAOAAAAAAAAAAEAIAAAACMBAABkcnMvZTJvRG9j&#10;LnhtbFBLBQYAAAAABgAGAFkBAADLBQAAAAA=&#10;">
                <v:fill on="f" focussize="0,0"/>
                <v:stroke weight="3pt" color="#FF0000"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contextualSpacing/>
        <w:jc w:val="center"/>
        <w:textAlignment w:val="auto"/>
        <w:outlineLvl w:val="9"/>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20"/>
          <w:sz w:val="44"/>
          <w:szCs w:val="44"/>
        </w:rPr>
        <w:t xml:space="preserve">自治区卫生健康委 </w:t>
      </w:r>
      <w:r>
        <w:rPr>
          <w:rFonts w:hint="eastAsia" w:ascii="方正小标宋简体" w:hAnsi="方正小标宋简体" w:eastAsia="方正小标宋简体" w:cs="方正小标宋简体"/>
          <w:spacing w:val="-20"/>
          <w:sz w:val="44"/>
          <w:szCs w:val="44"/>
          <w:lang w:eastAsia="zh-CN"/>
        </w:rPr>
        <w:t>自治区中医药局</w:t>
      </w:r>
      <w:r>
        <w:rPr>
          <w:rFonts w:hint="eastAsia" w:ascii="方正小标宋简体" w:hAnsi="方正小标宋简体" w:eastAsia="方正小标宋简体" w:cs="方正小标宋简体"/>
          <w:spacing w:val="-20"/>
          <w:sz w:val="44"/>
          <w:szCs w:val="44"/>
          <w:lang w:val="en-US" w:eastAsia="zh-CN"/>
        </w:rPr>
        <w:t xml:space="preserve"> 自治区</w:t>
      </w:r>
      <w:r>
        <w:rPr>
          <w:rFonts w:hint="eastAsia" w:ascii="方正小标宋简体" w:hAnsi="方正小标宋简体" w:eastAsia="方正小标宋简体" w:cs="方正小标宋简体"/>
          <w:spacing w:val="-20"/>
          <w:sz w:val="44"/>
          <w:szCs w:val="44"/>
        </w:rPr>
        <w:t>残联</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pacing w:val="-4"/>
          <w:sz w:val="44"/>
          <w:szCs w:val="44"/>
        </w:rPr>
        <w:t>进一步做好残疾人家庭医生</w:t>
      </w:r>
    </w:p>
    <w:p>
      <w:pPr>
        <w:keepNext w:val="0"/>
        <w:keepLines w:val="0"/>
        <w:pageBreakBefore w:val="0"/>
        <w:kinsoku/>
        <w:wordWrap/>
        <w:overflowPunct/>
        <w:topLinePunct w:val="0"/>
        <w:autoSpaceDE/>
        <w:autoSpaceDN/>
        <w:bidi w:val="0"/>
        <w:adjustRightInd/>
        <w:snapToGrid w:val="0"/>
        <w:spacing w:line="560" w:lineRule="exact"/>
        <w:contextualSpacing/>
        <w:jc w:val="center"/>
        <w:textAlignment w:val="auto"/>
        <w:outlineLvl w:val="9"/>
        <w:rPr>
          <w:rFonts w:ascii="华文中宋" w:hAnsi="华文中宋" w:eastAsia="华文中宋"/>
          <w:spacing w:val="-4"/>
          <w:sz w:val="44"/>
          <w:szCs w:val="44"/>
        </w:rPr>
      </w:pPr>
      <w:r>
        <w:rPr>
          <w:rFonts w:hint="eastAsia" w:ascii="方正小标宋简体" w:hAnsi="方正小标宋简体" w:eastAsia="方正小标宋简体" w:cs="方正小标宋简体"/>
          <w:spacing w:val="-4"/>
          <w:sz w:val="44"/>
          <w:szCs w:val="44"/>
        </w:rPr>
        <w:t>签约服务</w:t>
      </w:r>
      <w:r>
        <w:rPr>
          <w:rFonts w:hint="eastAsia" w:ascii="方正小标宋简体" w:hAnsi="方正小标宋简体" w:eastAsia="方正小标宋简体" w:cs="方正小标宋简体"/>
          <w:spacing w:val="-4"/>
          <w:sz w:val="44"/>
          <w:szCs w:val="44"/>
          <w:lang w:eastAsia="zh-CN"/>
        </w:rPr>
        <w:t>工作</w:t>
      </w:r>
      <w:r>
        <w:rPr>
          <w:rFonts w:hint="eastAsia" w:ascii="方正小标宋简体" w:hAnsi="方正小标宋简体" w:eastAsia="方正小标宋简体" w:cs="方正小标宋简体"/>
          <w:spacing w:val="-4"/>
          <w:sz w:val="44"/>
          <w:szCs w:val="44"/>
        </w:rPr>
        <w:t>的通知</w:t>
      </w:r>
    </w:p>
    <w:p>
      <w:pPr>
        <w:keepNext w:val="0"/>
        <w:keepLines w:val="0"/>
        <w:pageBreakBefore w:val="0"/>
        <w:kinsoku/>
        <w:wordWrap/>
        <w:overflowPunct/>
        <w:topLinePunct w:val="0"/>
        <w:autoSpaceDE/>
        <w:autoSpaceDN/>
        <w:bidi w:val="0"/>
        <w:adjustRightInd/>
        <w:spacing w:line="560" w:lineRule="exact"/>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各市、县（市、区）卫生健康委（局）、</w:t>
      </w:r>
      <w:r>
        <w:rPr>
          <w:rFonts w:hint="eastAsia" w:ascii="仿宋_GB2312" w:hAnsi="仿宋_GB2312" w:eastAsia="仿宋_GB2312" w:cs="仿宋_GB2312"/>
          <w:sz w:val="32"/>
          <w:szCs w:val="32"/>
          <w:lang w:eastAsia="zh-CN"/>
        </w:rPr>
        <w:t>中医药局、</w:t>
      </w:r>
      <w:r>
        <w:rPr>
          <w:rFonts w:hint="eastAsia" w:ascii="仿宋_GB2312" w:hAnsi="仿宋_GB2312" w:eastAsia="仿宋_GB2312" w:cs="仿宋_GB2312"/>
          <w:sz w:val="32"/>
          <w:szCs w:val="32"/>
        </w:rPr>
        <w:t>残联：</w:t>
      </w:r>
    </w:p>
    <w:p>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委、财政部等六部委《关于推进家庭医生签约高质量发展的指导意见》（国卫基层发〔2022〕10号）文件精神，推动我区残疾人精准医疗、精准康复服务工作开展，现就进一步做好我区“十四五”</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残疾人家庭医生签约服务工作通知如下：</w:t>
      </w:r>
    </w:p>
    <w:p>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outlineLvl w:val="9"/>
        <w:rPr>
          <w:rFonts w:ascii="黑体" w:hAnsi="黑体" w:eastAsia="黑体" w:cs="黑体"/>
          <w:bCs/>
          <w:sz w:val="32"/>
          <w:szCs w:val="32"/>
        </w:rPr>
      </w:pPr>
      <w:r>
        <w:rPr>
          <w:rFonts w:hint="eastAsia" w:ascii="黑体" w:hAnsi="黑体" w:eastAsia="黑体" w:cs="黑体"/>
          <w:bCs/>
          <w:sz w:val="32"/>
          <w:szCs w:val="32"/>
        </w:rPr>
        <w:t>一、提高</w:t>
      </w:r>
      <w:r>
        <w:rPr>
          <w:rFonts w:hint="eastAsia" w:ascii="黑体" w:hAnsi="黑体" w:eastAsia="黑体" w:cs="黑体"/>
          <w:bCs/>
          <w:sz w:val="32"/>
          <w:szCs w:val="32"/>
          <w:lang w:eastAsia="zh-CN"/>
        </w:rPr>
        <w:t>思想</w:t>
      </w:r>
      <w:r>
        <w:rPr>
          <w:rFonts w:hint="eastAsia" w:ascii="黑体" w:hAnsi="黑体" w:eastAsia="黑体" w:cs="黑体"/>
          <w:bCs/>
          <w:sz w:val="32"/>
          <w:szCs w:val="32"/>
        </w:rPr>
        <w:t>认识，高度重视残疾人家庭医生签约服务</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outlineLvl w:val="9"/>
        <w:rPr>
          <w:rFonts w:hint="eastAsia" w:ascii="仿宋_GB2312" w:hAnsi="仿宋_GB2312" w:eastAsia="仿宋_GB2312" w:cs="仿宋_GB2312"/>
          <w:spacing w:val="6"/>
          <w:sz w:val="32"/>
        </w:rPr>
        <w:sectPr>
          <w:footerReference r:id="rId3" w:type="default"/>
          <w:pgSz w:w="11906" w:h="16838"/>
          <w:pgMar w:top="3968" w:right="1418" w:bottom="1417" w:left="1701" w:header="851" w:footer="992" w:gutter="0"/>
          <w:pgNumType w:fmt="decimal"/>
          <w:cols w:space="0" w:num="1"/>
          <w:rtlGutter w:val="0"/>
          <w:docGrid w:type="lines" w:linePitch="318" w:charSpace="0"/>
        </w:sectPr>
      </w:pPr>
      <w:r>
        <w:rPr>
          <w:rFonts w:hint="eastAsia" w:ascii="仿宋_GB2312" w:hAnsi="仿宋_GB2312" w:eastAsia="仿宋_GB2312" w:cs="仿宋_GB2312"/>
          <w:sz w:val="32"/>
          <w:szCs w:val="32"/>
        </w:rPr>
        <w:t>残疾人疾病负担重，健康风险高，是家庭医生签约服务的重点人群。做好残疾人签约服务，对巩固拓展脱贫攻坚成果，全面推进乡村振</w:t>
      </w:r>
      <w:r>
        <w:rPr>
          <w:rFonts w:hint="eastAsia" w:ascii="仿宋_GB2312" w:hAnsi="仿宋_GB2312" w:eastAsia="仿宋_GB2312" w:cs="仿宋_GB2312"/>
          <w:sz w:val="32"/>
        </w:rPr>
        <w:t>兴</w:t>
      </w:r>
      <w:r>
        <w:rPr>
          <w:rFonts w:hint="eastAsia" w:ascii="仿宋_GB2312" w:hAnsi="仿宋_GB2312" w:eastAsia="仿宋_GB2312" w:cs="仿宋_GB2312"/>
          <w:sz w:val="32"/>
          <w:szCs w:val="32"/>
        </w:rPr>
        <w:t>和健康广西建设都具有重大意义。</w:t>
      </w:r>
      <w:r>
        <w:rPr>
          <w:rFonts w:hint="eastAsia" w:ascii="仿宋_GB2312" w:hAnsi="仿宋_GB2312" w:eastAsia="仿宋_GB2312" w:cs="仿宋_GB2312"/>
          <w:spacing w:val="0"/>
          <w:sz w:val="32"/>
          <w:szCs w:val="32"/>
        </w:rPr>
        <w:t>为</w:t>
      </w:r>
      <w:r>
        <w:rPr>
          <w:rFonts w:hint="eastAsia" w:ascii="仿宋_GB2312" w:hAnsi="仿宋_GB2312" w:eastAsia="仿宋_GB2312" w:cs="仿宋_GB2312"/>
          <w:spacing w:val="0"/>
          <w:sz w:val="32"/>
        </w:rPr>
        <w:t>贯彻落实</w:t>
      </w:r>
      <w:r>
        <w:rPr>
          <w:rFonts w:hint="eastAsia" w:ascii="仿宋_GB2312" w:hAnsi="仿宋_GB2312" w:eastAsia="仿宋_GB2312" w:cs="仿宋_GB2312"/>
          <w:sz w:val="32"/>
        </w:rPr>
        <w:t>习近平总书记关于努力实现残疾人</w:t>
      </w:r>
      <w:r>
        <w:rPr>
          <w:rFonts w:hint="eastAsia" w:ascii="仿宋_GB2312" w:hAnsi="仿宋_GB2312" w:eastAsia="仿宋_GB2312" w:cs="仿宋_GB2312"/>
          <w:spacing w:val="6"/>
          <w:sz w:val="32"/>
        </w:rPr>
        <w:t>“人人享有康复服务”的</w:t>
      </w:r>
    </w:p>
    <w:p>
      <w:pPr>
        <w:keepNext w:val="0"/>
        <w:keepLines w:val="0"/>
        <w:pageBreakBefore w:val="0"/>
        <w:widowControl/>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pacing w:val="6"/>
          <w:sz w:val="32"/>
        </w:rPr>
        <w:t>重</w:t>
      </w:r>
      <w:r>
        <w:rPr>
          <w:rFonts w:hint="eastAsia" w:ascii="仿宋_GB2312" w:hAnsi="仿宋_GB2312" w:eastAsia="仿宋_GB2312" w:cs="仿宋_GB2312"/>
          <w:sz w:val="32"/>
        </w:rPr>
        <w:t>要指示和国务院、自治区人民政府“十四五”</w:t>
      </w:r>
      <w:r>
        <w:rPr>
          <w:rFonts w:hint="eastAsia" w:ascii="仿宋_GB2312" w:hAnsi="仿宋_GB2312" w:eastAsia="仿宋_GB2312" w:cs="仿宋_GB2312"/>
          <w:sz w:val="32"/>
          <w:lang w:eastAsia="zh-CN"/>
        </w:rPr>
        <w:t>期间</w:t>
      </w:r>
      <w:r>
        <w:rPr>
          <w:rFonts w:hint="eastAsia" w:ascii="仿宋_GB2312" w:hAnsi="仿宋_GB2312" w:eastAsia="仿宋_GB2312" w:cs="仿宋_GB2312"/>
          <w:sz w:val="32"/>
        </w:rPr>
        <w:t>残疾人康复工作部署，</w:t>
      </w:r>
      <w:r>
        <w:rPr>
          <w:rFonts w:hint="eastAsia" w:ascii="仿宋_GB2312" w:hAnsi="仿宋_GB2312" w:eastAsia="仿宋_GB2312" w:cs="仿宋_GB2312"/>
          <w:sz w:val="32"/>
          <w:szCs w:val="32"/>
        </w:rPr>
        <w:t>各级卫生健康部门</w:t>
      </w:r>
      <w:r>
        <w:rPr>
          <w:rFonts w:hint="eastAsia" w:ascii="仿宋_GB2312" w:hAnsi="仿宋_GB2312" w:eastAsia="仿宋_GB2312" w:cs="仿宋_GB2312"/>
          <w:sz w:val="32"/>
          <w:szCs w:val="32"/>
          <w:lang w:eastAsia="zh-CN"/>
        </w:rPr>
        <w:t>、中医药管理部门</w:t>
      </w:r>
      <w:r>
        <w:rPr>
          <w:rFonts w:hint="eastAsia" w:ascii="仿宋_GB2312" w:hAnsi="仿宋_GB2312" w:eastAsia="仿宋_GB2312" w:cs="仿宋_GB2312"/>
          <w:sz w:val="32"/>
          <w:szCs w:val="32"/>
        </w:rPr>
        <w:t>和</w:t>
      </w:r>
      <w:r>
        <w:rPr>
          <w:rFonts w:hint="eastAsia" w:ascii="仿宋_GB2312" w:hAnsi="仿宋_GB2312" w:eastAsia="仿宋_GB2312" w:cs="仿宋_GB2312"/>
          <w:sz w:val="32"/>
        </w:rPr>
        <w:t>残联要切实提高认识，高度重视残疾人家庭医生签约服务工作</w:t>
      </w:r>
      <w:r>
        <w:rPr>
          <w:rFonts w:hint="eastAsia" w:ascii="仿宋_GB2312" w:hAnsi="仿宋_GB2312" w:eastAsia="仿宋_GB2312" w:cs="仿宋_GB2312"/>
          <w:sz w:val="32"/>
          <w:lang w:val="en"/>
        </w:rPr>
        <w:t>,</w:t>
      </w:r>
      <w:r>
        <w:rPr>
          <w:rFonts w:hint="eastAsia" w:ascii="仿宋_GB2312" w:hAnsi="仿宋_GB2312" w:eastAsia="仿宋_GB2312" w:cs="仿宋_GB2312"/>
          <w:sz w:val="32"/>
          <w:lang w:val="en-US" w:eastAsia="zh-CN"/>
        </w:rPr>
        <w:t>认真制定并落实本地区残疾人家庭医生签约服务工作方案，加强工作指导，相互配合，统筹协调，积极扩充家庭医生队伍，</w:t>
      </w:r>
      <w:r>
        <w:rPr>
          <w:rFonts w:hint="eastAsia" w:ascii="仿宋_GB2312" w:hAnsi="仿宋_GB2312" w:eastAsia="仿宋_GB2312" w:cs="仿宋_GB2312"/>
          <w:sz w:val="32"/>
        </w:rPr>
        <w:t>逐步扩大签约服务覆盖面。</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w:t>
      </w:r>
      <w:r>
        <w:rPr>
          <w:rFonts w:hint="eastAsia" w:ascii="黑体" w:hAnsi="黑体" w:eastAsia="黑体" w:cs="黑体"/>
          <w:bCs/>
          <w:sz w:val="32"/>
          <w:szCs w:val="32"/>
          <w:lang w:eastAsia="zh-CN"/>
        </w:rPr>
        <w:t>强化</w:t>
      </w:r>
      <w:r>
        <w:rPr>
          <w:rFonts w:hint="eastAsia" w:ascii="黑体" w:hAnsi="黑体" w:eastAsia="黑体" w:cs="黑体"/>
          <w:bCs/>
          <w:sz w:val="32"/>
          <w:szCs w:val="32"/>
        </w:rPr>
        <w:t>部门协同，做实残疾人家庭医生签约服务工作</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家庭医生既可以个人为签约主体，也可组建团队提供签约服务。</w:t>
      </w:r>
      <w:r>
        <w:rPr>
          <w:rFonts w:hint="eastAsia" w:ascii="仿宋_GB2312" w:hAnsi="仿宋_GB2312" w:eastAsia="仿宋_GB2312" w:cs="仿宋_GB2312"/>
          <w:sz w:val="32"/>
          <w:szCs w:val="32"/>
        </w:rPr>
        <w:t>各级卫生健康部门</w:t>
      </w:r>
      <w:r>
        <w:rPr>
          <w:rFonts w:hint="eastAsia" w:ascii="仿宋_GB2312" w:hAnsi="仿宋_GB2312" w:eastAsia="仿宋_GB2312" w:cs="仿宋_GB2312"/>
          <w:sz w:val="32"/>
          <w:szCs w:val="32"/>
          <w:lang w:eastAsia="zh-CN"/>
        </w:rPr>
        <w:t>、中医药管理部门</w:t>
      </w:r>
      <w:r>
        <w:rPr>
          <w:rFonts w:hint="eastAsia" w:ascii="仿宋_GB2312" w:hAnsi="仿宋_GB2312" w:eastAsia="仿宋_GB2312" w:cs="仿宋_GB2312"/>
          <w:sz w:val="32"/>
          <w:szCs w:val="32"/>
        </w:rPr>
        <w:t>和残联要积极主动，按照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关于印发广西残疾人康复服务“十四五”实施方案的通知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桂残联字〔2022〕</w:t>
      </w:r>
      <w:r>
        <w:rPr>
          <w:rFonts w:hint="eastAsia" w:ascii="仿宋_GB2312" w:hAnsi="仿宋_GB2312" w:eastAsia="仿宋_GB2312" w:cs="仿宋_GB2312"/>
          <w:sz w:val="32"/>
          <w:szCs w:val="32"/>
          <w:lang w:val="en"/>
        </w:rPr>
        <w:t>12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的职责分工，各司其职，相互协调，共同做好残疾人家庭医生签约服务和精准康复服务。各级残联要及时</w:t>
      </w:r>
      <w:r>
        <w:rPr>
          <w:rFonts w:hint="eastAsia" w:ascii="仿宋_GB2312" w:hAnsi="仿宋_GB2312" w:eastAsia="仿宋_GB2312" w:cs="仿宋_GB2312"/>
          <w:bCs/>
          <w:sz w:val="32"/>
          <w:szCs w:val="32"/>
        </w:rPr>
        <w:t>了解残疾人康复需求，</w:t>
      </w:r>
      <w:r>
        <w:rPr>
          <w:rFonts w:hint="eastAsia" w:ascii="仿宋_GB2312" w:hAnsi="仿宋_GB2312" w:eastAsia="仿宋_GB2312" w:cs="仿宋_GB2312"/>
          <w:sz w:val="32"/>
          <w:szCs w:val="32"/>
        </w:rPr>
        <w:t>将残疾人基本</w:t>
      </w:r>
      <w:r>
        <w:rPr>
          <w:rFonts w:hint="eastAsia" w:ascii="仿宋_GB2312" w:hAnsi="仿宋_GB2312" w:eastAsia="仿宋_GB2312" w:cs="仿宋_GB2312"/>
          <w:sz w:val="32"/>
          <w:szCs w:val="32"/>
          <w:lang w:eastAsia="zh-CN"/>
        </w:rPr>
        <w:t>康复</w:t>
      </w:r>
      <w:r>
        <w:rPr>
          <w:rFonts w:hint="eastAsia" w:ascii="仿宋_GB2312" w:hAnsi="仿宋_GB2312" w:eastAsia="仿宋_GB2312" w:cs="仿宋_GB2312"/>
          <w:sz w:val="32"/>
          <w:szCs w:val="32"/>
        </w:rPr>
        <w:t>服务和需求等有关数据与卫生健康部门共享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配合家庭医生团队</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做好与残疾人的沟通对接和签约服务工作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为残疾人提供基本康复服务和辅具适配服务</w:t>
      </w:r>
      <w:r>
        <w:rPr>
          <w:rFonts w:hint="eastAsia" w:ascii="仿宋_GB2312" w:hAnsi="仿宋_GB2312" w:eastAsia="仿宋_GB2312" w:cs="仿宋_GB2312"/>
          <w:bCs/>
          <w:sz w:val="32"/>
          <w:szCs w:val="32"/>
          <w:lang w:val="en" w:eastAsia="zh-CN"/>
        </w:rPr>
        <w:t>。</w:t>
      </w:r>
      <w:r>
        <w:rPr>
          <w:rFonts w:hint="eastAsia" w:ascii="仿宋_GB2312" w:hAnsi="仿宋_GB2312" w:eastAsia="仿宋_GB2312" w:cs="仿宋_GB2312"/>
          <w:sz w:val="32"/>
          <w:szCs w:val="32"/>
        </w:rPr>
        <w:t>各级卫生健康部门</w:t>
      </w:r>
      <w:r>
        <w:rPr>
          <w:rFonts w:hint="eastAsia" w:ascii="仿宋_GB2312" w:hAnsi="仿宋_GB2312" w:eastAsia="仿宋_GB2312" w:cs="仿宋_GB2312"/>
          <w:sz w:val="32"/>
          <w:szCs w:val="32"/>
          <w:lang w:eastAsia="zh-CN"/>
        </w:rPr>
        <w:t>、中医药管理部门</w:t>
      </w:r>
      <w:r>
        <w:rPr>
          <w:rFonts w:hint="eastAsia" w:ascii="仿宋_GB2312" w:hAnsi="仿宋_GB2312" w:eastAsia="仿宋_GB2312" w:cs="仿宋_GB2312"/>
          <w:sz w:val="32"/>
          <w:szCs w:val="32"/>
        </w:rPr>
        <w:t>要将有康复需求的残疾人纳入签约服务重点人群，优先签约、优先服务，并将签约服务情况定期与残联沟通，加强部门协同。各地在优先覆盖有康复需求的残疾人的基础上，逐年提高残疾人家庭医生签约服务覆盖率，到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5年，残疾人家庭医生签约服务覆盖率达到8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outlineLvl w:val="9"/>
        <w:rPr>
          <w:rFonts w:ascii="黑体" w:hAnsi="黑体" w:eastAsia="黑体" w:cs="黑体"/>
          <w:bCs/>
          <w:sz w:val="32"/>
          <w:szCs w:val="32"/>
        </w:rPr>
      </w:pPr>
      <w:r>
        <w:rPr>
          <w:rFonts w:hint="eastAsia" w:ascii="黑体" w:hAnsi="黑体" w:eastAsia="黑体" w:cs="黑体"/>
          <w:bCs/>
          <w:sz w:val="32"/>
          <w:szCs w:val="32"/>
        </w:rPr>
        <w:t>三、丰富</w:t>
      </w:r>
      <w:r>
        <w:rPr>
          <w:rFonts w:hint="eastAsia" w:ascii="黑体" w:hAnsi="黑体" w:eastAsia="黑体" w:cs="黑体"/>
          <w:bCs/>
          <w:sz w:val="32"/>
          <w:szCs w:val="32"/>
          <w:lang w:eastAsia="zh-CN"/>
        </w:rPr>
        <w:t>签约</w:t>
      </w:r>
      <w:r>
        <w:rPr>
          <w:rFonts w:hint="eastAsia" w:ascii="黑体" w:hAnsi="黑体" w:eastAsia="黑体" w:cs="黑体"/>
          <w:bCs/>
          <w:sz w:val="32"/>
          <w:szCs w:val="32"/>
        </w:rPr>
        <w:t>内涵，提升残疾人</w:t>
      </w:r>
      <w:r>
        <w:rPr>
          <w:rFonts w:hint="eastAsia" w:ascii="黑体" w:hAnsi="黑体" w:eastAsia="黑体" w:cs="黑体"/>
          <w:bCs/>
          <w:sz w:val="32"/>
          <w:szCs w:val="32"/>
          <w:lang w:eastAsia="zh-CN"/>
        </w:rPr>
        <w:t>对</w:t>
      </w:r>
      <w:r>
        <w:rPr>
          <w:rFonts w:hint="eastAsia" w:ascii="黑体" w:hAnsi="黑体" w:eastAsia="黑体" w:cs="黑体"/>
          <w:bCs/>
          <w:sz w:val="32"/>
          <w:szCs w:val="32"/>
        </w:rPr>
        <w:t>家庭医生签约服务</w:t>
      </w:r>
      <w:r>
        <w:rPr>
          <w:rFonts w:hint="eastAsia" w:ascii="黑体" w:hAnsi="黑体" w:eastAsia="黑体" w:cs="黑体"/>
          <w:bCs/>
          <w:sz w:val="32"/>
          <w:szCs w:val="32"/>
          <w:lang w:eastAsia="zh-CN"/>
        </w:rPr>
        <w:t>的</w:t>
      </w:r>
      <w:r>
        <w:rPr>
          <w:rFonts w:hint="eastAsia" w:ascii="黑体" w:hAnsi="黑体" w:eastAsia="黑体" w:cs="黑体"/>
          <w:bCs/>
          <w:sz w:val="32"/>
          <w:szCs w:val="32"/>
        </w:rPr>
        <w:t>获得感</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各级卫生健康部门</w:t>
      </w:r>
      <w:r>
        <w:rPr>
          <w:rFonts w:hint="eastAsia" w:ascii="仿宋_GB2312" w:hAnsi="仿宋_GB2312" w:eastAsia="仿宋_GB2312" w:cs="仿宋_GB2312"/>
          <w:sz w:val="32"/>
          <w:szCs w:val="32"/>
          <w:lang w:eastAsia="zh-CN"/>
        </w:rPr>
        <w:t>、中医药管理部门</w:t>
      </w:r>
      <w:r>
        <w:rPr>
          <w:rFonts w:hint="eastAsia" w:ascii="仿宋_GB2312" w:hAnsi="仿宋_GB2312" w:eastAsia="仿宋_GB2312" w:cs="仿宋_GB2312"/>
          <w:sz w:val="32"/>
          <w:szCs w:val="32"/>
        </w:rPr>
        <w:t>和残联在推进残疾人家庭医生签约服务工作中，优先为签约残疾人提供基本公共卫生、基本医疗服务，以及康复转介服务等基础性签约服务，为长期服药的慢性病残疾人提供长处方服务。有服务能力的基层医疗卫生机构和家庭医生，为有康复需求的签约残疾人提供个性化精准康复服务，如康复评估、针灸按摩、康复护理、卫生协理、辅具服务、康复指导、心理疏导等。根据《关于加强老年人居家医疗服务工作的通知》（国卫办医发〔2020〕24号）要求，在充分评估前提下，为行动不便的老年残疾人和重度残疾人等确有需求的对象提供上门治疗、随访管理、康复护理、健康指导及家庭病床等服务，努力满足不同类别、不同级别的残疾人签约服务需求，提升残疾人对家庭医生签约和精准康复服务的获得感和满意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w:t>
      </w:r>
      <w:r>
        <w:rPr>
          <w:rFonts w:hint="eastAsia" w:ascii="黑体" w:hAnsi="黑体" w:eastAsia="黑体" w:cs="黑体"/>
          <w:bCs/>
          <w:sz w:val="32"/>
          <w:szCs w:val="32"/>
          <w:lang w:eastAsia="zh-CN"/>
        </w:rPr>
        <w:t>落实</w:t>
      </w:r>
      <w:r>
        <w:rPr>
          <w:rFonts w:hint="eastAsia" w:ascii="黑体" w:hAnsi="黑体" w:eastAsia="黑体" w:cs="黑体"/>
          <w:bCs/>
          <w:sz w:val="32"/>
          <w:szCs w:val="32"/>
        </w:rPr>
        <w:t>经费保障，助力残疾人家庭医生签约服务</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黑体" w:hAnsi="黑体" w:eastAsia="黑体" w:cs="黑体"/>
          <w:bCs/>
          <w:sz w:val="32"/>
          <w:szCs w:val="32"/>
        </w:rPr>
      </w:pPr>
      <w:r>
        <w:rPr>
          <w:rFonts w:hint="eastAsia" w:ascii="仿宋_GB2312" w:hAnsi="仿宋_GB2312" w:eastAsia="仿宋_GB2312" w:cs="仿宋_GB2312"/>
          <w:sz w:val="32"/>
          <w:szCs w:val="32"/>
        </w:rPr>
        <w:t>家庭医生签约服务费中需要残疾人个人承担的部分费用，以及个性化签约精准康复服务费，可从残疾人基本康复服务补助资金中支出。各级卫生健康部门</w:t>
      </w:r>
      <w:r>
        <w:rPr>
          <w:rFonts w:hint="eastAsia" w:ascii="仿宋_GB2312" w:hAnsi="仿宋_GB2312" w:eastAsia="仿宋_GB2312" w:cs="仿宋_GB2312"/>
          <w:sz w:val="32"/>
          <w:szCs w:val="32"/>
          <w:lang w:eastAsia="zh-CN"/>
        </w:rPr>
        <w:t>、中医药管理部门</w:t>
      </w:r>
      <w:r>
        <w:rPr>
          <w:rFonts w:hint="eastAsia" w:ascii="仿宋_GB2312" w:hAnsi="仿宋_GB2312" w:eastAsia="仿宋_GB2312" w:cs="仿宋_GB2312"/>
          <w:sz w:val="32"/>
          <w:szCs w:val="32"/>
        </w:rPr>
        <w:t>和残联要建立残疾人家庭医生签约服务和精准康复服务工作沟通协调机制，合理确定残疾人个性化签约精准康复服务内容及收付费标准等，加强基层医疗卫生机构康复科（室）及辅助器具等残疾人专门康复设施建设，为家庭医生签约服务提供硬件支持。同时，将残疾人康复知识和康复服务纳入家庭医生业务培训内容，大力开展残疾人康复技术培训，不断增强家庭医生的残疾人康复服务软实力。</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、共同组织</w:t>
      </w:r>
      <w:r>
        <w:rPr>
          <w:rFonts w:hint="eastAsia" w:ascii="黑体" w:hAnsi="黑体" w:eastAsia="黑体" w:cs="黑体"/>
          <w:bCs/>
          <w:sz w:val="32"/>
          <w:szCs w:val="32"/>
          <w:lang w:eastAsia="zh-CN"/>
        </w:rPr>
        <w:t>实施</w:t>
      </w:r>
      <w:r>
        <w:rPr>
          <w:rFonts w:hint="eastAsia" w:ascii="黑体" w:hAnsi="黑体" w:eastAsia="黑体" w:cs="黑体"/>
          <w:bCs/>
          <w:sz w:val="32"/>
          <w:szCs w:val="32"/>
        </w:rPr>
        <w:t>，开展</w:t>
      </w:r>
      <w:r>
        <w:rPr>
          <w:rFonts w:hint="eastAsia" w:ascii="黑体" w:hAnsi="黑体" w:eastAsia="黑体" w:cs="黑体"/>
          <w:bCs/>
          <w:sz w:val="32"/>
          <w:szCs w:val="32"/>
          <w:lang w:val="en-US" w:eastAsia="zh-CN"/>
        </w:rPr>
        <w:t>“</w:t>
      </w:r>
      <w:r>
        <w:rPr>
          <w:rFonts w:hint="eastAsia" w:ascii="黑体" w:hAnsi="黑体" w:eastAsia="黑体" w:cs="黑体"/>
          <w:bCs/>
          <w:sz w:val="32"/>
          <w:szCs w:val="32"/>
        </w:rPr>
        <w:t>万医进万家</w:t>
      </w:r>
      <w:r>
        <w:rPr>
          <w:rFonts w:hint="eastAsia" w:ascii="黑体" w:hAnsi="黑体" w:eastAsia="黑体" w:cs="黑体"/>
          <w:bCs/>
          <w:sz w:val="32"/>
          <w:szCs w:val="32"/>
          <w:lang w:val="en-US" w:eastAsia="zh-CN"/>
        </w:rPr>
        <w:t>”</w:t>
      </w:r>
      <w:r>
        <w:rPr>
          <w:rFonts w:hint="eastAsia" w:ascii="黑体" w:hAnsi="黑体" w:eastAsia="黑体" w:cs="黑体"/>
          <w:bCs/>
          <w:sz w:val="32"/>
          <w:szCs w:val="32"/>
        </w:rPr>
        <w:t>健康助残活动</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bCs/>
          <w:sz w:val="32"/>
          <w:szCs w:val="32"/>
        </w:rPr>
        <w:t>每年5月份“全国助残日”期间，</w:t>
      </w:r>
      <w:r>
        <w:rPr>
          <w:rFonts w:hint="eastAsia" w:ascii="仿宋_GB2312" w:hAnsi="仿宋_GB2312" w:eastAsia="仿宋_GB2312" w:cs="仿宋_GB2312"/>
          <w:sz w:val="32"/>
          <w:szCs w:val="32"/>
        </w:rPr>
        <w:t>各级卫生健康部门</w:t>
      </w:r>
      <w:r>
        <w:rPr>
          <w:rFonts w:hint="eastAsia" w:ascii="仿宋_GB2312" w:hAnsi="仿宋_GB2312" w:eastAsia="仿宋_GB2312" w:cs="仿宋_GB2312"/>
          <w:sz w:val="32"/>
          <w:szCs w:val="32"/>
          <w:lang w:eastAsia="zh-CN"/>
        </w:rPr>
        <w:t>、中医药管理部门</w:t>
      </w:r>
      <w:r>
        <w:rPr>
          <w:rFonts w:hint="eastAsia" w:ascii="仿宋_GB2312" w:hAnsi="仿宋_GB2312" w:eastAsia="仿宋_GB2312" w:cs="仿宋_GB2312"/>
          <w:sz w:val="32"/>
          <w:szCs w:val="32"/>
        </w:rPr>
        <w:t>和残联</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共同组织</w:t>
      </w:r>
      <w:r>
        <w:rPr>
          <w:rFonts w:hint="eastAsia" w:ascii="仿宋_GB2312" w:hAnsi="仿宋_GB2312" w:eastAsia="仿宋_GB2312" w:cs="仿宋_GB2312"/>
          <w:bCs/>
          <w:sz w:val="32"/>
          <w:szCs w:val="32"/>
        </w:rPr>
        <w:t>“万医进万家”健康助残活动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组织家庭医生签约服务</w:t>
      </w:r>
      <w:r>
        <w:rPr>
          <w:rFonts w:hint="eastAsia" w:ascii="仿宋_GB2312" w:hAnsi="仿宋_GB2312" w:eastAsia="仿宋_GB2312" w:cs="仿宋_GB2312"/>
          <w:sz w:val="32"/>
          <w:szCs w:val="32"/>
          <w:lang w:val="en-US" w:eastAsia="zh-CN"/>
        </w:rPr>
        <w:t>团队人员</w:t>
      </w:r>
      <w:r>
        <w:rPr>
          <w:rFonts w:hint="eastAsia" w:ascii="仿宋_GB2312" w:hAnsi="仿宋_GB2312" w:eastAsia="仿宋_GB2312" w:cs="仿宋_GB2312"/>
          <w:sz w:val="32"/>
          <w:szCs w:val="32"/>
        </w:rPr>
        <w:t>、康复协调员、残疾人专职委员走进残疾人家庭，</w:t>
      </w:r>
      <w:r>
        <w:rPr>
          <w:rFonts w:hint="eastAsia" w:ascii="仿宋_GB2312" w:hAnsi="仿宋_GB2312" w:eastAsia="仿宋_GB2312" w:cs="仿宋_GB2312"/>
          <w:bCs/>
          <w:sz w:val="32"/>
          <w:szCs w:val="32"/>
        </w:rPr>
        <w:t>普及康复知识，</w:t>
      </w:r>
      <w:r>
        <w:rPr>
          <w:rFonts w:hint="eastAsia" w:ascii="仿宋_GB2312" w:hAnsi="仿宋_GB2312" w:eastAsia="仿宋_GB2312" w:cs="仿宋_GB2312"/>
          <w:sz w:val="32"/>
          <w:szCs w:val="32"/>
        </w:rPr>
        <w:t>增强残疾人康复意识和能力。</w:t>
      </w:r>
      <w:r>
        <w:rPr>
          <w:rFonts w:hint="eastAsia" w:ascii="仿宋_GB2312" w:hAnsi="仿宋_GB2312" w:eastAsia="仿宋_GB2312" w:cs="仿宋_GB2312"/>
          <w:sz w:val="32"/>
          <w:szCs w:val="32"/>
          <w:lang w:eastAsia="zh-CN"/>
        </w:rPr>
        <w:t>结合我区残疾人康复需求情况，精心策划、认真组织，每年为</w:t>
      </w:r>
      <w:r>
        <w:rPr>
          <w:rFonts w:hint="eastAsia" w:ascii="仿宋_GB2312" w:hAnsi="仿宋_GB2312" w:eastAsia="仿宋_GB2312" w:cs="仿宋_GB2312"/>
          <w:sz w:val="32"/>
          <w:szCs w:val="32"/>
          <w:lang w:val="en-US" w:eastAsia="zh-CN"/>
        </w:rPr>
        <w:t>10万名以上残疾人送健康，提供家庭医生签约服务、基本康复服务和辅具适配服务。</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ascii="黑体" w:hAnsi="黑体" w:eastAsia="黑体" w:cs="黑体"/>
          <w:bCs/>
          <w:sz w:val="32"/>
          <w:szCs w:val="32"/>
        </w:rPr>
      </w:pPr>
      <w:r>
        <w:rPr>
          <w:rFonts w:hint="eastAsia" w:ascii="黑体" w:hAnsi="黑体" w:eastAsia="黑体" w:cs="黑体"/>
          <w:bCs/>
          <w:sz w:val="32"/>
          <w:szCs w:val="32"/>
        </w:rPr>
        <w:t>六、加强宣传，营造良好社会氛围</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各级卫生健康部门</w:t>
      </w:r>
      <w:r>
        <w:rPr>
          <w:rFonts w:hint="eastAsia" w:ascii="仿宋_GB2312" w:hAnsi="仿宋_GB2312" w:eastAsia="仿宋_GB2312" w:cs="仿宋_GB2312"/>
          <w:sz w:val="32"/>
          <w:szCs w:val="32"/>
          <w:lang w:eastAsia="zh-CN"/>
        </w:rPr>
        <w:t>、中医药管理部门</w:t>
      </w:r>
      <w:r>
        <w:rPr>
          <w:rFonts w:hint="eastAsia" w:ascii="仿宋_GB2312" w:hAnsi="仿宋_GB2312" w:eastAsia="仿宋_GB2312" w:cs="仿宋_GB2312"/>
          <w:sz w:val="32"/>
          <w:szCs w:val="32"/>
        </w:rPr>
        <w:t>和残联要结合助残日、残疾预防日、爱眼日、爱耳日、出生缺陷预防日、精神卫生日等残疾预防宣传教育活动,</w:t>
      </w:r>
      <w:r>
        <w:rPr>
          <w:rFonts w:hint="eastAsia" w:ascii="仿宋_GB2312" w:hAnsi="仿宋_GB2312" w:eastAsia="仿宋_GB2312" w:cs="仿宋_GB2312"/>
          <w:kern w:val="0"/>
          <w:sz w:val="32"/>
          <w:szCs w:val="32"/>
        </w:rPr>
        <w:t>利用电视、报刊、互联网、微博、抖音、微信、短信等媒体，</w:t>
      </w:r>
      <w:r>
        <w:rPr>
          <w:rFonts w:hint="eastAsia" w:ascii="仿宋_GB2312" w:hAnsi="仿宋_GB2312" w:eastAsia="仿宋_GB2312" w:cs="仿宋_GB2312"/>
          <w:sz w:val="32"/>
          <w:szCs w:val="32"/>
        </w:rPr>
        <w:t>多种形式开展残疾人家庭医生签约服务宣传，提高家庭医生签约服务知晓率，重点做好签约服务内涵宣传，合理引导签约预期</w:t>
      </w:r>
      <w:r>
        <w:rPr>
          <w:rFonts w:hint="eastAsia" w:ascii="仿宋_GB2312" w:hAnsi="仿宋_GB2312" w:eastAsia="仿宋_GB2312" w:cs="仿宋_GB2312"/>
          <w:sz w:val="32"/>
          <w:szCs w:val="32"/>
          <w:lang w:eastAsia="zh-CN"/>
        </w:rPr>
        <w:t>，积极选送服务典型</w:t>
      </w:r>
      <w:r>
        <w:rPr>
          <w:rFonts w:hint="eastAsia" w:ascii="仿宋_GB2312" w:hAnsi="仿宋_GB2312" w:eastAsia="仿宋_GB2312" w:cs="仿宋_GB2312"/>
          <w:sz w:val="32"/>
          <w:szCs w:val="32"/>
        </w:rPr>
        <w:t>。各地要结合地方特色创新宣传形式，制作群众喜闻乐见的宣传内容，开展贴近生活、贴近残疾人的宣传活动，做好残疾人康复知识和政策宣传，动员和吸引残疾人自愿签约，为残疾人家庭医生签约服务营造良好社会氛围。</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before="0" w:after="0" w:line="560" w:lineRule="exact"/>
        <w:textAlignment w:val="auto"/>
        <w:outlineLvl w:val="9"/>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华文仿宋" w:hAnsi="华文仿宋" w:eastAsia="华文仿宋" w:cs="华文仿宋"/>
          <w:sz w:val="32"/>
          <w:szCs w:val="32"/>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广西壮族自治区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广西壮族自治区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卫生健康委员会</w:t>
      </w: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中医药管理局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p>
      <w:pPr>
        <w:keepNext w:val="0"/>
        <w:keepLines w:val="0"/>
        <w:pageBreakBefore w:val="0"/>
        <w:kinsoku/>
        <w:wordWrap/>
        <w:overflowPunct/>
        <w:topLinePunct w:val="0"/>
        <w:autoSpaceDE/>
        <w:autoSpaceDN/>
        <w:bidi w:val="0"/>
        <w:adjustRightInd/>
        <w:snapToGrid/>
        <w:spacing w:line="480" w:lineRule="exact"/>
        <w:ind w:firstLine="6080" w:firstLineChars="19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w:t>
      </w:r>
    </w:p>
    <w:p>
      <w:pPr>
        <w:keepNext w:val="0"/>
        <w:keepLines w:val="0"/>
        <w:pageBreakBefore w:val="0"/>
        <w:widowControl w:val="0"/>
        <w:kinsoku/>
        <w:wordWrap/>
        <w:overflowPunct/>
        <w:topLinePunct w:val="0"/>
        <w:autoSpaceDE/>
        <w:autoSpaceDN/>
        <w:bidi w:val="0"/>
        <w:adjustRightInd/>
        <w:snapToGrid/>
        <w:spacing w:line="480" w:lineRule="exact"/>
        <w:ind w:left="126" w:leftChars="60" w:firstLine="6080" w:firstLineChars="19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残疾人联合会</w:t>
      </w:r>
    </w:p>
    <w:p>
      <w:pPr>
        <w:keepNext w:val="0"/>
        <w:keepLines w:val="0"/>
        <w:pageBreakBefore w:val="0"/>
        <w:kinsoku/>
        <w:wordWrap/>
        <w:overflowPunct/>
        <w:topLinePunct w:val="0"/>
        <w:autoSpaceDE/>
        <w:autoSpaceDN/>
        <w:bidi w:val="0"/>
        <w:adjustRightInd/>
        <w:snapToGrid/>
        <w:spacing w:line="480" w:lineRule="exact"/>
        <w:ind w:firstLine="5440" w:firstLineChars="17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2022年4月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480" w:lineRule="exact"/>
        <w:textAlignment w:val="auto"/>
        <w:outlineLvl w:val="9"/>
      </w:pPr>
    </w:p>
    <w:p>
      <w:pPr>
        <w:pStyle w:val="2"/>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仿宋_GB2312"/>
          <w:sz w:val="32"/>
          <w:szCs w:val="32"/>
        </w:rPr>
      </w:pPr>
      <w:r>
        <w:rPr>
          <w:rFonts w:hint="eastAsia" w:ascii="黑体" w:hAnsi="黑体" w:eastAsia="黑体" w:cs="仿宋_GB2312"/>
          <w:sz w:val="32"/>
          <w:szCs w:val="32"/>
        </w:rPr>
        <w:t>信息公开形式：主动公开</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ascii="仿宋_GB2312" w:hAnsi="仿宋_GB2312" w:eastAsia="仿宋_GB2312" w:cs="仿宋_GB2312"/>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37465</wp:posOffset>
                </wp:positionV>
                <wp:extent cx="5499100" cy="0"/>
                <wp:effectExtent l="0" t="0" r="0" b="0"/>
                <wp:wrapNone/>
                <wp:docPr id="1" name="自选图形 2"/>
                <wp:cNvGraphicFramePr/>
                <a:graphic xmlns:a="http://schemas.openxmlformats.org/drawingml/2006/main">
                  <a:graphicData uri="http://schemas.microsoft.com/office/word/2010/wordprocessingShape">
                    <wps:wsp>
                      <wps:cNvCnPr/>
                      <wps:spPr>
                        <a:xfrm>
                          <a:off x="0" y="0"/>
                          <a:ext cx="54991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1.95pt;margin-top:2.95pt;height:0pt;width:433pt;z-index:251659264;mso-width-relative:page;mso-height-relative:page;" filled="f" stroked="t" coordsize="21600,21600" o:gfxdata="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ig/V0wAAAAUBAAAPAAAAAAAAAAEAIAAAACIAAABkcnMvZG93bnJldi54bWxQSwEC&#10;FAAUAAAACACHTuJADpt86vkBAADxAwAADgAAAAAAAAABACAAAAAiAQAAZHJzL2Uyb0RvYy54bWxQ&#10;SwUGAAAAAAYABgBZAQAAjQUAAAAA&#10;">
                <v:fill on="f" focussize="0,0"/>
                <v:stroke color="#000000" joinstyle="round"/>
                <v:imagedata o:title=""/>
                <o:lock v:ext="edit" aspectratio="f"/>
              </v:shape>
            </w:pict>
          </mc:Fallback>
        </mc:AlternateContent>
      </w:r>
      <w:r>
        <w:rPr>
          <w:rFonts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405765</wp:posOffset>
                </wp:positionV>
                <wp:extent cx="5499100" cy="0"/>
                <wp:effectExtent l="0" t="0" r="0" b="0"/>
                <wp:wrapNone/>
                <wp:docPr id="2" name="自选图形 3"/>
                <wp:cNvGraphicFramePr/>
                <a:graphic xmlns:a="http://schemas.openxmlformats.org/drawingml/2006/main">
                  <a:graphicData uri="http://schemas.microsoft.com/office/word/2010/wordprocessingShape">
                    <wps:wsp>
                      <wps:cNvCnPr/>
                      <wps:spPr>
                        <a:xfrm>
                          <a:off x="0" y="0"/>
                          <a:ext cx="54991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95pt;margin-top:31.95pt;height:0pt;width:433pt;z-index:251660288;mso-width-relative:page;mso-height-relative:page;" filled="f" stroked="t" coordsize="21600,21600" o:gfxdata="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td00dQAAAAHAQAADwAAAAAAAAABACAAAAAiAAAAZHJzL2Rvd25yZXYueG1sUEsB&#10;AhQAFAAAAAgAh07iQON+aOj5AQAA8QMAAA4AAAAAAAAAAQAgAAAAIwEAAGRycy9lMm9Eb2MueG1s&#10;UEsFBgAAAAAGAAYAWQEAAI4FA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广西壮族自治区卫生健康委办公室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22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4</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印发</w:t>
      </w:r>
    </w:p>
    <w:sectPr>
      <w:pgSz w:w="11906" w:h="16838"/>
      <w:pgMar w:top="1701" w:right="1418" w:bottom="1417" w:left="1701"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35"/>
    <w:rsid w:val="000039E7"/>
    <w:rsid w:val="00013919"/>
    <w:rsid w:val="000258AF"/>
    <w:rsid w:val="000451A9"/>
    <w:rsid w:val="0006229F"/>
    <w:rsid w:val="00070255"/>
    <w:rsid w:val="00087F36"/>
    <w:rsid w:val="000B38FD"/>
    <w:rsid w:val="000B7015"/>
    <w:rsid w:val="000D6BBC"/>
    <w:rsid w:val="001072B0"/>
    <w:rsid w:val="00112E68"/>
    <w:rsid w:val="00123EFB"/>
    <w:rsid w:val="0012544B"/>
    <w:rsid w:val="0014432C"/>
    <w:rsid w:val="00184A0C"/>
    <w:rsid w:val="00196B1B"/>
    <w:rsid w:val="001A7A08"/>
    <w:rsid w:val="001D73DA"/>
    <w:rsid w:val="002169D0"/>
    <w:rsid w:val="00252D37"/>
    <w:rsid w:val="002821FA"/>
    <w:rsid w:val="00282CAF"/>
    <w:rsid w:val="002A0DEF"/>
    <w:rsid w:val="002F2C84"/>
    <w:rsid w:val="00305E69"/>
    <w:rsid w:val="00320BDF"/>
    <w:rsid w:val="00363EA7"/>
    <w:rsid w:val="00382C92"/>
    <w:rsid w:val="003D5587"/>
    <w:rsid w:val="003E1038"/>
    <w:rsid w:val="0040290A"/>
    <w:rsid w:val="00407C8D"/>
    <w:rsid w:val="00445439"/>
    <w:rsid w:val="004764E5"/>
    <w:rsid w:val="004B070E"/>
    <w:rsid w:val="004D7D71"/>
    <w:rsid w:val="00523F22"/>
    <w:rsid w:val="005316D7"/>
    <w:rsid w:val="00550A05"/>
    <w:rsid w:val="005A1387"/>
    <w:rsid w:val="005B1F67"/>
    <w:rsid w:val="005B7400"/>
    <w:rsid w:val="005D0F16"/>
    <w:rsid w:val="005E26FE"/>
    <w:rsid w:val="005F25F2"/>
    <w:rsid w:val="005F50B2"/>
    <w:rsid w:val="006062CB"/>
    <w:rsid w:val="00613B99"/>
    <w:rsid w:val="006164B6"/>
    <w:rsid w:val="006169E6"/>
    <w:rsid w:val="0062379B"/>
    <w:rsid w:val="00624D80"/>
    <w:rsid w:val="00665364"/>
    <w:rsid w:val="00680771"/>
    <w:rsid w:val="00681A6A"/>
    <w:rsid w:val="00693B45"/>
    <w:rsid w:val="0069561C"/>
    <w:rsid w:val="006A16A4"/>
    <w:rsid w:val="006B2760"/>
    <w:rsid w:val="006B7B1A"/>
    <w:rsid w:val="006D219A"/>
    <w:rsid w:val="006E3380"/>
    <w:rsid w:val="00701ACB"/>
    <w:rsid w:val="00723E05"/>
    <w:rsid w:val="00725DA7"/>
    <w:rsid w:val="0075482A"/>
    <w:rsid w:val="00783AB9"/>
    <w:rsid w:val="007B15E0"/>
    <w:rsid w:val="007E4CC2"/>
    <w:rsid w:val="007F736B"/>
    <w:rsid w:val="00882E71"/>
    <w:rsid w:val="008D0B8B"/>
    <w:rsid w:val="008F5DF2"/>
    <w:rsid w:val="00920609"/>
    <w:rsid w:val="00957B23"/>
    <w:rsid w:val="0096435B"/>
    <w:rsid w:val="00990B25"/>
    <w:rsid w:val="009B3CDF"/>
    <w:rsid w:val="009B4500"/>
    <w:rsid w:val="009B6B3D"/>
    <w:rsid w:val="009D6DCE"/>
    <w:rsid w:val="009E52BF"/>
    <w:rsid w:val="00A31E35"/>
    <w:rsid w:val="00A95D68"/>
    <w:rsid w:val="00AD2F93"/>
    <w:rsid w:val="00B50B66"/>
    <w:rsid w:val="00B91684"/>
    <w:rsid w:val="00B92F35"/>
    <w:rsid w:val="00BA2BF6"/>
    <w:rsid w:val="00BB659B"/>
    <w:rsid w:val="00BD13B9"/>
    <w:rsid w:val="00BD16F7"/>
    <w:rsid w:val="00C05CAB"/>
    <w:rsid w:val="00C068FC"/>
    <w:rsid w:val="00C179F8"/>
    <w:rsid w:val="00CA036B"/>
    <w:rsid w:val="00CD077C"/>
    <w:rsid w:val="00CF0357"/>
    <w:rsid w:val="00D133F2"/>
    <w:rsid w:val="00D34B60"/>
    <w:rsid w:val="00D51F88"/>
    <w:rsid w:val="00D63AFE"/>
    <w:rsid w:val="00DB0F8C"/>
    <w:rsid w:val="00DC22CE"/>
    <w:rsid w:val="00DC65BE"/>
    <w:rsid w:val="00E021F5"/>
    <w:rsid w:val="00E028F3"/>
    <w:rsid w:val="00E03012"/>
    <w:rsid w:val="00E04167"/>
    <w:rsid w:val="00EC6C91"/>
    <w:rsid w:val="00EF5D4B"/>
    <w:rsid w:val="00F067F9"/>
    <w:rsid w:val="00F11392"/>
    <w:rsid w:val="00F13819"/>
    <w:rsid w:val="00F177FB"/>
    <w:rsid w:val="00F3068C"/>
    <w:rsid w:val="00F415D8"/>
    <w:rsid w:val="00F41ABE"/>
    <w:rsid w:val="00F435CE"/>
    <w:rsid w:val="00F6796D"/>
    <w:rsid w:val="00F718A3"/>
    <w:rsid w:val="00F74C51"/>
    <w:rsid w:val="00F76DD5"/>
    <w:rsid w:val="00F90C79"/>
    <w:rsid w:val="00F90DCB"/>
    <w:rsid w:val="00FC2117"/>
    <w:rsid w:val="019E6C11"/>
    <w:rsid w:val="080B392D"/>
    <w:rsid w:val="0A664BBF"/>
    <w:rsid w:val="1A8D23D2"/>
    <w:rsid w:val="1BDFBC03"/>
    <w:rsid w:val="1F3C0696"/>
    <w:rsid w:val="1FB2733D"/>
    <w:rsid w:val="23D90F63"/>
    <w:rsid w:val="26E95124"/>
    <w:rsid w:val="2A0E5956"/>
    <w:rsid w:val="30F8788D"/>
    <w:rsid w:val="39963479"/>
    <w:rsid w:val="3D5C4CB5"/>
    <w:rsid w:val="3DBD2A50"/>
    <w:rsid w:val="3FDF99AB"/>
    <w:rsid w:val="41413FBB"/>
    <w:rsid w:val="47FB87AA"/>
    <w:rsid w:val="49FF9E54"/>
    <w:rsid w:val="4DDD7F79"/>
    <w:rsid w:val="54BF6647"/>
    <w:rsid w:val="5EAB3299"/>
    <w:rsid w:val="5F7FF7FC"/>
    <w:rsid w:val="61305BC2"/>
    <w:rsid w:val="69F7329B"/>
    <w:rsid w:val="6A7FB646"/>
    <w:rsid w:val="6B63763D"/>
    <w:rsid w:val="6BBE2F81"/>
    <w:rsid w:val="737FB704"/>
    <w:rsid w:val="74FBBB43"/>
    <w:rsid w:val="772A47F2"/>
    <w:rsid w:val="776D6D15"/>
    <w:rsid w:val="77DD6CA5"/>
    <w:rsid w:val="78B1044A"/>
    <w:rsid w:val="78FE481A"/>
    <w:rsid w:val="7BF8FCB5"/>
    <w:rsid w:val="7BFFAA5C"/>
    <w:rsid w:val="7C3D3B26"/>
    <w:rsid w:val="7C9BEF48"/>
    <w:rsid w:val="7D3783ED"/>
    <w:rsid w:val="7D7E75F7"/>
    <w:rsid w:val="7D96A7BC"/>
    <w:rsid w:val="7D9F93D1"/>
    <w:rsid w:val="7EBED657"/>
    <w:rsid w:val="7EF52579"/>
    <w:rsid w:val="7F79F500"/>
    <w:rsid w:val="7F7FA6FB"/>
    <w:rsid w:val="7FBFDAB0"/>
    <w:rsid w:val="7FCF2383"/>
    <w:rsid w:val="7FD57E9E"/>
    <w:rsid w:val="7FDBFCCF"/>
    <w:rsid w:val="7FE4D4DE"/>
    <w:rsid w:val="7FFFFD83"/>
    <w:rsid w:val="9F7BBCDD"/>
    <w:rsid w:val="B7E304ED"/>
    <w:rsid w:val="BA7B23C6"/>
    <w:rsid w:val="BDF8F302"/>
    <w:rsid w:val="BE7EBA95"/>
    <w:rsid w:val="D7EFC794"/>
    <w:rsid w:val="DAF589F5"/>
    <w:rsid w:val="DFE7F62A"/>
    <w:rsid w:val="E85B0094"/>
    <w:rsid w:val="E9B6A1FB"/>
    <w:rsid w:val="ED2F3644"/>
    <w:rsid w:val="EDF57903"/>
    <w:rsid w:val="EE7FBDDC"/>
    <w:rsid w:val="EE9394C7"/>
    <w:rsid w:val="EF3FD69F"/>
    <w:rsid w:val="EFFC1AD7"/>
    <w:rsid w:val="F37C1CAE"/>
    <w:rsid w:val="FD7C1E87"/>
    <w:rsid w:val="FDA6538F"/>
    <w:rsid w:val="FDDAA7DF"/>
    <w:rsid w:val="FE734873"/>
    <w:rsid w:val="FFCFCE6C"/>
    <w:rsid w:val="FFF779AD"/>
    <w:rsid w:val="FFFF7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300" w:after="200"/>
      <w:contextualSpacing/>
    </w:pPr>
    <w:rPr>
      <w:sz w:val="48"/>
      <w:szCs w:val="48"/>
    </w:r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日期 Char"/>
    <w:basedOn w:val="8"/>
    <w:link w:val="3"/>
    <w:semiHidden/>
    <w:qFormat/>
    <w:uiPriority w:val="99"/>
    <w:rPr>
      <w:kern w:val="2"/>
      <w:sz w:val="21"/>
      <w:szCs w:val="22"/>
    </w:rPr>
  </w:style>
  <w:style w:type="character" w:customStyle="1" w:styleId="13">
    <w:name w:val="批注框文本 Char"/>
    <w:basedOn w:val="8"/>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2070</Words>
  <Characters>2099</Characters>
  <Lines>15</Lines>
  <Paragraphs>4</Paragraphs>
  <TotalTime>6</TotalTime>
  <ScaleCrop>false</ScaleCrop>
  <LinksUpToDate>false</LinksUpToDate>
  <CharactersWithSpaces>2151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2022-04-22T21:23:00Z</dcterms:created>
  <dc:creator>guestad</dc:creator>
  <cp:lastModifiedBy>1234</cp:lastModifiedBy>
  <cp:lastPrinted>2022-04-26T07:39:00Z</cp:lastPrinted>
  <dcterms:modified xsi:type="dcterms:W3CDTF">2022-11-28T02:23:48Z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E134CBC4ECCD4423AFBFE0CBA6266B31</vt:lpwstr>
  </property>
</Properties>
</file>