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beforeAutospacing="0" w:afterAutospacing="0" w:line="276" w:lineRule="auto"/>
        <w:jc w:val="both"/>
        <w:rPr>
          <w:rFonts w:hint="eastAsia" w:ascii="黑体" w:hAnsi="黑体" w:eastAsia="黑体" w:cs="黑体"/>
          <w:b w:val="0"/>
          <w:bCs/>
          <w:w w:val="95"/>
          <w:sz w:val="28"/>
          <w:szCs w:val="28"/>
          <w:lang w:val="en-US" w:eastAsia="zh-CN"/>
        </w:rPr>
      </w:pPr>
      <w:bookmarkStart w:id="0" w:name="_Toc533578594"/>
      <w:bookmarkStart w:id="1" w:name="_Toc533750995"/>
      <w:bookmarkStart w:id="2" w:name="_Toc529348191"/>
      <w:bookmarkStart w:id="3" w:name="_Toc528921252"/>
      <w:r>
        <w:rPr>
          <w:rFonts w:hint="eastAsia" w:ascii="黑体" w:hAnsi="黑体" w:eastAsia="黑体" w:cs="黑体"/>
          <w:b w:val="0"/>
          <w:bCs/>
          <w:w w:val="95"/>
          <w:sz w:val="28"/>
          <w:szCs w:val="28"/>
          <w:lang w:eastAsia="zh-CN"/>
        </w:rPr>
        <w:t>附件</w:t>
      </w:r>
      <w:r>
        <w:rPr>
          <w:rFonts w:hint="default" w:ascii="Times New Roman" w:hAnsi="Times New Roman" w:eastAsia="黑体" w:cs="Times New Roman"/>
          <w:b w:val="0"/>
          <w:bCs/>
          <w:w w:val="95"/>
          <w:sz w:val="28"/>
          <w:szCs w:val="28"/>
          <w:lang w:val="en-US" w:eastAsia="zh-CN"/>
        </w:rPr>
        <w:t>2</w:t>
      </w:r>
    </w:p>
    <w:p>
      <w:pPr>
        <w:pStyle w:val="23"/>
        <w:widowControl/>
        <w:adjustRightInd w:val="0"/>
        <w:snapToGrid w:val="0"/>
        <w:spacing w:beforeAutospacing="0" w:afterAutospacing="0" w:line="240" w:lineRule="auto"/>
        <w:jc w:val="both"/>
        <w:rPr>
          <w:rFonts w:hint="eastAsia" w:asciiTheme="majorEastAsia" w:hAnsiTheme="majorEastAsia" w:eastAsiaTheme="majorEastAsia" w:cstheme="majorEastAsia"/>
          <w:b/>
          <w:w w:val="95"/>
          <w:sz w:val="44"/>
          <w:szCs w:val="44"/>
        </w:rPr>
      </w:pPr>
    </w:p>
    <w:p>
      <w:pPr>
        <w:pStyle w:val="23"/>
        <w:widowControl/>
        <w:adjustRightInd w:val="0"/>
        <w:snapToGrid w:val="0"/>
        <w:spacing w:beforeAutospacing="0" w:afterAutospacing="0" w:line="240" w:lineRule="auto"/>
        <w:jc w:val="both"/>
        <w:rPr>
          <w:rFonts w:hint="eastAsia" w:asciiTheme="majorEastAsia" w:hAnsiTheme="majorEastAsia" w:eastAsiaTheme="majorEastAsia" w:cstheme="majorEastAsia"/>
          <w:b/>
          <w:w w:val="95"/>
          <w:sz w:val="44"/>
          <w:szCs w:val="44"/>
        </w:rPr>
      </w:pPr>
    </w:p>
    <w:p>
      <w:pPr>
        <w:pStyle w:val="23"/>
        <w:widowControl/>
        <w:adjustRightInd w:val="0"/>
        <w:snapToGrid w:val="0"/>
        <w:spacing w:beforeAutospacing="0" w:afterAutospacing="0" w:line="240" w:lineRule="auto"/>
        <w:jc w:val="both"/>
        <w:rPr>
          <w:rFonts w:hint="eastAsia" w:asciiTheme="majorEastAsia" w:hAnsiTheme="majorEastAsia" w:eastAsiaTheme="majorEastAsia" w:cstheme="majorEastAsia"/>
          <w:b/>
          <w:w w:val="95"/>
          <w:sz w:val="44"/>
          <w:szCs w:val="44"/>
        </w:rPr>
      </w:pPr>
    </w:p>
    <w:p>
      <w:pPr>
        <w:pStyle w:val="23"/>
        <w:widowControl/>
        <w:adjustRightInd w:val="0"/>
        <w:snapToGrid w:val="0"/>
        <w:spacing w:beforeAutospacing="0" w:afterAutospacing="0" w:line="240" w:lineRule="auto"/>
        <w:jc w:val="both"/>
        <w:rPr>
          <w:rFonts w:hint="eastAsia" w:asciiTheme="majorEastAsia" w:hAnsiTheme="majorEastAsia" w:eastAsiaTheme="majorEastAsia" w:cstheme="majorEastAsia"/>
          <w:b/>
          <w:w w:val="95"/>
          <w:sz w:val="44"/>
          <w:szCs w:val="44"/>
        </w:rPr>
      </w:pPr>
    </w:p>
    <w:p>
      <w:pPr>
        <w:pStyle w:val="23"/>
        <w:widowControl/>
        <w:adjustRightInd w:val="0"/>
        <w:snapToGrid w:val="0"/>
        <w:spacing w:beforeAutospacing="0" w:afterAutospacing="0" w:line="240" w:lineRule="auto"/>
        <w:jc w:val="both"/>
        <w:rPr>
          <w:rFonts w:hint="eastAsia" w:asciiTheme="majorEastAsia" w:hAnsiTheme="majorEastAsia" w:eastAsiaTheme="majorEastAsia" w:cstheme="majorEastAsia"/>
          <w:b/>
          <w:w w:val="95"/>
          <w:sz w:val="44"/>
          <w:szCs w:val="44"/>
        </w:rPr>
      </w:pPr>
    </w:p>
    <w:p>
      <w:pPr>
        <w:pStyle w:val="23"/>
        <w:widowControl/>
        <w:adjustRightInd w:val="0"/>
        <w:snapToGrid w:val="0"/>
        <w:spacing w:beforeAutospacing="0" w:afterAutospacing="0" w:line="360" w:lineRule="auto"/>
        <w:jc w:val="center"/>
        <w:rPr>
          <w:rFonts w:hint="eastAsia" w:asciiTheme="majorEastAsia" w:hAnsiTheme="majorEastAsia" w:eastAsiaTheme="majorEastAsia" w:cstheme="majorEastAsia"/>
          <w:b/>
          <w:w w:val="95"/>
          <w:sz w:val="44"/>
          <w:szCs w:val="44"/>
        </w:rPr>
      </w:pPr>
      <w:r>
        <w:rPr>
          <w:rFonts w:hint="eastAsia" w:asciiTheme="majorEastAsia" w:hAnsiTheme="majorEastAsia" w:eastAsiaTheme="majorEastAsia" w:cstheme="majorEastAsia"/>
          <w:b/>
          <w:w w:val="95"/>
          <w:sz w:val="44"/>
          <w:szCs w:val="44"/>
        </w:rPr>
        <w:t>社区卫生服务中心服务能力评价指南</w:t>
      </w:r>
    </w:p>
    <w:p>
      <w:pPr>
        <w:pStyle w:val="23"/>
        <w:widowControl/>
        <w:adjustRightInd w:val="0"/>
        <w:snapToGrid w:val="0"/>
        <w:spacing w:beforeAutospacing="0" w:afterAutospacing="0" w:line="360" w:lineRule="auto"/>
        <w:jc w:val="center"/>
        <w:rPr>
          <w:rFonts w:hint="eastAsia" w:asciiTheme="majorEastAsia" w:hAnsiTheme="majorEastAsia" w:eastAsiaTheme="majorEastAsia" w:cstheme="majorEastAsia"/>
          <w:b/>
          <w:w w:val="95"/>
          <w:sz w:val="44"/>
          <w:szCs w:val="44"/>
        </w:rPr>
      </w:pPr>
      <w:r>
        <w:rPr>
          <w:rFonts w:hint="eastAsia" w:asciiTheme="majorEastAsia" w:hAnsiTheme="majorEastAsia" w:eastAsiaTheme="majorEastAsia" w:cstheme="majorEastAsia"/>
          <w:b/>
          <w:w w:val="95"/>
          <w:sz w:val="44"/>
          <w:szCs w:val="44"/>
        </w:rPr>
        <w:t>（</w:t>
      </w:r>
      <w:r>
        <w:rPr>
          <w:rFonts w:hint="default" w:ascii="Times New Roman" w:hAnsi="Times New Roman" w:cs="Times New Roman" w:eastAsiaTheme="majorEastAsia"/>
          <w:b/>
          <w:w w:val="95"/>
          <w:sz w:val="44"/>
          <w:szCs w:val="44"/>
          <w:lang w:val="en-US" w:eastAsia="zh-CN"/>
        </w:rPr>
        <w:t>2019</w:t>
      </w:r>
      <w:r>
        <w:rPr>
          <w:rFonts w:hint="eastAsia" w:asciiTheme="majorEastAsia" w:hAnsiTheme="majorEastAsia" w:eastAsiaTheme="majorEastAsia" w:cstheme="majorEastAsia"/>
          <w:b/>
          <w:w w:val="95"/>
          <w:sz w:val="44"/>
          <w:szCs w:val="44"/>
          <w:lang w:val="en-US" w:eastAsia="zh-CN"/>
        </w:rPr>
        <w:t>年版</w:t>
      </w:r>
      <w:r>
        <w:rPr>
          <w:rFonts w:hint="eastAsia" w:asciiTheme="majorEastAsia" w:hAnsiTheme="majorEastAsia" w:eastAsiaTheme="majorEastAsia" w:cstheme="majorEastAsia"/>
          <w:b/>
          <w:w w:val="95"/>
          <w:sz w:val="44"/>
          <w:szCs w:val="44"/>
        </w:rPr>
        <w:t>）</w:t>
      </w:r>
    </w:p>
    <w:p>
      <w:pPr>
        <w:pStyle w:val="53"/>
        <w:snapToGrid w:val="0"/>
        <w:jc w:val="both"/>
        <w:rPr>
          <w:rFonts w:hint="default" w:ascii="Times New Roman" w:hAnsi="Times New Roman" w:eastAsia="仿宋_GB2312" w:cs="Times New Roman"/>
          <w:color w:val="auto"/>
          <w:lang w:val="zh-CN"/>
        </w:rPr>
        <w:sectPr>
          <w:pgSz w:w="11906" w:h="16838"/>
          <w:pgMar w:top="1440" w:right="1800" w:bottom="1440" w:left="1800" w:header="708" w:footer="708" w:gutter="0"/>
          <w:pgNumType w:fmt="decimal" w:start="1"/>
          <w:cols w:space="720" w:num="1"/>
          <w:docGrid w:type="lines" w:linePitch="360" w:charSpace="0"/>
        </w:sect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p>
    <w:p>
      <w:pPr>
        <w:pStyle w:val="53"/>
        <w:snapToGrid w:val="0"/>
        <w:jc w:val="center"/>
        <w:rPr>
          <w:rFonts w:hint="default" w:ascii="Times New Roman" w:hAnsi="Times New Roman" w:cs="Times New Roman" w:eastAsiaTheme="majorEastAsia"/>
          <w:b/>
          <w:bCs/>
          <w:color w:val="auto"/>
          <w:sz w:val="32"/>
          <w:szCs w:val="32"/>
          <w:lang w:val="zh-CN"/>
        </w:rPr>
      </w:pPr>
      <w:r>
        <w:rPr>
          <w:rFonts w:hint="default" w:ascii="Times New Roman" w:hAnsi="Times New Roman" w:cs="Times New Roman" w:eastAsiaTheme="majorEastAsia"/>
          <w:color w:val="auto"/>
          <w:sz w:val="32"/>
          <w:szCs w:val="32"/>
          <w:lang w:val="zh-CN"/>
        </w:rPr>
        <w:t>目录</w:t>
      </w:r>
    </w:p>
    <w:p>
      <w:pPr>
        <w:pStyle w:val="53"/>
        <w:snapToGrid w:val="0"/>
        <w:spacing w:beforeLines="0" w:afterLines="0" w:line="180" w:lineRule="atLeast"/>
        <w:jc w:val="center"/>
        <w:rPr>
          <w:rFonts w:hint="default" w:ascii="Times New Roman" w:hAnsi="Times New Roman" w:cs="Times New Roman" w:eastAsiaTheme="majorEastAsia"/>
          <w:color w:val="auto"/>
          <w:sz w:val="32"/>
          <w:szCs w:val="32"/>
          <w:lang w:val="zh-CN"/>
        </w:rPr>
      </w:pPr>
    </w:p>
    <w:p>
      <w:pPr>
        <w:pStyle w:val="17"/>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TOC \o "1-3" \h \z \u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_Toc62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48"/>
          <w:lang w:val="en-US" w:eastAsia="zh-CN" w:bidi="ar-SA"/>
        </w:rPr>
        <w:t>第</w:t>
      </w:r>
      <w:r>
        <w:rPr>
          <w:rFonts w:hint="default" w:ascii="Times New Roman" w:hAnsi="Times New Roman" w:cs="Times New Roman" w:eastAsiaTheme="minorEastAsia"/>
          <w:bCs/>
          <w:kern w:val="36"/>
          <w:szCs w:val="28"/>
          <w:lang w:val="en-US" w:eastAsia="zh-CN" w:bidi="ar-SA"/>
        </w:rPr>
        <w:t>一章 功能任务与资源配置</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_Toc62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_Toc7450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1.1功能任务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_Toc7450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_Toc27211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1.1.1基本功能</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_Toc27211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_Toc20824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1.1.2主要任务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_Toc20824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_Toc17029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1.2科室设置</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_Toc17029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_Toc1395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1.2.1临床科室</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_Toc1395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_Toc7416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1.2.2医技及其他科室</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_Toc7416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5</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_Toc2664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1.2.3公共卫生科或预防保健科</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_Toc2664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5</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_Toc26445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1.2.4职能科室</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_Toc26445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_Toc23920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1.3设施设备</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_Toc23920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_Toc7999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1.3.1建筑面积</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_Toc7999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_Toc19741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1.3.2床位设置★</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_Toc19741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_Toc2516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1.3.3设备配置</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_Toc2516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_Toc24618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1.4人员配备</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_Toc24618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_Toc22884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1.4.1人员配备</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_Toc22884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17"/>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_Toc21497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48"/>
          <w:lang w:val="en-US" w:eastAsia="zh-CN" w:bidi="ar-SA"/>
        </w:rPr>
        <w:t>第</w:t>
      </w:r>
      <w:r>
        <w:rPr>
          <w:rFonts w:hint="default" w:ascii="Times New Roman" w:hAnsi="Times New Roman" w:cs="Times New Roman" w:eastAsiaTheme="minorEastAsia"/>
          <w:bCs/>
          <w:kern w:val="36"/>
          <w:szCs w:val="28"/>
          <w:lang w:val="en-US" w:eastAsia="zh-CN" w:bidi="ar-SA"/>
        </w:rPr>
        <w:t>二章 基本医疗和公共卫生服务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_Toc21497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_Toc24740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2.1服务方式</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_Toc24740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_Toc30677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2.1.1门急诊服务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_Toc30677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_Toc9049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2.1.2住院服务★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_Toc9049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_Toc4979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2.1.3家庭医生签约服务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_Toc4979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_Toc14917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2.1.4转诊服务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_Toc14917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25</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_Toc24372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2.1.5远程医疗服务★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_Toc24372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_Toc15005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2.1.6出诊服务★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_Toc15005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_Toc9971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2.2服务内容和水平</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_Toc9971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_Toc3761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2.2.1医疗服务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_Toc3761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28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_Toc6113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2.2.2检验检查服务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_Toc6113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62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_Toc9988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2.2.3公共卫生服务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_Toc9988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67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_Toc30136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2.2.4计划生育技术服务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_Toc30136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_Toc24760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2.3服务效果</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_Toc24760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_Toc30740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2.3.1服务效率</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_Toc30740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_Toc20439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2.3.2满意度</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_Toc20439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89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17"/>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_Toc14899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48"/>
          <w:lang w:val="en-US" w:eastAsia="zh-CN" w:bidi="ar-SA"/>
        </w:rPr>
        <w:t>第</w:t>
      </w:r>
      <w:r>
        <w:rPr>
          <w:rFonts w:hint="default" w:ascii="Times New Roman" w:hAnsi="Times New Roman" w:cs="Times New Roman" w:eastAsiaTheme="minorEastAsia"/>
          <w:bCs/>
          <w:kern w:val="36"/>
          <w:szCs w:val="28"/>
          <w:lang w:val="en-US" w:eastAsia="zh-CN" w:bidi="ar-SA"/>
        </w:rPr>
        <w:t>三章 业务管理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_Toc14899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_Toc1185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3.1执业与诊疗规范管理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_Toc1185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_Toc11650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3.1.1执业管理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_Toc11650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_Toc27724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3.1.2规范诊疗</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_Toc27724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_Toc19928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3.2医疗质量与安全</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_Toc19928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_Toc12519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3.2.1 医疗质量管理体系和制度建设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_Toc12519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_Toc3153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3.2.2加强医疗质量管理制度落实</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_Toc3153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96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_Toc22848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3.3患者安全管理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_Toc22848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106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_Toc19998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3.3.1 查对制度</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_Toc19998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106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_Toc12533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3.3.2 危急值报告管理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_Toc12533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107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_Toc1741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3.3.3 患者安全风险管理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_Toc1741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108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_Toc542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3.3.4 患者参与医疗安全</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_Toc542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109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_Toc29139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3.4护理管理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_Toc29139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_Toc13614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3.4.1护理组织管理体系</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_Toc13614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_Toc19804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3.4.2执行《护士条例》</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_Toc19804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_Toc20737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3.4.3临床护理质量管理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_Toc20737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_Toc18610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3.4.4护理安全管理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_Toc18610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115</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_Toc25648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3.5医院感染管理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_Toc25648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_Toc10932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3.5.1医院感染管理组织</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_Toc10932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_Toc27165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3.5.2医院感染相关监测</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_Toc27165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_Toc6455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3.5.3手卫生管理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_Toc6455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_Toc4442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3.5.4消毒及灭菌工作管理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_Toc4442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119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_Toc28747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3.6医疗废物管理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_Toc28747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_Toc13915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3.6.1医疗废物和污水处理管理制度</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_Toc13915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_Toc20658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3.6.2医疗废物处置和污水处理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_Toc20658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_Toc15500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3.7放射防护管理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_Toc15500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_Toc1807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3.7.1放射防护管理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_Toc1807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_Toc323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3.7.2放射防护设备管理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_Toc323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_Toc14747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3.8药事管理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_Toc14747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_Toc16173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3.8.1药品管理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_Toc16173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124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_Toc30808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3.8.2临床用药</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_Toc30808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149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_Toc11807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3.8.3处方管理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_Toc11807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149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_Toc27685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3.8.4药品不良反应管理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_Toc27685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_Toc19059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3.9公共卫生管理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_Toc19059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_Toc795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3.9.1公共卫生管理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_Toc795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17"/>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_Toc18525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48"/>
          <w:lang w:val="en-US" w:eastAsia="zh-CN" w:bidi="ar-SA"/>
        </w:rPr>
        <w:t>第</w:t>
      </w:r>
      <w:r>
        <w:rPr>
          <w:rFonts w:hint="default" w:ascii="Times New Roman" w:hAnsi="Times New Roman" w:cs="Times New Roman" w:eastAsiaTheme="minorEastAsia"/>
          <w:bCs/>
          <w:kern w:val="36"/>
          <w:szCs w:val="28"/>
          <w:lang w:val="en-US" w:eastAsia="zh-CN" w:bidi="ar-SA"/>
        </w:rPr>
        <w:t>四章 综合管理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_Toc18525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en-US"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_Toc11541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4.1党建管理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_Toc11541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_Toc6878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4.1.1党的组织建设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_Toc6878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154</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_Toc4448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4.1.2党风廉政建设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_Toc4448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155</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_Toc29494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4.2人员管理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_Toc29494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_Toc11989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4.2.1 绩效考核制度</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_Toc11989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_Toc1286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4.2.2 人员队伍建设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_Toc1286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_Toc8694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4.3财务管理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_Toc8694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_Toc31885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4.3.1财务管理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_Toc31885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159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_Toc26820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4.4后勤服务管理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_Toc26820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_Toc16279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4.4.1后勤安全保障</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_Toc16279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_Toc31333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4.5信息管理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_Toc31333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_Toc5914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4.5.1信息系统建设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_Toc5914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163</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_Toc30929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4.5.2信息安全</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_Toc30929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166</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_Toc3738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4.6行风建设管理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_Toc3738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_Toc13604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4.6.1医德医风建设</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_Toc13604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167</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_Toc32711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4.7科研管理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_Toc32711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_Toc17224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4.7.1科研管理★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_Toc17224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168</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_Toc13302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4.7.2培训管理★</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_Toc13302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169</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1"/>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4.8社区协同和居民参与</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170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_Toc4698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4.8.1社区协同</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_Toc4698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170</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_Toc17643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4.8.2社会认同</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_Toc17643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171</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9"/>
        <w:keepNext w:val="0"/>
        <w:keepLines w:val="0"/>
        <w:pageBreakBefore w:val="0"/>
        <w:widowControl/>
        <w:tabs>
          <w:tab w:val="right" w:leader="dot" w:pos="8306"/>
        </w:tabs>
        <w:kinsoku/>
        <w:wordWrap/>
        <w:overflowPunct/>
        <w:topLinePunct w:val="0"/>
        <w:autoSpaceDE/>
        <w:autoSpaceDN/>
        <w:bidi w:val="0"/>
        <w:snapToGrid w:val="0"/>
        <w:spacing w:beforeAutospacing="0" w:after="0" w:afterAutospacing="0" w:line="440" w:lineRule="exact"/>
        <w:ind w:right="0" w:rightChars="0" w:firstLine="0" w:firstLineChars="0"/>
        <w:textAlignment w:val="auto"/>
        <w:rPr>
          <w:rFonts w:hint="default" w:ascii="Times New Roman" w:hAnsi="Times New Roman" w:cs="Times New Roman" w:eastAsiaTheme="minorEastAsia"/>
          <w:bCs/>
          <w:kern w:val="36"/>
          <w:szCs w:val="48"/>
          <w:lang w:val="en-US" w:eastAsia="zh-CN" w:bidi="ar-SA"/>
        </w:rPr>
      </w:pPr>
      <w:r>
        <w:rPr>
          <w:rFonts w:hint="default" w:ascii="Times New Roman" w:hAnsi="Times New Roman" w:cs="Times New Roman" w:eastAsiaTheme="minorEastAsia"/>
          <w:bCs/>
          <w:kern w:val="36"/>
          <w:szCs w:val="28"/>
          <w:lang w:val="zh-CN" w:eastAsia="zh-CN" w:bidi="ar-SA"/>
        </w:rPr>
        <w:fldChar w:fldCharType="begin"/>
      </w:r>
      <w:r>
        <w:rPr>
          <w:rFonts w:hint="default" w:ascii="Times New Roman" w:hAnsi="Times New Roman" w:cs="Times New Roman" w:eastAsiaTheme="minorEastAsia"/>
          <w:bCs/>
          <w:kern w:val="36"/>
          <w:szCs w:val="28"/>
          <w:lang w:val="zh-CN" w:eastAsia="zh-CN" w:bidi="ar-SA"/>
        </w:rPr>
        <w:instrText xml:space="preserve"> HYPERLINK \l _Toc18742 </w:instrText>
      </w:r>
      <w:r>
        <w:rPr>
          <w:rFonts w:hint="default" w:ascii="Times New Roman" w:hAnsi="Times New Roman" w:cs="Times New Roman" w:eastAsiaTheme="minorEastAsia"/>
          <w:bCs/>
          <w:kern w:val="36"/>
          <w:szCs w:val="28"/>
          <w:lang w:val="zh-CN" w:eastAsia="zh-CN" w:bidi="ar-SA"/>
        </w:rPr>
        <w:fldChar w:fldCharType="separate"/>
      </w:r>
      <w:r>
        <w:rPr>
          <w:rFonts w:hint="default" w:ascii="Times New Roman" w:hAnsi="Times New Roman" w:cs="Times New Roman" w:eastAsiaTheme="minorEastAsia"/>
          <w:bCs/>
          <w:kern w:val="36"/>
          <w:szCs w:val="28"/>
          <w:lang w:val="en-US" w:eastAsia="zh-CN" w:bidi="ar-SA"/>
        </w:rPr>
        <w:t>4.8.3志愿者服务</w:t>
      </w:r>
      <w:r>
        <w:rPr>
          <w:rFonts w:hint="default" w:ascii="Times New Roman" w:hAnsi="Times New Roman" w:cs="Times New Roman" w:eastAsiaTheme="minorEastAsia"/>
          <w:bCs/>
          <w:kern w:val="36"/>
          <w:szCs w:val="48"/>
          <w:lang w:val="en-US" w:eastAsia="zh-CN" w:bidi="ar-SA"/>
        </w:rPr>
        <w:tab/>
      </w:r>
      <w:r>
        <w:rPr>
          <w:rFonts w:hint="default" w:ascii="Times New Roman" w:hAnsi="Times New Roman" w:cs="Times New Roman" w:eastAsiaTheme="minorEastAsia"/>
          <w:bCs/>
          <w:kern w:val="36"/>
          <w:szCs w:val="48"/>
          <w:lang w:val="en-US" w:eastAsia="zh-CN" w:bidi="ar-SA"/>
        </w:rPr>
        <w:fldChar w:fldCharType="begin"/>
      </w:r>
      <w:r>
        <w:rPr>
          <w:rFonts w:hint="default" w:ascii="Times New Roman" w:hAnsi="Times New Roman" w:cs="Times New Roman" w:eastAsiaTheme="minorEastAsia"/>
          <w:bCs/>
          <w:kern w:val="36"/>
          <w:szCs w:val="48"/>
          <w:lang w:val="en-US" w:eastAsia="zh-CN" w:bidi="ar-SA"/>
        </w:rPr>
        <w:instrText xml:space="preserve"> PAGEREF _Toc18742 </w:instrText>
      </w:r>
      <w:r>
        <w:rPr>
          <w:rFonts w:hint="default" w:ascii="Times New Roman" w:hAnsi="Times New Roman" w:cs="Times New Roman" w:eastAsiaTheme="minorEastAsia"/>
          <w:bCs/>
          <w:kern w:val="36"/>
          <w:szCs w:val="48"/>
          <w:lang w:val="en-US" w:eastAsia="zh-CN" w:bidi="ar-SA"/>
        </w:rPr>
        <w:fldChar w:fldCharType="separate"/>
      </w:r>
      <w:r>
        <w:rPr>
          <w:rFonts w:hint="default" w:ascii="Times New Roman" w:hAnsi="Times New Roman" w:cs="Times New Roman" w:eastAsiaTheme="minorEastAsia"/>
          <w:bCs/>
          <w:kern w:val="36"/>
          <w:szCs w:val="48"/>
          <w:lang w:val="en-US" w:eastAsia="zh-CN" w:bidi="ar-SA"/>
        </w:rPr>
        <w:t>172</w:t>
      </w:r>
      <w:r>
        <w:rPr>
          <w:rFonts w:hint="default" w:ascii="Times New Roman" w:hAnsi="Times New Roman" w:cs="Times New Roman" w:eastAsiaTheme="minorEastAsia"/>
          <w:bCs/>
          <w:kern w:val="36"/>
          <w:szCs w:val="48"/>
          <w:lang w:val="en-US" w:eastAsia="zh-CN" w:bidi="ar-SA"/>
        </w:rPr>
        <w:fldChar w:fldCharType="end"/>
      </w:r>
      <w:r>
        <w:rPr>
          <w:rFonts w:hint="default" w:ascii="Times New Roman" w:hAnsi="Times New Roman" w:cs="Times New Roman" w:eastAsiaTheme="minorEastAsia"/>
          <w:bCs/>
          <w:kern w:val="36"/>
          <w:szCs w:val="28"/>
          <w:lang w:val="zh-CN" w:eastAsia="zh-CN" w:bidi="ar-SA"/>
        </w:rPr>
        <w:fldChar w:fldCharType="end"/>
      </w:r>
    </w:p>
    <w:p>
      <w:pPr>
        <w:pStyle w:val="2"/>
        <w:snapToGrid w:val="0"/>
        <w:spacing w:before="0" w:beforeAutospacing="0" w:after="0" w:afterAutospacing="0" w:line="440" w:lineRule="exact"/>
        <w:jc w:val="center"/>
        <w:rPr>
          <w:rFonts w:hint="default" w:ascii="Times New Roman" w:hAnsi="Times New Roman" w:cs="Times New Roman" w:eastAsiaTheme="majorEastAsia"/>
          <w:sz w:val="28"/>
          <w:szCs w:val="28"/>
        </w:rPr>
        <w:sectPr>
          <w:pgSz w:w="11906" w:h="16838"/>
          <w:pgMar w:top="1440" w:right="1800" w:bottom="1440" w:left="1800" w:header="708" w:footer="708" w:gutter="0"/>
          <w:pgNumType w:fmt="decimal" w:start="1"/>
          <w:cols w:space="720" w:num="1"/>
          <w:docGrid w:type="lines" w:linePitch="360" w:charSpace="0"/>
        </w:sectPr>
      </w:pPr>
      <w:r>
        <w:rPr>
          <w:rFonts w:hint="default" w:ascii="Times New Roman" w:hAnsi="Times New Roman" w:cs="Times New Roman" w:eastAsiaTheme="minorEastAsia"/>
          <w:b/>
          <w:bCs/>
          <w:sz w:val="28"/>
          <w:szCs w:val="28"/>
          <w:lang w:val="zh-CN"/>
        </w:rPr>
        <w:fldChar w:fldCharType="end"/>
      </w:r>
      <w:bookmarkStart w:id="4" w:name="_Toc19778"/>
      <w:bookmarkStart w:id="5" w:name="_Toc2851210"/>
    </w:p>
    <w:p>
      <w:pPr>
        <w:pStyle w:val="2"/>
        <w:numPr>
          <w:ilvl w:val="0"/>
          <w:numId w:val="1"/>
        </w:numPr>
        <w:snapToGrid w:val="0"/>
        <w:spacing w:line="276" w:lineRule="auto"/>
        <w:jc w:val="center"/>
        <w:rPr>
          <w:rFonts w:hint="default" w:ascii="宋体" w:hAnsi="宋体" w:cs="宋体"/>
          <w:sz w:val="28"/>
          <w:szCs w:val="28"/>
        </w:rPr>
      </w:pPr>
      <w:bookmarkStart w:id="6" w:name="_Toc18727"/>
      <w:bookmarkStart w:id="7" w:name="_Toc23868"/>
      <w:bookmarkStart w:id="8" w:name="_Toc29900"/>
      <w:bookmarkStart w:id="9" w:name="_Toc62"/>
      <w:r>
        <w:rPr>
          <w:rFonts w:hint="default" w:ascii="宋体" w:hAnsi="宋体" w:cs="宋体"/>
          <w:sz w:val="28"/>
          <w:szCs w:val="28"/>
        </w:rPr>
        <w:t>功能任务与资源配置</w:t>
      </w:r>
      <w:bookmarkEnd w:id="0"/>
      <w:bookmarkEnd w:id="4"/>
      <w:bookmarkEnd w:id="5"/>
      <w:bookmarkEnd w:id="6"/>
      <w:bookmarkEnd w:id="7"/>
      <w:bookmarkEnd w:id="8"/>
      <w:bookmarkEnd w:id="9"/>
      <w:bookmarkStart w:id="10" w:name="_Toc526764386"/>
    </w:p>
    <w:p>
      <w:pPr>
        <w:pStyle w:val="2"/>
        <w:numPr>
          <w:ilvl w:val="-1"/>
          <w:numId w:val="0"/>
        </w:numPr>
        <w:snapToGrid w:val="0"/>
        <w:spacing w:line="276" w:lineRule="auto"/>
        <w:jc w:val="both"/>
        <w:rPr>
          <w:rStyle w:val="43"/>
          <w:rFonts w:hint="default" w:ascii="宋体" w:hAnsi="宋体" w:cs="宋体"/>
          <w:sz w:val="28"/>
          <w:szCs w:val="28"/>
        </w:rPr>
      </w:pPr>
    </w:p>
    <w:p>
      <w:pPr>
        <w:pStyle w:val="3"/>
        <w:snapToGrid w:val="0"/>
        <w:spacing w:line="276" w:lineRule="auto"/>
        <w:rPr>
          <w:rFonts w:hint="default" w:ascii="Cambria" w:hAnsi="Cambria" w:cs="Times New Roman"/>
          <w:sz w:val="28"/>
          <w:szCs w:val="28"/>
        </w:rPr>
      </w:pPr>
      <w:bookmarkStart w:id="11" w:name="_Toc3563"/>
      <w:bookmarkStart w:id="12" w:name="_Toc12886"/>
      <w:bookmarkStart w:id="13" w:name="_Toc4709"/>
      <w:bookmarkStart w:id="14" w:name="_Toc526778453"/>
      <w:bookmarkStart w:id="15" w:name="_Toc533578595"/>
      <w:bookmarkStart w:id="16" w:name="_Toc2851211"/>
      <w:bookmarkStart w:id="17" w:name="_Toc7450"/>
      <w:bookmarkStart w:id="18" w:name="_Toc32088"/>
      <w:r>
        <w:rPr>
          <w:rFonts w:hint="default" w:ascii="Cambria" w:hAnsi="Cambria" w:cs="Times New Roman"/>
          <w:sz w:val="28"/>
          <w:szCs w:val="28"/>
        </w:rPr>
        <w:t>1.1功能任务</w:t>
      </w:r>
      <w:bookmarkEnd w:id="11"/>
      <w:bookmarkEnd w:id="12"/>
      <w:bookmarkEnd w:id="13"/>
      <w:bookmarkEnd w:id="14"/>
      <w:bookmarkEnd w:id="15"/>
      <w:bookmarkEnd w:id="16"/>
      <w:bookmarkEnd w:id="17"/>
      <w:bookmarkEnd w:id="18"/>
    </w:p>
    <w:p>
      <w:pPr>
        <w:pStyle w:val="4"/>
        <w:snapToGrid w:val="0"/>
        <w:spacing w:line="276" w:lineRule="auto"/>
        <w:rPr>
          <w:rFonts w:hint="default" w:ascii="Times New Roman" w:hAnsi="Times New Roman" w:cs="Times New Roman"/>
          <w:sz w:val="28"/>
          <w:szCs w:val="28"/>
        </w:rPr>
      </w:pPr>
      <w:bookmarkStart w:id="19" w:name="_Toc533578596"/>
      <w:bookmarkStart w:id="20" w:name="_Toc2851212"/>
      <w:bookmarkStart w:id="21" w:name="_Toc12579"/>
      <w:bookmarkStart w:id="22" w:name="_Toc27211"/>
      <w:bookmarkStart w:id="23" w:name="_Toc22215"/>
      <w:bookmarkStart w:id="24" w:name="_Toc9941"/>
      <w:bookmarkStart w:id="25" w:name="_Toc6744"/>
      <w:r>
        <w:rPr>
          <w:rFonts w:hint="default" w:ascii="Times New Roman" w:hAnsi="Times New Roman" w:cs="Times New Roman"/>
          <w:sz w:val="28"/>
          <w:szCs w:val="28"/>
        </w:rPr>
        <w:t>1.1.1基本功能</w:t>
      </w:r>
      <w:bookmarkEnd w:id="10"/>
      <w:bookmarkEnd w:id="19"/>
      <w:bookmarkEnd w:id="20"/>
      <w:bookmarkEnd w:id="21"/>
      <w:bookmarkEnd w:id="22"/>
      <w:bookmarkEnd w:id="23"/>
      <w:bookmarkEnd w:id="24"/>
      <w:bookmarkEnd w:id="25"/>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社区卫生服务中心是公益性、综合性的基层医疗卫生机构，承担着常见病和多发病诊疗、基本公共卫生服务和健康管理等功能任务，是城乡医疗卫生服务体系的基础。</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【C-1】提供基本医疗服务。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开展以全科、中医等科目的门诊服务和检验检查服务，同时开展急诊急救等服务，能对常见的急危重症患者作出初步诊断和急救处理。</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查看医疗机构执业许可证上的相关科目设置，同时依据2.2.1.2急诊急救服务、2.2.1.3全科医疗服务、2.2.1.4中医医疗服务和2.2.2.1检验项目、2.2.2.2检查项目等5条标准评审结果评判，5条标准均达到C级及以上水平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【C-2】提供预防保健服务。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开展含健康教育、预防接种、传染病及突发公共卫生事件报告和处理、卫生计生监督协管等预防保健服务。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依据2.2.3.2健康教育、2.2.3.3预防接种、2.2.3.12传染病及突发公共卫生事件报告和处理、2.2.3.13卫生计生监督协管等6条标准评审结果评判，6条标准均达到C级及以上水平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【C-3】提供综合性、连续性的健康管理服务。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居民尤其是65岁及以上老年人、高血压及2型糖尿病等慢性疾病患者、0～6岁儿童、孕产妇、严重精神障碍患者、肺结核患者等重点人群的健康危险因素进行全方位且连续的管理过程，达到维护或促进健康的目的。</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依据2.2.3.4-2.2.3.10公共卫生服务项目等7条标准评审结果评判，7条标准均达到C级及以上水平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【B】具有辐射一定区域范围的医疗服务能力。</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社区卫生服务中心除服务本辖区居民以外，还有一定的服务辖区外居民的能力。</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可通过机构特色科室建设情况及其门诊和（或）住院诊疗量中外街乡居民就诊占比。</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【A】承担其他基层医疗卫生机构的教学、培训工作。</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4.7.2培训管理达到C级及以上水平</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，同时具有医学院校教学基地或住院医师规范化培训基层实践基地的功能。</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依据4.7.2培训管理评审结果评判，同时查看医学院校教学基地或住院医师规范化培训基层实践基地的相关文件。</w:t>
      </w:r>
      <w:bookmarkStart w:id="26" w:name="_Toc514752852"/>
    </w:p>
    <w:p>
      <w:pPr>
        <w:pStyle w:val="4"/>
        <w:snapToGrid w:val="0"/>
        <w:spacing w:line="276" w:lineRule="auto"/>
        <w:rPr>
          <w:rFonts w:hint="default" w:ascii="Times New Roman" w:hAnsi="Times New Roman" w:cs="Times New Roman"/>
          <w:sz w:val="28"/>
          <w:szCs w:val="28"/>
        </w:rPr>
      </w:pPr>
      <w:bookmarkStart w:id="27" w:name="_Toc526764387"/>
      <w:bookmarkStart w:id="28" w:name="_Toc10726"/>
      <w:bookmarkStart w:id="29" w:name="_Toc2851213"/>
      <w:bookmarkStart w:id="30" w:name="_Toc526778454"/>
      <w:bookmarkStart w:id="31" w:name="_Toc30483"/>
      <w:bookmarkStart w:id="32" w:name="_Toc533578597"/>
      <w:bookmarkStart w:id="33" w:name="_Toc29480"/>
      <w:bookmarkStart w:id="34" w:name="_Toc16245"/>
      <w:bookmarkStart w:id="35" w:name="_Toc20824"/>
      <w:r>
        <w:rPr>
          <w:rFonts w:hint="default" w:ascii="Times New Roman" w:hAnsi="Times New Roman" w:cs="Times New Roman"/>
          <w:sz w:val="28"/>
          <w:szCs w:val="28"/>
        </w:rPr>
        <w:t>1.1.2主要任务</w:t>
      </w:r>
      <w:bookmarkEnd w:id="27"/>
      <w:bookmarkEnd w:id="28"/>
      <w:bookmarkEnd w:id="29"/>
      <w:bookmarkEnd w:id="30"/>
      <w:bookmarkEnd w:id="31"/>
      <w:bookmarkEnd w:id="32"/>
      <w:bookmarkEnd w:id="33"/>
      <w:bookmarkEnd w:id="34"/>
      <w:bookmarkEnd w:id="35"/>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社区卫生服务中心</w:t>
      </w:r>
      <w:r>
        <w:rPr>
          <w:rFonts w:hint="default" w:ascii="Times New Roman" w:hAnsi="Times New Roman" w:eastAsia="仿宋_GB2312" w:cs="Times New Roman"/>
          <w:sz w:val="28"/>
          <w:szCs w:val="28"/>
        </w:rPr>
        <w:t>的主要职责是提供预防、保健、健康教育、计划生育等基本公共卫生服务和常见病、多发病的诊疗服务以及部分疾病的康复、护理服务，向医院转诊超出自身服务能力的常见病、多发病及危急和疑难重症病人，并受区县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行政部门委托，承担辖区内的公共卫生管理工作，负责对社区卫生服务站的综合管理、技术指导等工作。</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【C-1】提供当地居民常见病、多发病的门诊服务。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常见病、多发病是指社区常见的以内科、外科、妇科、儿科等为主的、经常发生的、出现频率较高的疾病。</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依据2.2.1.1基本医疗病种及2.2.1.3全科医疗服务、2.2.1.7中医医疗服务等3条标准评审结果评判，3条款均达到C级及以上则此条款合格。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【C-2】提供适宜技术，安全使用设备和药品。</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常见病、多发病的规范诊疗，能规范提供中药饮片、针刺、艾灸、刮痧、拔罐、中医微创、推拿、敷熨熏浴、骨伤、肛肠、其他类等项目中的6类中医药技术方法，能提供辖区居民需要的、与基层医疗机构技术能力相适应的，安全、有效的非限制类医疗技术服务，同时提供与基本功能相匹配的药品和设备。</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依据2.2.1.3全科医疗服务、、2.2.1.4中医医疗服务、1.3.3 设备配置、3.8.1药品管理和3.8.2临床用药5条条款评判，5条均达到C级及以上标准则此条款合格。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【C-3】提供中医药服务。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以中医药理论为指导，运用中医药技术方法，</w:t>
      </w:r>
      <w:r>
        <w:rPr>
          <w:rFonts w:hint="eastAsia" w:ascii="Times New Roman" w:hAnsi="Times New Roman" w:eastAsia="仿宋_GB2312" w:cs="Times New Roman"/>
          <w:sz w:val="28"/>
          <w:szCs w:val="28"/>
          <w:lang w:eastAsia="zh-CN"/>
        </w:rPr>
        <w:t>辨证</w:t>
      </w:r>
      <w:r>
        <w:rPr>
          <w:rFonts w:hint="default" w:ascii="Times New Roman" w:hAnsi="Times New Roman" w:eastAsia="仿宋_GB2312" w:cs="Times New Roman"/>
          <w:sz w:val="28"/>
          <w:szCs w:val="28"/>
        </w:rPr>
        <w:t>施治内、外、妇、儿常见病、多发病，并能提供中医药预防、保健服务。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依据2.2.1.4中医医疗服务、2.2.3.11中医药健康管理2条条款评判，2条达到C级及以上标准则此条款合格。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【C-4】提供基本公共卫生服务及有关重大公共卫生服务。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按照基本公共卫生服务规范，提供国家基本公共卫生服务和有关重大公共卫生服务。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依据1.1.1基本功能提供预防保健服务和1.1.2主要任务2条条款评判，2条均达到C级及以上标准则此条款合格。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【C-5】提供计划生育技术服务。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为育龄期妇女提供生殖健康服务，开展相关的健康教育，做好就诊指导，做好国家免费避孕药具管理和发放。</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2.2.4计划生育技术服务达到C级及以上标准则此条款合格。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【C-6】提供转诊服务,接收转诊病人。</w:t>
      </w:r>
    </w:p>
    <w:p>
      <w:pPr>
        <w:pStyle w:val="58"/>
        <w:snapToGrid w:val="0"/>
        <w:spacing w:beforeLines="0" w:afterLines="0" w:line="276" w:lineRule="auto"/>
        <w:ind w:firstLine="562" w:firstLineChars="20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对无法确诊及危重的病人转诊到上级医院进行诊治；接收上级医院下转的康复期病人；鉴别可疑传染性患者并转诊到定点医疗机构进行诊断治疗。</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2.1.4转诊服务达到C级</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【C-7】提供一定的急诊急救服务。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能够在社区卫生服务机构进行心肺复苏、止血包扎、躯干及肢体固定等急诊急救服务。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2.2.1.2急诊急救服务达到C级</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【C-8】负责社区卫生服务站业务和技术管理。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中心负责所辖社区卫生服务站的业务和技术管理。</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查看工作记录，有1个及以上的服务站无相关管理记录则此条款不合格。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【B-1】提供住院服务。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设置有住院病床，能提供常见病、多发病的住院诊疗服务。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依据1.3.2床位设置和2.1.2住院服务2条条款评判，1.3.2床位设置达到B级</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以上，且2.1.2住院服务达到C级</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以上标准则此条款合格。</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【B-2】提供康复服务。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能对康复患者进行功能评估并制订康复治疗计划，提供康复治疗服务。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2.2.1.6康复医疗服务达到C级及以上标准</w:t>
      </w:r>
      <w:r>
        <w:rPr>
          <w:rFonts w:hint="default" w:ascii="Times New Roman" w:hAnsi="Times New Roman" w:eastAsia="仿宋_GB2312" w:cs="Times New Roman"/>
          <w:sz w:val="28"/>
          <w:szCs w:val="28"/>
          <w:lang w:eastAsia="zh-CN"/>
        </w:rPr>
        <w:t>，则此条款合格</w:t>
      </w:r>
      <w:r>
        <w:rPr>
          <w:rFonts w:hint="default" w:ascii="Times New Roman" w:hAnsi="Times New Roman" w:eastAsia="仿宋_GB2312" w:cs="Times New Roman"/>
          <w:sz w:val="28"/>
          <w:szCs w:val="28"/>
        </w:rPr>
        <w:t>。</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【B-3】提供居家护理服务。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护理人员深入居民家庭，为行动不便等适合在家庭条件下进行医疗护理的居民提供相应的护理服务。</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现场查看居家护理工作记录。</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【A】提供家庭病床服务。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对需要连续治疗，但因本人生活不能自理或者行动不便且符合相关要求的，由社区卫生服务机构在其家中设立病床，并提供定期查床、治疗、护理等服务，同时在特定病历上记录服务过程。</w:t>
      </w:r>
    </w:p>
    <w:p>
      <w:pPr>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现场查看家庭病床服务病历记录。</w:t>
      </w:r>
    </w:p>
    <w:bookmarkEnd w:id="26"/>
    <w:p>
      <w:pPr>
        <w:pStyle w:val="3"/>
        <w:snapToGrid w:val="0"/>
        <w:spacing w:line="276" w:lineRule="auto"/>
        <w:rPr>
          <w:rFonts w:hint="default" w:ascii="Cambria" w:hAnsi="Cambria" w:cs="Times New Roman"/>
          <w:sz w:val="28"/>
          <w:szCs w:val="28"/>
        </w:rPr>
      </w:pPr>
      <w:bookmarkStart w:id="36" w:name="_Toc526764388"/>
      <w:bookmarkStart w:id="37" w:name="_Toc14574"/>
      <w:bookmarkStart w:id="38" w:name="_Toc533578598"/>
      <w:bookmarkStart w:id="39" w:name="_Toc23277"/>
      <w:bookmarkStart w:id="40" w:name="_Toc17029"/>
      <w:bookmarkStart w:id="41" w:name="_Toc2851214"/>
      <w:bookmarkStart w:id="42" w:name="_Toc8686"/>
      <w:bookmarkStart w:id="43" w:name="_Toc3575"/>
      <w:bookmarkStart w:id="44" w:name="_Toc526778455"/>
      <w:bookmarkStart w:id="45" w:name="_Toc528935492"/>
      <w:bookmarkStart w:id="46" w:name="_Toc528921245"/>
      <w:bookmarkStart w:id="47" w:name="_Toc528915852"/>
      <w:bookmarkStart w:id="48" w:name="_Toc528917808"/>
      <w:bookmarkStart w:id="49" w:name="_Toc526778460"/>
      <w:bookmarkStart w:id="50" w:name="_Toc529793348"/>
      <w:r>
        <w:rPr>
          <w:rFonts w:hint="default" w:ascii="Cambria" w:hAnsi="Cambria" w:cs="Times New Roman"/>
          <w:sz w:val="28"/>
          <w:szCs w:val="28"/>
        </w:rPr>
        <w:t>1.2科室设置</w:t>
      </w:r>
      <w:bookmarkEnd w:id="36"/>
      <w:bookmarkEnd w:id="37"/>
      <w:bookmarkEnd w:id="38"/>
      <w:bookmarkEnd w:id="39"/>
      <w:bookmarkEnd w:id="40"/>
      <w:bookmarkEnd w:id="41"/>
      <w:bookmarkEnd w:id="42"/>
      <w:bookmarkEnd w:id="43"/>
      <w:bookmarkEnd w:id="44"/>
    </w:p>
    <w:p>
      <w:pPr>
        <w:pStyle w:val="4"/>
        <w:snapToGrid w:val="0"/>
        <w:spacing w:line="276" w:lineRule="auto"/>
        <w:rPr>
          <w:rFonts w:hint="default" w:ascii="Times New Roman" w:hAnsi="Times New Roman" w:cs="Times New Roman"/>
          <w:sz w:val="28"/>
          <w:szCs w:val="28"/>
        </w:rPr>
      </w:pPr>
      <w:bookmarkStart w:id="51" w:name="_Toc533578599"/>
      <w:bookmarkStart w:id="52" w:name="_Toc526778456"/>
      <w:bookmarkStart w:id="53" w:name="_Toc26699"/>
      <w:bookmarkStart w:id="54" w:name="_Toc27179"/>
      <w:bookmarkStart w:id="55" w:name="_Toc5737"/>
      <w:bookmarkStart w:id="56" w:name="_Toc526764389"/>
      <w:bookmarkStart w:id="57" w:name="_Toc1395"/>
      <w:bookmarkStart w:id="58" w:name="_Toc2851215"/>
      <w:bookmarkStart w:id="59" w:name="_Toc2158"/>
      <w:r>
        <w:rPr>
          <w:rFonts w:hint="default" w:ascii="Times New Roman" w:hAnsi="Times New Roman" w:cs="Times New Roman"/>
          <w:sz w:val="28"/>
          <w:szCs w:val="28"/>
        </w:rPr>
        <w:t>1.2.1临床科室</w:t>
      </w:r>
      <w:bookmarkEnd w:id="51"/>
      <w:bookmarkEnd w:id="52"/>
      <w:bookmarkEnd w:id="53"/>
      <w:bookmarkEnd w:id="54"/>
      <w:bookmarkEnd w:id="55"/>
      <w:bookmarkEnd w:id="56"/>
      <w:bookmarkEnd w:id="57"/>
      <w:bookmarkEnd w:id="58"/>
      <w:bookmarkEnd w:id="59"/>
    </w:p>
    <w:p>
      <w:pPr>
        <w:pStyle w:val="58"/>
        <w:snapToGrid w:val="0"/>
        <w:spacing w:line="276" w:lineRule="auto"/>
        <w:ind w:firstLine="565" w:firstLineChars="202"/>
        <w:rPr>
          <w:rFonts w:hint="default" w:ascii="Times New Roman" w:hAnsi="Times New Roman" w:eastAsia="仿宋_GB2312" w:cs="Times New Roman"/>
          <w:sz w:val="28"/>
          <w:szCs w:val="28"/>
        </w:rPr>
      </w:pPr>
      <w:bookmarkStart w:id="60" w:name="OLE_LINK3"/>
      <w:r>
        <w:rPr>
          <w:rFonts w:hint="default" w:ascii="Times New Roman" w:hAnsi="Times New Roman" w:eastAsia="仿宋_GB2312" w:cs="Times New Roman"/>
          <w:sz w:val="28"/>
          <w:szCs w:val="28"/>
        </w:rPr>
        <w:t>临床科室</w:t>
      </w:r>
      <w:bookmarkEnd w:id="60"/>
      <w:r>
        <w:rPr>
          <w:rFonts w:hint="default" w:ascii="Times New Roman" w:hAnsi="Times New Roman" w:eastAsia="仿宋_GB2312" w:cs="Times New Roman"/>
          <w:sz w:val="28"/>
          <w:szCs w:val="28"/>
        </w:rPr>
        <w:t>是社区卫生服务中心诊疗业务和医疗服务主体，它直接担负着对病人的接收、诊断、治疗等任务，其科学合理设置，能够使社区居民就近享有安全、有效、方便、经济的基本医疗服务。</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【C】设置全科诊室、中医诊室、康复治疗室、抢救室、预检分诊室（台）。</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按照服务人口数量确定上述各临床科室数量及使用面积，达到“社区卫生服务中心、站建设标准（建标163-2013）”要求。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【B】设置口腔科、康复科、中医综合服务区。</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康复科面积通行区域应体现无障碍设计。</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中医综合服务区中医诊室、中医治疗室集中设置，装修装饰体现中医药文化特色，形成中医药文化氛围浓厚并相对独立的中医综合服务区，诊区外悬挂“中医馆”、“国医堂”等牌匾。</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【A】至少设立一个特色科室，有一定的医疗服务辐射能力。</w:t>
      </w:r>
    </w:p>
    <w:p>
      <w:pPr>
        <w:pStyle w:val="58"/>
        <w:adjustRightInd w:val="0"/>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相对独立的诊疗用房，诊疗科目符合《医疗机构诊疗科目名录》（卫医发〔1994〕第27号）和《医疗技术临床应用管理办法》（国家卫健委2018年1号令）相关规定要求。特色科室诊疗收入或诊疗量应占有一定比例，原则上应不低于10%。</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现场查看相关科室设立文件及收入、诊疗量等数据。</w:t>
      </w:r>
    </w:p>
    <w:p>
      <w:pPr>
        <w:pStyle w:val="4"/>
        <w:snapToGrid w:val="0"/>
        <w:spacing w:line="276" w:lineRule="auto"/>
        <w:rPr>
          <w:rFonts w:hint="default" w:ascii="Times New Roman" w:hAnsi="Times New Roman" w:cs="Times New Roman"/>
          <w:sz w:val="28"/>
          <w:szCs w:val="28"/>
        </w:rPr>
      </w:pPr>
      <w:bookmarkStart w:id="61" w:name="_Toc7416"/>
      <w:bookmarkStart w:id="62" w:name="_Toc14422"/>
      <w:bookmarkStart w:id="63" w:name="_Toc526764390"/>
      <w:bookmarkStart w:id="64" w:name="_Toc24873"/>
      <w:bookmarkStart w:id="65" w:name="_Toc526778457"/>
      <w:bookmarkStart w:id="66" w:name="_Toc11160"/>
      <w:bookmarkStart w:id="67" w:name="_Toc533578600"/>
      <w:bookmarkStart w:id="68" w:name="_Toc2851216"/>
      <w:bookmarkStart w:id="69" w:name="_Toc8814"/>
      <w:r>
        <w:rPr>
          <w:rFonts w:hint="default" w:ascii="Times New Roman" w:hAnsi="Times New Roman" w:cs="Times New Roman"/>
          <w:sz w:val="28"/>
          <w:szCs w:val="28"/>
        </w:rPr>
        <w:t>1.2.2医技及其他科室</w:t>
      </w:r>
      <w:bookmarkEnd w:id="61"/>
      <w:bookmarkEnd w:id="62"/>
      <w:bookmarkEnd w:id="63"/>
      <w:bookmarkEnd w:id="64"/>
      <w:bookmarkEnd w:id="65"/>
      <w:bookmarkEnd w:id="66"/>
      <w:bookmarkEnd w:id="67"/>
      <w:bookmarkEnd w:id="68"/>
      <w:bookmarkEnd w:id="69"/>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医技及其他科室包括药房、检验科、放射科、B超室、心电图室、健康信息管理室、消毒供应室等，是社区卫生服务机构重要组成部分，主要为临床科室和公共卫生服务的开展提供技术支持。</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【C】设置药房、检验科、放射科、B超室、心电图室(B超与心电图室可合并设立)、健康信息管理室、消毒供应室（可依托有资质的第三方机构）。</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按照服务人口数量确定上述各临床科室数量及使用面积，达到“社区卫生服务中心、站建设标准（建标163-2013）”要求。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【B】设置中药房</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独立设置，中药饮片不低于300种。</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 承担教学任务的机构，配置操作实训室。</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设置操作实训室，面积不少于30㎡；且配备不少于10种教学模型：心肺、腹部触诊组合仿真系统、拆线换药模拟人、四肢骨折固定模拟人、心肺复苏按压板、躯干模型(带头）、心肺复苏训练及考核系统-除颤版（血压测量手臂、静脉穿刺手臂、下半身可进行男、女导尿、肌注）、导尿灌肠操作模型、正常大小口腔护理操作模型（带脸颊）、血压测量操作手臂模型、臀部肌内注射操作模型和高仿真静脉注射操作手臂模型等。</w:t>
      </w:r>
    </w:p>
    <w:p>
      <w:pPr>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4"/>
        <w:snapToGrid w:val="0"/>
        <w:spacing w:line="276" w:lineRule="auto"/>
        <w:rPr>
          <w:rFonts w:hint="default" w:ascii="Times New Roman" w:hAnsi="Times New Roman" w:cs="Times New Roman"/>
          <w:sz w:val="28"/>
          <w:szCs w:val="28"/>
        </w:rPr>
      </w:pPr>
      <w:bookmarkStart w:id="70" w:name="_Toc26332"/>
      <w:bookmarkStart w:id="71" w:name="_Toc526764391"/>
      <w:bookmarkStart w:id="72" w:name="_Toc526778458"/>
      <w:bookmarkStart w:id="73" w:name="_Toc2664"/>
      <w:bookmarkStart w:id="74" w:name="_Toc21816"/>
      <w:bookmarkStart w:id="75" w:name="_Toc2851217"/>
      <w:bookmarkStart w:id="76" w:name="_Toc533578601"/>
      <w:bookmarkStart w:id="77" w:name="_Toc7411"/>
      <w:bookmarkStart w:id="78" w:name="_Toc17459"/>
      <w:r>
        <w:rPr>
          <w:rFonts w:hint="default" w:ascii="Times New Roman" w:hAnsi="Times New Roman" w:cs="Times New Roman"/>
          <w:sz w:val="28"/>
          <w:szCs w:val="28"/>
        </w:rPr>
        <w:t>1.2.3公共卫生科或预防保健科</w:t>
      </w:r>
      <w:bookmarkEnd w:id="70"/>
      <w:bookmarkEnd w:id="71"/>
      <w:bookmarkEnd w:id="72"/>
      <w:bookmarkEnd w:id="73"/>
      <w:bookmarkEnd w:id="74"/>
      <w:bookmarkEnd w:id="75"/>
      <w:bookmarkEnd w:id="76"/>
      <w:bookmarkEnd w:id="77"/>
      <w:bookmarkEnd w:id="78"/>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【C】包含预防接种室、预防接种留观室、儿童保健室、妇女保健（计划生育指导）室、健康教育室等。</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按照服务人口数量确定上述各临床科室数量及使用面积，达到“社区卫生服务中心、站建设标准（建标163-2013）”要求。</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预防接种应放置足够留观座椅，配备饮水机、挂钟和音像宣教设备。</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【B-1】设置听力筛查、智力筛查室。</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听力筛查室可与智力筛查室合并使用。</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【B-2】预防接种门诊达到当地规范化门诊建设标准。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社区卫生服务中心根据当地卫生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行政部门《规范化预防接种门诊评审方案》参加创建评审，并通过复核验收，取得规范化预防接种门诊命名。</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查看当地卫生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行政部门规范化预防接种门诊评审验收合格报告或公布名单文件。</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【A-1】增设心理咨询室、健康小屋、预防保健特色科室等。</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心理咨询室设有独立业务用房，有专（兼）职人员，诊室设置安静、温馨，一人一诊室，配备必要的心理测量量表，并有工作开展记录。</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康小屋配备计算机硬件及网络、身高体重仪、血压计、血糖仪、腰围仪、健康评估一体机、视力表、糖尿病视网膜筛查仪、超声骨密度检测仪、肺功能检测仪等5种以上设备，数据与公共卫生信息系统互联互通。</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开展营养门诊、生长发育门诊、戒烟门诊等与预防保健相关的特色科室。</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【A-2】预防接种门诊达到数字化门诊建设标准</w:t>
      </w:r>
      <w:r>
        <w:rPr>
          <w:rFonts w:hint="default" w:ascii="Times New Roman" w:hAnsi="Times New Roman" w:eastAsia="仿宋_GB2312" w:cs="Times New Roman"/>
          <w:b/>
          <w:sz w:val="28"/>
          <w:szCs w:val="28"/>
          <w:lang w:eastAsia="zh-CN"/>
        </w:rPr>
        <w:t>。</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候诊、预检、留观等程序融为一体，门诊管理与免疫规划网络信息管理平台无缝对接。有24小时不间断冷链监控，断电或温度偏离将实时报警短信发送至相关责任人，有效保障疫苗使用安全。</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bookmarkStart w:id="79" w:name="_Toc528917807"/>
      <w:bookmarkStart w:id="80" w:name="_Toc533578602"/>
      <w:bookmarkStart w:id="81" w:name="_Toc528921244"/>
      <w:bookmarkStart w:id="82" w:name="_Toc528935491"/>
      <w:bookmarkStart w:id="83" w:name="_Toc529793347"/>
    </w:p>
    <w:p>
      <w:pPr>
        <w:pStyle w:val="4"/>
        <w:snapToGrid w:val="0"/>
        <w:spacing w:line="276" w:lineRule="auto"/>
        <w:rPr>
          <w:rFonts w:hint="default" w:ascii="Times New Roman" w:hAnsi="Times New Roman" w:cs="Times New Roman"/>
          <w:sz w:val="28"/>
          <w:szCs w:val="28"/>
        </w:rPr>
      </w:pPr>
      <w:bookmarkStart w:id="84" w:name="_Toc6470"/>
      <w:bookmarkStart w:id="85" w:name="_Toc23952"/>
      <w:bookmarkStart w:id="86" w:name="_Toc26445"/>
      <w:bookmarkStart w:id="87" w:name="_Toc2851218"/>
      <w:bookmarkStart w:id="88" w:name="_Toc13409"/>
      <w:bookmarkStart w:id="89" w:name="_Toc18640"/>
      <w:r>
        <w:rPr>
          <w:rFonts w:hint="default" w:ascii="Times New Roman" w:hAnsi="Times New Roman" w:cs="Times New Roman"/>
          <w:sz w:val="28"/>
          <w:szCs w:val="28"/>
        </w:rPr>
        <w:t>1.2.4职能科室</w:t>
      </w:r>
      <w:bookmarkEnd w:id="79"/>
      <w:bookmarkEnd w:id="80"/>
      <w:bookmarkEnd w:id="81"/>
      <w:bookmarkEnd w:id="82"/>
      <w:bookmarkEnd w:id="83"/>
      <w:bookmarkEnd w:id="84"/>
      <w:bookmarkEnd w:id="85"/>
      <w:bookmarkEnd w:id="86"/>
      <w:bookmarkEnd w:id="87"/>
      <w:bookmarkEnd w:id="88"/>
      <w:bookmarkEnd w:id="89"/>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【C】设有院办、党办、医务、护理、财务、病案管理、信息、院感、医保结算、后勤管理等专（兼）职岗位。</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设专（兼）职人员分别负责上述岗位工作。</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查看岗位设置人员名单。</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【B】至少设立3个以下职能科室：院办、党办、医务、护理、财务、病案管理、信息、院感、医保结算、后勤管理等。</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【A】独立设立病案管理科、院感科。</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3"/>
        <w:snapToGrid w:val="0"/>
        <w:spacing w:line="276" w:lineRule="auto"/>
        <w:rPr>
          <w:rFonts w:hint="default" w:ascii="Cambria" w:hAnsi="Cambria" w:cs="Times New Roman"/>
          <w:sz w:val="28"/>
          <w:szCs w:val="28"/>
        </w:rPr>
      </w:pPr>
      <w:bookmarkStart w:id="90" w:name="_Toc21740"/>
      <w:bookmarkStart w:id="91" w:name="_Toc533578603"/>
      <w:bookmarkStart w:id="92" w:name="_Toc28766"/>
      <w:bookmarkStart w:id="93" w:name="_Toc3930"/>
      <w:bookmarkStart w:id="94" w:name="_Toc23920"/>
      <w:bookmarkStart w:id="95" w:name="_Toc5142"/>
      <w:bookmarkStart w:id="96" w:name="_Toc2851219"/>
      <w:r>
        <w:rPr>
          <w:rFonts w:hint="default" w:ascii="Cambria" w:hAnsi="Cambria" w:cs="Times New Roman"/>
          <w:sz w:val="28"/>
          <w:szCs w:val="28"/>
        </w:rPr>
        <w:t>1.3设施设备</w:t>
      </w:r>
      <w:bookmarkEnd w:id="45"/>
      <w:bookmarkEnd w:id="46"/>
      <w:bookmarkEnd w:id="47"/>
      <w:bookmarkEnd w:id="48"/>
      <w:bookmarkEnd w:id="49"/>
      <w:bookmarkEnd w:id="50"/>
      <w:bookmarkEnd w:id="90"/>
      <w:bookmarkEnd w:id="91"/>
      <w:bookmarkEnd w:id="92"/>
      <w:bookmarkEnd w:id="93"/>
      <w:bookmarkEnd w:id="94"/>
      <w:bookmarkEnd w:id="95"/>
      <w:bookmarkEnd w:id="96"/>
    </w:p>
    <w:p>
      <w:pPr>
        <w:pStyle w:val="4"/>
        <w:snapToGrid w:val="0"/>
        <w:spacing w:line="276" w:lineRule="auto"/>
        <w:rPr>
          <w:rFonts w:hint="default" w:ascii="Times New Roman" w:hAnsi="Times New Roman" w:cs="Times New Roman"/>
          <w:sz w:val="28"/>
          <w:szCs w:val="28"/>
        </w:rPr>
      </w:pPr>
      <w:bookmarkStart w:id="97" w:name="_Toc17082"/>
      <w:bookmarkStart w:id="98" w:name="_Toc528915853"/>
      <w:bookmarkStart w:id="99" w:name="_Toc526764394"/>
      <w:bookmarkStart w:id="100" w:name="_Toc14196"/>
      <w:bookmarkStart w:id="101" w:name="_Toc528917809"/>
      <w:bookmarkStart w:id="102" w:name="_Toc26560"/>
      <w:bookmarkStart w:id="103" w:name="_Toc4634"/>
      <w:bookmarkStart w:id="104" w:name="_Toc2851220"/>
      <w:bookmarkStart w:id="105" w:name="_Toc528921246"/>
      <w:bookmarkStart w:id="106" w:name="_Toc7999"/>
      <w:bookmarkStart w:id="107" w:name="_Toc526778461"/>
      <w:bookmarkStart w:id="108" w:name="_Toc529793349"/>
      <w:bookmarkStart w:id="109" w:name="_Toc533578604"/>
      <w:bookmarkStart w:id="110" w:name="_Toc528935493"/>
      <w:r>
        <w:rPr>
          <w:rFonts w:hint="default" w:ascii="Times New Roman" w:hAnsi="Times New Roman" w:cs="Times New Roman"/>
          <w:sz w:val="28"/>
          <w:szCs w:val="28"/>
        </w:rPr>
        <w:t>1.3.1建筑面积</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根据辖区服务人口、床位等确定标准建筑面积，社区卫生服务中心的实际业务用房建筑面积应不低于标准建筑面积。</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社区卫生服务中心如果未设置床位，则相关要求不适用。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【C】按服务人口数量业务用房面积达标：1400平方米/3—5万人口、1700平方米/5—7万人口、2000平方米/7—10万人口。</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根据《社区卫生服务中心、站建设标准》（建标163-2013），社区卫生服务中心的建筑面积根据当地医疗机构设置规划、区域卫生规划，综合考虑辖区内服务人口、经济发展水平、服务半径、交通条件等确定。</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服务人口：即服务(常住)人口数，应与“卫统1-2表”中“年末服务(常住)人口数”一致。</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业务用房面积即业务用房的房屋建筑面积。</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：查看执业许可证、与填报业务用房面积相等（可累加）的房产证、租赁协议或其他面积相关证明材料。</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【B-1】设有病床的社区卫生服务中心按照相关要求增加建筑面积。</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【B-2】1—50张床位，每增设1张床位，建筑面积至少增加25</w:t>
      </w:r>
      <w:r>
        <w:rPr>
          <w:rFonts w:hint="eastAsia" w:ascii="Times New Roman" w:hAnsi="Times New Roman" w:eastAsia="仿宋_GB2312" w:cs="Times New Roman"/>
          <w:b/>
          <w:bCs/>
          <w:sz w:val="28"/>
          <w:szCs w:val="28"/>
          <w:lang w:eastAsia="zh-CN"/>
        </w:rPr>
        <w:t>平方米</w:t>
      </w:r>
      <w:r>
        <w:rPr>
          <w:rFonts w:hint="default" w:ascii="Times New Roman" w:hAnsi="Times New Roman" w:eastAsia="仿宋_GB2312" w:cs="Times New Roman"/>
          <w:b/>
          <w:sz w:val="28"/>
          <w:szCs w:val="28"/>
        </w:rPr>
        <w:t>。</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床位指编制床位数，即由卫生行政部门核定的床位数，应与“卫统1-2表”中“编制床位”数一致。社区卫生服务中心的实有建筑面积</w:t>
      </w:r>
      <w:bookmarkStart w:id="111" w:name="_Hlk530437507"/>
      <w:r>
        <w:rPr>
          <w:rFonts w:hint="default" w:ascii="Times New Roman" w:hAnsi="Times New Roman" w:eastAsia="仿宋_GB2312" w:cs="Times New Roman"/>
          <w:sz w:val="28"/>
          <w:szCs w:val="28"/>
        </w:rPr>
        <w:t>应不低于标准建筑面积。</w:t>
      </w:r>
    </w:p>
    <w:p>
      <w:pPr>
        <w:pStyle w:val="58"/>
        <w:snapToGrid w:val="0"/>
        <w:spacing w:line="276" w:lineRule="auto"/>
        <w:ind w:firstLine="565" w:firstLineChars="202"/>
        <w:rPr>
          <w:rFonts w:hint="default" w:ascii="Times New Roman" w:hAnsi="Times New Roman" w:eastAsia="仿宋_GB2312" w:cs="Times New Roman"/>
          <w:sz w:val="28"/>
          <w:szCs w:val="28"/>
          <w:vertAlign w:val="superscript"/>
        </w:rPr>
      </w:pPr>
      <w:r>
        <w:rPr>
          <w:rFonts w:hint="default" w:ascii="Times New Roman" w:hAnsi="Times New Roman" w:eastAsia="仿宋_GB2312" w:cs="Times New Roman"/>
          <w:sz w:val="28"/>
          <w:szCs w:val="28"/>
        </w:rPr>
        <w:t>标准建筑面积</w:t>
      </w:r>
      <w:bookmarkEnd w:id="111"/>
      <w:r>
        <w:rPr>
          <w:rFonts w:hint="default" w:ascii="Times New Roman" w:hAnsi="Times New Roman" w:eastAsia="仿宋_GB2312" w:cs="Times New Roman"/>
          <w:sz w:val="28"/>
          <w:szCs w:val="28"/>
        </w:rPr>
        <w:t>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=（1400/1700/2000）m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+编制床位×25</w:t>
      </w:r>
      <w:bookmarkStart w:id="112" w:name="_Hlk530437526"/>
      <w:r>
        <w:rPr>
          <w:rFonts w:hint="default" w:ascii="Times New Roman" w:hAnsi="Times New Roman" w:eastAsia="仿宋_GB2312" w:cs="Times New Roman"/>
          <w:sz w:val="28"/>
          <w:szCs w:val="28"/>
        </w:rPr>
        <w:t>m</w:t>
      </w:r>
      <w:r>
        <w:rPr>
          <w:rFonts w:hint="default" w:ascii="Times New Roman" w:hAnsi="Times New Roman" w:eastAsia="仿宋_GB2312" w:cs="Times New Roman"/>
          <w:sz w:val="28"/>
          <w:szCs w:val="28"/>
          <w:vertAlign w:val="superscript"/>
        </w:rPr>
        <w:t>2</w:t>
      </w:r>
      <w:bookmarkEnd w:id="112"/>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查看执业许可证，计算标准面积并对照。</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【A】50张床位以上，每增设1张床位，建筑面积至少增加30</w:t>
      </w:r>
      <w:r>
        <w:rPr>
          <w:rFonts w:hint="eastAsia" w:ascii="Times New Roman" w:hAnsi="Times New Roman" w:eastAsia="仿宋_GB2312" w:cs="Times New Roman"/>
          <w:b/>
          <w:bCs/>
          <w:sz w:val="28"/>
          <w:szCs w:val="28"/>
          <w:lang w:eastAsia="zh-CN"/>
        </w:rPr>
        <w:t>平方米</w:t>
      </w:r>
      <w:r>
        <w:rPr>
          <w:rFonts w:hint="default" w:ascii="Times New Roman" w:hAnsi="Times New Roman" w:eastAsia="仿宋_GB2312" w:cs="Times New Roman"/>
          <w:b/>
          <w:sz w:val="28"/>
          <w:szCs w:val="28"/>
        </w:rPr>
        <w:t>。</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社区卫生服务中心的实有建筑面积应不低于标准建筑面积。</w:t>
      </w:r>
    </w:p>
    <w:p>
      <w:pPr>
        <w:pStyle w:val="58"/>
        <w:snapToGrid w:val="0"/>
        <w:spacing w:line="276" w:lineRule="auto"/>
        <w:ind w:firstLine="565" w:firstLineChars="202"/>
        <w:rPr>
          <w:rFonts w:hint="default" w:ascii="Times New Roman" w:hAnsi="Times New Roman" w:eastAsia="仿宋_GB2312" w:cs="Times New Roman"/>
          <w:sz w:val="28"/>
          <w:szCs w:val="28"/>
          <w:vertAlign w:val="superscript"/>
        </w:rPr>
      </w:pPr>
      <w:r>
        <w:rPr>
          <w:rFonts w:hint="default" w:ascii="Times New Roman" w:hAnsi="Times New Roman" w:eastAsia="仿宋_GB2312" w:cs="Times New Roman"/>
          <w:sz w:val="28"/>
          <w:szCs w:val="28"/>
        </w:rPr>
        <w:t>标准建筑面积m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=（1400/1700/2000）m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+50×25m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+（编制床位-50）×30m</w:t>
      </w:r>
      <w:r>
        <w:rPr>
          <w:rFonts w:hint="default" w:ascii="Times New Roman" w:hAnsi="Times New Roman" w:eastAsia="仿宋_GB2312" w:cs="Times New Roman"/>
          <w:sz w:val="28"/>
          <w:szCs w:val="28"/>
          <w:vertAlign w:val="superscript"/>
        </w:rPr>
        <w:t>2</w:t>
      </w:r>
    </w:p>
    <w:p>
      <w:pPr>
        <w:pStyle w:val="58"/>
        <w:snapToGrid w:val="0"/>
        <w:spacing w:line="276" w:lineRule="auto"/>
        <w:ind w:firstLine="568" w:firstLineChars="202"/>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查看执业许可证，计算标准面积并对照。</w:t>
      </w:r>
      <w:bookmarkStart w:id="113" w:name="_Toc526778462"/>
    </w:p>
    <w:p>
      <w:pPr>
        <w:pStyle w:val="4"/>
        <w:snapToGrid w:val="0"/>
        <w:spacing w:line="276" w:lineRule="auto"/>
        <w:rPr>
          <w:rFonts w:hint="default" w:ascii="Times New Roman" w:hAnsi="Times New Roman" w:cs="Times New Roman"/>
          <w:sz w:val="28"/>
          <w:szCs w:val="28"/>
        </w:rPr>
      </w:pPr>
      <w:bookmarkStart w:id="114" w:name="_Toc7895"/>
      <w:bookmarkStart w:id="115" w:name="_Toc11112"/>
      <w:bookmarkStart w:id="116" w:name="_Toc19401"/>
      <w:bookmarkStart w:id="117" w:name="_Toc11905"/>
      <w:bookmarkStart w:id="118" w:name="_Toc2851221"/>
      <w:bookmarkStart w:id="119" w:name="_Toc19741"/>
      <w:bookmarkStart w:id="120" w:name="_Toc533578605"/>
      <w:r>
        <w:rPr>
          <w:rFonts w:hint="default" w:ascii="Times New Roman" w:hAnsi="Times New Roman" w:cs="Times New Roman"/>
          <w:sz w:val="28"/>
          <w:szCs w:val="28"/>
        </w:rPr>
        <w:t>1.3.2床位设置★</w:t>
      </w:r>
      <w:bookmarkEnd w:id="113"/>
      <w:bookmarkEnd w:id="114"/>
      <w:bookmarkEnd w:id="115"/>
      <w:bookmarkEnd w:id="116"/>
      <w:bookmarkEnd w:id="117"/>
      <w:bookmarkEnd w:id="118"/>
      <w:bookmarkEnd w:id="119"/>
      <w:bookmarkEnd w:id="120"/>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社区卫生服务中心的床位规模应根据当地医疗机构设置规划，考虑服务人口数量、当地经济发展水平、服务半径、交通条件等因素合理确定。病床配置应向内科疾病、外科疾病、老年疾病、康复科疾病等倾斜。</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社区卫生服务中心如果未设置床位，则该条款不适用。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【C】根据服务范围和人口合理配置，至少设日间观察床5张。</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日间观察床数应与“卫统1-2表”中“观察床”数保持一致。</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现场查看卫统表及工作记录。</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【B-1】实际开放床位20-50张（含）。</w:t>
      </w:r>
      <w:bookmarkStart w:id="121" w:name="_Hlk530438001"/>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实际开放床位指实有床位，即年底固定实有床位数，包括正规床、简易床、监护床、超过半年加床、正在消毒和修理床位、因扩建或大修而停用床位。</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实际开放床位数应与“卫统1-2表”中“实有床位”一致。</w:t>
      </w:r>
      <w:bookmarkEnd w:id="121"/>
      <w:bookmarkStart w:id="122" w:name="_Hlk530438009"/>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现场查看卫统表及工作记录。</w:t>
      </w:r>
      <w:bookmarkEnd w:id="122"/>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【B-2】根据需要合理设置家庭病床。</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填报的家庭病床数应与“卫统1-2表”中“全年开设家庭病床总数”一致。</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现场查看卫统表并查看工作记录。</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【A】实际开放床位50张及以上。</w:t>
      </w:r>
      <w:bookmarkStart w:id="123" w:name="_Hlk530438024"/>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【B-1】</w:t>
      </w:r>
      <w:r>
        <w:rPr>
          <w:rFonts w:hint="default" w:ascii="Times New Roman" w:hAnsi="Times New Roman" w:eastAsia="仿宋_GB2312" w:cs="Times New Roman"/>
          <w:sz w:val="28"/>
          <w:szCs w:val="28"/>
        </w:rPr>
        <w:t>。</w:t>
      </w:r>
    </w:p>
    <w:bookmarkEnd w:id="123"/>
    <w:p>
      <w:pPr>
        <w:pStyle w:val="4"/>
        <w:snapToGrid w:val="0"/>
        <w:spacing w:line="276" w:lineRule="auto"/>
        <w:rPr>
          <w:rFonts w:hint="default" w:ascii="Times New Roman" w:hAnsi="Times New Roman" w:cs="Times New Roman"/>
          <w:sz w:val="28"/>
          <w:szCs w:val="28"/>
        </w:rPr>
      </w:pPr>
      <w:bookmarkStart w:id="124" w:name="_Toc526764396"/>
      <w:bookmarkStart w:id="125" w:name="_Toc2481"/>
      <w:bookmarkStart w:id="126" w:name="_Toc526778463"/>
      <w:bookmarkStart w:id="127" w:name="_Toc11416"/>
      <w:bookmarkStart w:id="128" w:name="_Toc17732"/>
      <w:bookmarkStart w:id="129" w:name="_Toc533578606"/>
      <w:bookmarkStart w:id="130" w:name="_Toc27760"/>
      <w:bookmarkStart w:id="131" w:name="_Toc2851222"/>
      <w:bookmarkStart w:id="132" w:name="_Toc2516"/>
      <w:r>
        <w:rPr>
          <w:rFonts w:hint="default" w:ascii="Times New Roman" w:hAnsi="Times New Roman" w:cs="Times New Roman"/>
          <w:sz w:val="28"/>
          <w:szCs w:val="28"/>
        </w:rPr>
        <w:t>1.3.3设备配置</w:t>
      </w:r>
      <w:bookmarkEnd w:id="124"/>
      <w:bookmarkEnd w:id="125"/>
      <w:bookmarkEnd w:id="126"/>
      <w:bookmarkEnd w:id="127"/>
      <w:bookmarkEnd w:id="128"/>
      <w:bookmarkEnd w:id="129"/>
      <w:bookmarkEnd w:id="130"/>
      <w:bookmarkEnd w:id="131"/>
      <w:bookmarkEnd w:id="132"/>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配备合理、适宜的医疗设备，是开展家庭医生签约服务、提供基本公共卫生服务、建立分级诊疗体系的重要基础，是提供公平、可及、系统、连续的预防、治疗、康复、健康促进等健康服务的保障。</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【C】参照《关于印发城市社区卫生服务中心、站基本标准的通知》（卫医发〔2006〕240号）要求配备相关设备，配备必要的中医药服务设备。</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配备“附表1基本设备和中医药服务设备清单”中的90%以上的基本设备，并配备6种以上中医诊疗设备和康复设备，则认为符合此指标要求。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【B-1】配备与诊疗科目相匹配的其它设备。</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现场查看。见附表2。</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【B-2】DR、彩超、全自动生化分析仪、血凝仪、十二导联心电图机、心电监测仪、远程心电监测。</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全部配备DR、彩超、全自动生化分析仪、血凝仪、十二导联心电图机、心电监测仪、远程心电监测仪器，则认为符合此指标要求。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现场查看。见附表2。</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【B-3】配备一定数量基于信息化的便携式出诊设备和出诊交通工具。</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【A】空气消毒机、呼吸机、动态心电监测仪、动态血压监测仪等设备仪器。</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全部配备空气消毒机、呼吸机、动态心电监测仪、动态血压监测仪，则认为符合此指标要求。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现场查看。见附表2。</w:t>
      </w: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pPr>
    </w:p>
    <w:p>
      <w:pPr>
        <w:pStyle w:val="58"/>
        <w:snapToGrid w:val="0"/>
        <w:spacing w:line="276" w:lineRule="auto"/>
        <w:ind w:firstLine="565" w:firstLineChars="202"/>
        <w:rPr>
          <w:rFonts w:hint="default" w:ascii="Times New Roman" w:hAnsi="Times New Roman" w:eastAsia="仿宋_GB2312" w:cs="Times New Roman"/>
          <w:sz w:val="28"/>
          <w:szCs w:val="28"/>
        </w:rPr>
        <w:sectPr>
          <w:footerReference r:id="rId4" w:type="default"/>
          <w:pgSz w:w="11906" w:h="16838"/>
          <w:pgMar w:top="1440" w:right="1800" w:bottom="1440" w:left="1800" w:header="708" w:footer="708" w:gutter="0"/>
          <w:pgNumType w:fmt="decimal" w:start="1"/>
          <w:cols w:space="720" w:num="1"/>
          <w:docGrid w:type="lines" w:linePitch="360" w:charSpace="0"/>
        </w:sectPr>
      </w:pPr>
    </w:p>
    <w:p>
      <w:pPr>
        <w:pStyle w:val="58"/>
        <w:snapToGrid w:val="0"/>
        <w:spacing w:line="276"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附表1 基本设备和中医药服务设备清单</w:t>
      </w:r>
    </w:p>
    <w:p>
      <w:pPr>
        <w:pStyle w:val="58"/>
        <w:snapToGrid w:val="0"/>
        <w:spacing w:line="276" w:lineRule="auto"/>
        <w:ind w:firstLine="0" w:firstLineChars="0"/>
        <w:jc w:val="center"/>
        <w:rPr>
          <w:rFonts w:hint="default" w:ascii="Times New Roman" w:hAnsi="Times New Roman" w:cs="Times New Roman"/>
          <w:b/>
          <w:sz w:val="28"/>
          <w:szCs w:val="28"/>
        </w:rPr>
      </w:pPr>
    </w:p>
    <w:tbl>
      <w:tblPr>
        <w:tblStyle w:val="26"/>
        <w:tblW w:w="8522" w:type="dxa"/>
        <w:tblInd w:w="0" w:type="dxa"/>
        <w:tblLayout w:type="fixed"/>
        <w:tblCellMar>
          <w:top w:w="0" w:type="dxa"/>
          <w:left w:w="108" w:type="dxa"/>
          <w:bottom w:w="0" w:type="dxa"/>
          <w:right w:w="108" w:type="dxa"/>
        </w:tblCellMar>
      </w:tblPr>
      <w:tblGrid>
        <w:gridCol w:w="426"/>
        <w:gridCol w:w="1963"/>
        <w:gridCol w:w="4620"/>
        <w:gridCol w:w="1513"/>
      </w:tblGrid>
      <w:tr>
        <w:tblPrEx>
          <w:tblCellMar>
            <w:top w:w="0" w:type="dxa"/>
            <w:left w:w="108" w:type="dxa"/>
            <w:bottom w:w="0" w:type="dxa"/>
            <w:right w:w="108" w:type="dxa"/>
          </w:tblCellMar>
        </w:tblPrEx>
        <w:trPr>
          <w:trHeight w:val="280" w:hRule="atLeast"/>
        </w:trPr>
        <w:tc>
          <w:tcPr>
            <w:tcW w:w="23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设备类别</w:t>
            </w:r>
          </w:p>
        </w:tc>
        <w:tc>
          <w:tcPr>
            <w:tcW w:w="4620" w:type="dxa"/>
            <w:tcBorders>
              <w:top w:val="single" w:color="auto" w:sz="4" w:space="0"/>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设备名称</w:t>
            </w:r>
          </w:p>
        </w:tc>
        <w:tc>
          <w:tcPr>
            <w:tcW w:w="1513" w:type="dxa"/>
            <w:tcBorders>
              <w:top w:val="single" w:color="auto" w:sz="4" w:space="0"/>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
                <w:sz w:val="21"/>
                <w:szCs w:val="21"/>
                <w:lang w:bidi="ar"/>
              </w:rPr>
            </w:pPr>
            <w:r>
              <w:rPr>
                <w:rFonts w:hint="default" w:ascii="Times New Roman" w:hAnsi="Times New Roman" w:cs="Times New Roman"/>
                <w:b/>
                <w:sz w:val="21"/>
                <w:szCs w:val="21"/>
                <w:lang w:bidi="ar"/>
              </w:rPr>
              <w:t>是否配备</w:t>
            </w:r>
          </w:p>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lang w:bidi="ar"/>
              </w:rPr>
              <w:t>（1是  2否）</w:t>
            </w:r>
          </w:p>
        </w:tc>
      </w:tr>
      <w:tr>
        <w:tblPrEx>
          <w:tblCellMar>
            <w:top w:w="0" w:type="dxa"/>
            <w:left w:w="108" w:type="dxa"/>
            <w:bottom w:w="0" w:type="dxa"/>
            <w:right w:w="108" w:type="dxa"/>
          </w:tblCellMar>
        </w:tblPrEx>
        <w:trPr>
          <w:trHeight w:val="280" w:hRule="atLeast"/>
        </w:trPr>
        <w:tc>
          <w:tcPr>
            <w:tcW w:w="238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基本设备</w:t>
            </w: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诊断床</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听诊器</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血压计</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体温计</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观片灯</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体重身高计</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出诊箱</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治疗推车</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供氧设备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心电图机</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B超</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血球计数仪</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尿常规分析仪</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生化分析仪</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血糖仪</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电冰箱</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药品柜</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妇科检查床</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妇科常规检查设备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身长（高）和体重测查设备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听（视）力测查工具</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电冰箱</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疫苗标牌</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紫外线灯</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健康教育影像设备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计算机及打印设备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电话等通讯设备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健康档案柜</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2389"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4620"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医疗保险信息管理与费用结算有关设备</w:t>
            </w:r>
          </w:p>
        </w:tc>
        <w:tc>
          <w:tcPr>
            <w:tcW w:w="1513" w:type="dxa"/>
            <w:tcBorders>
              <w:top w:val="nil"/>
              <w:left w:val="nil"/>
              <w:bottom w:val="single" w:color="auto" w:sz="4" w:space="0"/>
              <w:right w:val="single" w:color="auto" w:sz="4" w:space="0"/>
            </w:tcBorders>
            <w:shd w:val="clear" w:color="auto" w:fill="auto"/>
            <w:vAlign w:val="bottom"/>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97" w:hRule="atLeast"/>
        </w:trPr>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中医类设备</w:t>
            </w: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诊断设备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中医四诊设备、中医体质辨识设备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针疗设备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各类针具、电针治疗设备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灸疗设备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灸疗器具、艾灸仪</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4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中药熏洗设备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中药熏洗设备、中药离子导入设备、中药雾化吸入设备、中药透药设备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62"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牵引设备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颈椎牵引设备、腰椎牵引设备、多功能牵引设备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25"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治疗床</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针灸治疗床、推拿治疗床、多功能治疗床</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中医光疗设备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中医光疗设备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中医超声治疗设备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中医超声治疗设备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74"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中医电疗设备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高频治疗设备、中频治疗设备、低频治疗设备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378"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vMerge w:val="restart"/>
            <w:tcBorders>
              <w:top w:val="nil"/>
              <w:left w:val="single" w:color="auto" w:sz="4" w:space="0"/>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中医磁疗设备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特定电磁波治疗设备（TDP神灯）</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jc w:val="center"/>
              <w:rPr>
                <w:rFonts w:hint="default" w:ascii="Times New Roman" w:hAnsi="Times New Roman" w:cs="Times New Roman"/>
                <w:bCs/>
                <w:sz w:val="21"/>
                <w:szCs w:val="21"/>
              </w:rPr>
            </w:pP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中医磁疗治疗设备</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104"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中医热疗设备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蜡疗设备、热敷（干、湿、陶瓷）装置</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52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中药房设备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中药饮片柜（药斗）、药架（药品柜）、药戥、电子秤</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80"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vMerge w:val="restart"/>
            <w:tcBorders>
              <w:top w:val="nil"/>
              <w:left w:val="single" w:color="auto" w:sz="4" w:space="0"/>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煎药室设备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中药煎煮壶（锅）</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49"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jc w:val="center"/>
              <w:rPr>
                <w:rFonts w:hint="default" w:ascii="Times New Roman" w:hAnsi="Times New Roman" w:cs="Times New Roman"/>
                <w:bCs/>
                <w:sz w:val="21"/>
                <w:szCs w:val="21"/>
              </w:rPr>
            </w:pP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煎药机（符合二煎功能，含包装机）</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CellMar>
            <w:top w:w="0" w:type="dxa"/>
            <w:left w:w="108" w:type="dxa"/>
            <w:bottom w:w="0" w:type="dxa"/>
            <w:right w:w="108" w:type="dxa"/>
          </w:tblCellMar>
        </w:tblPrEx>
        <w:trPr>
          <w:trHeight w:val="217" w:hRule="atLeast"/>
        </w:trPr>
        <w:tc>
          <w:tcPr>
            <w:tcW w:w="426" w:type="dxa"/>
            <w:vMerge w:val="continue"/>
            <w:tcBorders>
              <w:top w:val="nil"/>
              <w:left w:val="single" w:color="auto" w:sz="4" w:space="0"/>
              <w:bottom w:val="single" w:color="auto" w:sz="4" w:space="0"/>
              <w:right w:val="single" w:color="auto" w:sz="4" w:space="0"/>
            </w:tcBorders>
            <w:vAlign w:val="center"/>
          </w:tcPr>
          <w:p>
            <w:pPr>
              <w:pStyle w:val="10"/>
              <w:snapToGrid w:val="0"/>
              <w:spacing w:line="276" w:lineRule="auto"/>
              <w:rPr>
                <w:rFonts w:hint="default" w:ascii="Times New Roman" w:hAnsi="Times New Roman" w:cs="Times New Roman"/>
                <w:sz w:val="21"/>
                <w:szCs w:val="21"/>
              </w:rPr>
            </w:pPr>
          </w:p>
        </w:tc>
        <w:tc>
          <w:tcPr>
            <w:tcW w:w="196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康复训练设备</w:t>
            </w:r>
          </w:p>
        </w:tc>
        <w:tc>
          <w:tcPr>
            <w:tcW w:w="4620"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训练床、训练用阶梯、平行杠、姿势镜等</w:t>
            </w:r>
          </w:p>
        </w:tc>
        <w:tc>
          <w:tcPr>
            <w:tcW w:w="1513" w:type="dxa"/>
            <w:tcBorders>
              <w:top w:val="nil"/>
              <w:left w:val="nil"/>
              <w:bottom w:val="single" w:color="auto" w:sz="4" w:space="0"/>
              <w:right w:val="single" w:color="auto" w:sz="4" w:space="0"/>
            </w:tcBorders>
            <w:shd w:val="clear" w:color="auto" w:fill="auto"/>
            <w:vAlign w:val="center"/>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w:t>
            </w:r>
          </w:p>
        </w:tc>
      </w:tr>
    </w:tbl>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sectPr>
          <w:pgSz w:w="11906" w:h="16838"/>
          <w:pgMar w:top="1440" w:right="1800" w:bottom="1440" w:left="1800" w:header="708" w:footer="708" w:gutter="0"/>
          <w:pgNumType w:fmt="decimal"/>
          <w:cols w:space="720" w:num="1"/>
          <w:docGrid w:type="lines" w:linePitch="360" w:charSpace="0"/>
        </w:sectPr>
      </w:pPr>
    </w:p>
    <w:p>
      <w:pPr>
        <w:pStyle w:val="58"/>
        <w:snapToGrid w:val="0"/>
        <w:spacing w:line="276"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附表2  主要设备统计表</w:t>
      </w:r>
    </w:p>
    <w:p>
      <w:pPr>
        <w:pStyle w:val="58"/>
        <w:snapToGrid w:val="0"/>
        <w:spacing w:line="276" w:lineRule="auto"/>
        <w:ind w:firstLine="0" w:firstLineChars="0"/>
        <w:jc w:val="center"/>
        <w:rPr>
          <w:rFonts w:hint="default" w:ascii="Times New Roman" w:hAnsi="Times New Roman" w:cs="Times New Roman"/>
          <w:b/>
          <w:sz w:val="28"/>
          <w:szCs w:val="28"/>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987"/>
        <w:gridCol w:w="1007"/>
        <w:gridCol w:w="881"/>
        <w:gridCol w:w="1031"/>
        <w:gridCol w:w="1994"/>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编号</w:t>
            </w:r>
          </w:p>
        </w:tc>
        <w:tc>
          <w:tcPr>
            <w:tcW w:w="1987"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设备名称</w:t>
            </w:r>
          </w:p>
        </w:tc>
        <w:tc>
          <w:tcPr>
            <w:tcW w:w="1007"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配备数量（台）</w:t>
            </w:r>
          </w:p>
        </w:tc>
        <w:tc>
          <w:tcPr>
            <w:tcW w:w="881"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设备</w:t>
            </w:r>
          </w:p>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型号</w:t>
            </w:r>
          </w:p>
        </w:tc>
        <w:tc>
          <w:tcPr>
            <w:tcW w:w="1031"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使用年限（年）</w:t>
            </w:r>
          </w:p>
        </w:tc>
        <w:tc>
          <w:tcPr>
            <w:tcW w:w="1994"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设备状态</w:t>
            </w:r>
          </w:p>
          <w:p>
            <w:pPr>
              <w:pStyle w:val="10"/>
              <w:snapToGrid w:val="0"/>
              <w:spacing w:line="276" w:lineRule="auto"/>
              <w:jc w:val="center"/>
              <w:rPr>
                <w:rFonts w:hint="eastAsia" w:cs="Times New Roman"/>
                <w:b/>
                <w:sz w:val="21"/>
                <w:szCs w:val="21"/>
                <w:lang w:val="en-US" w:eastAsia="zh-CN"/>
              </w:rPr>
            </w:pPr>
            <w:r>
              <w:rPr>
                <w:rFonts w:hint="default" w:ascii="Times New Roman" w:hAnsi="Times New Roman" w:cs="Times New Roman"/>
                <w:b/>
                <w:sz w:val="21"/>
                <w:szCs w:val="21"/>
              </w:rPr>
              <w:t>1良好</w:t>
            </w:r>
            <w:r>
              <w:rPr>
                <w:rFonts w:hint="eastAsia" w:cs="Times New Roman"/>
                <w:b/>
                <w:sz w:val="21"/>
                <w:szCs w:val="21"/>
                <w:lang w:val="en-US" w:eastAsia="zh-CN"/>
              </w:rPr>
              <w:t xml:space="preserve"> </w:t>
            </w:r>
            <w:r>
              <w:rPr>
                <w:rFonts w:hint="default" w:ascii="Times New Roman" w:hAnsi="Times New Roman" w:cs="Times New Roman"/>
                <w:b/>
                <w:sz w:val="21"/>
                <w:szCs w:val="21"/>
              </w:rPr>
              <w:t>2待修</w:t>
            </w:r>
            <w:r>
              <w:rPr>
                <w:rFonts w:hint="eastAsia" w:cs="Times New Roman"/>
                <w:b/>
                <w:sz w:val="21"/>
                <w:szCs w:val="21"/>
                <w:lang w:val="en-US" w:eastAsia="zh-CN"/>
              </w:rPr>
              <w:t xml:space="preserve"> </w:t>
            </w:r>
          </w:p>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3报废</w:t>
            </w:r>
          </w:p>
        </w:tc>
        <w:tc>
          <w:tcPr>
            <w:tcW w:w="1120"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最近一年使用次数（次）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肺功能仪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电子支气管镜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床旁监护仪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床旁血气分析仪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电子肠镜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电子胃镜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电生理记录仪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射频消融仪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心脏多普勒超声仪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心脏临时起搏器</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经食道心脏电生理刺激仪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运动负荷测试系统</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动态血糖监测仪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快速血糖仪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胰岛素注射泵</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胰岛素皮下注射泵</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经颅多普勒仪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肌电图仪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动态脑电图仪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血液透析机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胆道镜系统</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关节镜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C型臂X光机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骨密度测定仪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神经电生理仪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输尿管镜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膀胱镜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体外碎石机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宫腔镜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阴道镜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Leep刀</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PK刀</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超声刀</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新生儿黄疸治疗箱</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监护仪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氧驱雾化治疗仪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微量泵</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婴儿保温箱</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综合验光仪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超声乳化仪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眼压计</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视野仪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直接眼底镜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角膜曲率仪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纯音测听仪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声导抗仪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电子鼻咽喉镜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食道镜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紫外线治疗仪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过敏源测定仪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红外线治疗仪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洗胃机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肌力训练设备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电动起立床</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平衡训练设备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运动控制能力训练设备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功能性电刺激设备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直流电治疗设备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低/中/高频电治疗设备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传导热治疗设备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牵引治疗设备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日常生活活动作业设备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语言治疗/吞咽治疗设备</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血凝仪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电解质分析仪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血流变仪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糖化血红蛋白仪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特种蛋白分析仪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血培养仪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尿中有形成分分析系统</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细菌/药敏鉴定仪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电泳分析仪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流式细胞仪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血球分析仪（五分类）</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全自动生化分析仪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全自动酶免分析仪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全自动化学发光仪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血气分析仪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急诊生化分析仪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尿液分析仪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生物安全柜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微量元素分析仪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计算机X线摄影系统（CR）</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直接数字化X线摄影系统（DR）</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床旁X光机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计算机X线断层扫描（CT）</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核磁共振（MRI）</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彩色B超（心脏）</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lang w:val="en-US"/>
              </w:rPr>
            </w:pPr>
            <w:r>
              <w:rPr>
                <w:rFonts w:hint="default" w:ascii="Times New Roman" w:hAnsi="Times New Roman" w:cs="Times New Roman"/>
                <w:sz w:val="21"/>
                <w:szCs w:val="21"/>
                <w:shd w:val="clear" w:color="auto" w:fill="FFFFFF"/>
              </w:rPr>
              <w:t>彩色</w:t>
            </w:r>
            <w:r>
              <w:rPr>
                <w:rFonts w:hint="default" w:ascii="Times New Roman" w:hAnsi="Times New Roman" w:cs="Times New Roman"/>
                <w:sz w:val="21"/>
                <w:szCs w:val="21"/>
                <w:shd w:val="clear" w:color="auto" w:fill="FFFFFF"/>
                <w:lang w:val="en-US"/>
              </w:rPr>
              <w:t>B</w:t>
            </w:r>
            <w:r>
              <w:rPr>
                <w:rFonts w:hint="default" w:ascii="Times New Roman" w:hAnsi="Times New Roman" w:cs="Times New Roman"/>
                <w:sz w:val="21"/>
                <w:szCs w:val="21"/>
                <w:shd w:val="clear" w:color="auto" w:fill="FFFFFF"/>
              </w:rPr>
              <w:t>超</w:t>
            </w:r>
            <w:r>
              <w:rPr>
                <w:rFonts w:hint="default" w:ascii="Times New Roman" w:hAnsi="Times New Roman" w:cs="Times New Roman"/>
                <w:sz w:val="21"/>
                <w:szCs w:val="21"/>
                <w:shd w:val="clear" w:color="auto" w:fill="FFFFFF"/>
                <w:lang w:val="en-US"/>
              </w:rPr>
              <w:t>（</w:t>
            </w:r>
            <w:r>
              <w:rPr>
                <w:rFonts w:hint="default" w:ascii="Times New Roman" w:hAnsi="Times New Roman" w:cs="Times New Roman"/>
                <w:sz w:val="21"/>
                <w:szCs w:val="21"/>
                <w:shd w:val="clear" w:color="auto" w:fill="FFFFFF"/>
              </w:rPr>
              <w:t>腹部、血管</w:t>
            </w:r>
            <w:r>
              <w:rPr>
                <w:rFonts w:hint="default" w:ascii="Times New Roman" w:hAnsi="Times New Roman" w:cs="Times New Roman"/>
                <w:sz w:val="21"/>
                <w:szCs w:val="21"/>
                <w:shd w:val="clear" w:color="auto" w:fill="FFFFFF"/>
                <w:lang w:val="en-US"/>
              </w:rPr>
              <w:t>）</w:t>
            </w:r>
          </w:p>
        </w:tc>
        <w:tc>
          <w:tcPr>
            <w:tcW w:w="1007" w:type="dxa"/>
          </w:tcPr>
          <w:p>
            <w:pPr>
              <w:pStyle w:val="10"/>
              <w:snapToGrid w:val="0"/>
              <w:spacing w:line="276" w:lineRule="auto"/>
              <w:rPr>
                <w:rFonts w:hint="default" w:ascii="Times New Roman" w:hAnsi="Times New Roman" w:cs="Times New Roman"/>
                <w:sz w:val="21"/>
                <w:szCs w:val="21"/>
                <w:lang w:val="en-US"/>
              </w:rPr>
            </w:pPr>
          </w:p>
        </w:tc>
        <w:tc>
          <w:tcPr>
            <w:tcW w:w="881" w:type="dxa"/>
          </w:tcPr>
          <w:p>
            <w:pPr>
              <w:pStyle w:val="10"/>
              <w:snapToGrid w:val="0"/>
              <w:spacing w:line="276" w:lineRule="auto"/>
              <w:rPr>
                <w:rFonts w:hint="default" w:ascii="Times New Roman" w:hAnsi="Times New Roman" w:cs="Times New Roman"/>
                <w:sz w:val="21"/>
                <w:szCs w:val="21"/>
                <w:lang w:val="en-US"/>
              </w:rPr>
            </w:pPr>
          </w:p>
        </w:tc>
        <w:tc>
          <w:tcPr>
            <w:tcW w:w="1031" w:type="dxa"/>
          </w:tcPr>
          <w:p>
            <w:pPr>
              <w:pStyle w:val="10"/>
              <w:snapToGrid w:val="0"/>
              <w:spacing w:line="276" w:lineRule="auto"/>
              <w:rPr>
                <w:rFonts w:hint="default" w:ascii="Times New Roman" w:hAnsi="Times New Roman" w:cs="Times New Roman"/>
                <w:sz w:val="21"/>
                <w:szCs w:val="21"/>
                <w:lang w:val="en-US"/>
              </w:rPr>
            </w:pPr>
          </w:p>
        </w:tc>
        <w:tc>
          <w:tcPr>
            <w:tcW w:w="1994" w:type="dxa"/>
          </w:tcPr>
          <w:p>
            <w:pPr>
              <w:pStyle w:val="10"/>
              <w:snapToGrid w:val="0"/>
              <w:spacing w:line="276" w:lineRule="auto"/>
              <w:rPr>
                <w:rFonts w:hint="default" w:ascii="Times New Roman" w:hAnsi="Times New Roman" w:cs="Times New Roman"/>
                <w:sz w:val="21"/>
                <w:szCs w:val="21"/>
                <w:lang w:val="en-US"/>
              </w:rPr>
            </w:pPr>
          </w:p>
        </w:tc>
        <w:tc>
          <w:tcPr>
            <w:tcW w:w="1120" w:type="dxa"/>
          </w:tcPr>
          <w:p>
            <w:pPr>
              <w:pStyle w:val="10"/>
              <w:snapToGrid w:val="0"/>
              <w:spacing w:line="276" w:lineRule="auto"/>
              <w:rPr>
                <w:rFonts w:hint="default" w:ascii="Times New Roman" w:hAnsi="Times New Roman"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动态心电图机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心电图机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脑电图仪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肌电图仪</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X线数字胃肠机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X线数字乳腺机</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经颅多普勒超声（TCD）</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10"/>
              <w:numPr>
                <w:ilvl w:val="0"/>
                <w:numId w:val="2"/>
              </w:numPr>
              <w:snapToGrid w:val="0"/>
              <w:spacing w:line="276" w:lineRule="auto"/>
              <w:jc w:val="center"/>
              <w:rPr>
                <w:rFonts w:hint="default" w:ascii="Times New Roman" w:hAnsi="Times New Roman" w:cs="Times New Roman"/>
                <w:sz w:val="21"/>
                <w:szCs w:val="21"/>
                <w:shd w:val="clear" w:color="auto" w:fill="FFFFFF"/>
              </w:rPr>
            </w:pPr>
          </w:p>
        </w:tc>
        <w:tc>
          <w:tcPr>
            <w:tcW w:w="1987" w:type="dxa"/>
          </w:tcPr>
          <w:p>
            <w:pPr>
              <w:pStyle w:val="10"/>
              <w:snapToGrid w:val="0"/>
              <w:spacing w:line="276" w:lineRule="auto"/>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光学显微镜</w:t>
            </w:r>
          </w:p>
        </w:tc>
        <w:tc>
          <w:tcPr>
            <w:tcW w:w="1007" w:type="dxa"/>
          </w:tcPr>
          <w:p>
            <w:pPr>
              <w:pStyle w:val="10"/>
              <w:snapToGrid w:val="0"/>
              <w:spacing w:line="276" w:lineRule="auto"/>
              <w:rPr>
                <w:rFonts w:hint="default" w:ascii="Times New Roman" w:hAnsi="Times New Roman" w:cs="Times New Roman"/>
                <w:sz w:val="21"/>
                <w:szCs w:val="21"/>
              </w:rPr>
            </w:pPr>
          </w:p>
        </w:tc>
        <w:tc>
          <w:tcPr>
            <w:tcW w:w="881" w:type="dxa"/>
          </w:tcPr>
          <w:p>
            <w:pPr>
              <w:pStyle w:val="10"/>
              <w:snapToGrid w:val="0"/>
              <w:spacing w:line="276" w:lineRule="auto"/>
              <w:rPr>
                <w:rFonts w:hint="default" w:ascii="Times New Roman" w:hAnsi="Times New Roman" w:cs="Times New Roman"/>
                <w:sz w:val="21"/>
                <w:szCs w:val="21"/>
              </w:rPr>
            </w:pPr>
          </w:p>
        </w:tc>
        <w:tc>
          <w:tcPr>
            <w:tcW w:w="1031" w:type="dxa"/>
          </w:tcPr>
          <w:p>
            <w:pPr>
              <w:pStyle w:val="10"/>
              <w:snapToGrid w:val="0"/>
              <w:spacing w:line="276" w:lineRule="auto"/>
              <w:rPr>
                <w:rFonts w:hint="default" w:ascii="Times New Roman" w:hAnsi="Times New Roman" w:cs="Times New Roman"/>
                <w:sz w:val="21"/>
                <w:szCs w:val="21"/>
              </w:rPr>
            </w:pPr>
          </w:p>
        </w:tc>
        <w:tc>
          <w:tcPr>
            <w:tcW w:w="1994" w:type="dxa"/>
          </w:tcPr>
          <w:p>
            <w:pPr>
              <w:pStyle w:val="10"/>
              <w:snapToGrid w:val="0"/>
              <w:spacing w:line="276" w:lineRule="auto"/>
              <w:rPr>
                <w:rFonts w:hint="default" w:ascii="Times New Roman" w:hAnsi="Times New Roman" w:cs="Times New Roman"/>
                <w:sz w:val="21"/>
                <w:szCs w:val="21"/>
              </w:rPr>
            </w:pPr>
          </w:p>
        </w:tc>
        <w:tc>
          <w:tcPr>
            <w:tcW w:w="1120" w:type="dxa"/>
          </w:tcPr>
          <w:p>
            <w:pPr>
              <w:pStyle w:val="10"/>
              <w:snapToGrid w:val="0"/>
              <w:spacing w:line="276" w:lineRule="auto"/>
              <w:rPr>
                <w:rFonts w:hint="default" w:ascii="Times New Roman" w:hAnsi="Times New Roman" w:cs="Times New Roman"/>
                <w:sz w:val="21"/>
                <w:szCs w:val="21"/>
              </w:rPr>
            </w:pPr>
          </w:p>
        </w:tc>
      </w:tr>
    </w:tbl>
    <w:p>
      <w:pPr>
        <w:spacing w:line="276" w:lineRule="auto"/>
        <w:ind w:firstLine="562" w:firstLineChars="200"/>
        <w:outlineLvl w:val="3"/>
        <w:rPr>
          <w:rFonts w:hint="default" w:ascii="Times New Roman" w:hAnsi="Times New Roman" w:cs="Times New Roman"/>
          <w:b/>
          <w:sz w:val="28"/>
          <w:szCs w:val="28"/>
        </w:rPr>
      </w:pPr>
    </w:p>
    <w:p>
      <w:pPr>
        <w:spacing w:line="276" w:lineRule="auto"/>
        <w:ind w:firstLine="562" w:firstLineChars="200"/>
        <w:outlineLvl w:val="3"/>
        <w:rPr>
          <w:rFonts w:hint="default" w:ascii="Times New Roman" w:hAnsi="Times New Roman" w:cs="Times New Roman"/>
          <w:b/>
          <w:sz w:val="28"/>
          <w:szCs w:val="28"/>
        </w:rPr>
      </w:pPr>
    </w:p>
    <w:p>
      <w:pPr>
        <w:spacing w:line="276" w:lineRule="auto"/>
        <w:ind w:firstLine="562" w:firstLineChars="200"/>
        <w:outlineLvl w:val="3"/>
        <w:rPr>
          <w:rFonts w:hint="default" w:ascii="Times New Roman" w:hAnsi="Times New Roman" w:cs="Times New Roman"/>
          <w:b/>
          <w:sz w:val="28"/>
          <w:szCs w:val="28"/>
        </w:rPr>
      </w:pPr>
    </w:p>
    <w:p>
      <w:pPr>
        <w:spacing w:line="276" w:lineRule="auto"/>
        <w:ind w:firstLine="562" w:firstLineChars="200"/>
        <w:outlineLvl w:val="3"/>
        <w:rPr>
          <w:rFonts w:hint="default" w:ascii="Times New Roman" w:hAnsi="Times New Roman" w:cs="Times New Roman"/>
          <w:b/>
          <w:sz w:val="28"/>
          <w:szCs w:val="28"/>
        </w:rPr>
      </w:pPr>
    </w:p>
    <w:p>
      <w:pPr>
        <w:spacing w:line="276" w:lineRule="auto"/>
        <w:ind w:firstLine="0" w:firstLineChars="0"/>
        <w:jc w:val="both"/>
        <w:outlineLvl w:val="3"/>
        <w:rPr>
          <w:rFonts w:hint="eastAsia" w:ascii="楷体_GB2312" w:hAnsi="楷体_GB2312" w:eastAsia="楷体_GB2312" w:cs="楷体_GB2312"/>
          <w:sz w:val="28"/>
          <w:szCs w:val="28"/>
          <w:lang w:val="en-US" w:eastAsia="zh-CN"/>
        </w:rPr>
      </w:pPr>
      <w:r>
        <w:rPr>
          <w:rFonts w:hint="default" w:ascii="Times New Roman" w:hAnsi="Times New Roman" w:cs="Times New Roman"/>
          <w:b/>
          <w:sz w:val="28"/>
          <w:szCs w:val="28"/>
        </w:rPr>
        <w:br w:type="page"/>
      </w:r>
      <w:bookmarkStart w:id="133" w:name="_Toc533578607"/>
      <w:r>
        <w:rPr>
          <w:rFonts w:hint="default" w:ascii="Times New Roman" w:hAnsi="Times New Roman" w:eastAsia="楷体_GB2312" w:cs="Times New Roman"/>
          <w:sz w:val="28"/>
          <w:szCs w:val="28"/>
          <w:lang w:val="en-US" w:eastAsia="zh-CN"/>
        </w:rPr>
        <w:t>1.3.4</w:t>
      </w:r>
      <w:r>
        <w:rPr>
          <w:rFonts w:hint="eastAsia" w:ascii="楷体_GB2312" w:hAnsi="楷体_GB2312" w:eastAsia="楷体_GB2312" w:cs="楷体_GB2312"/>
          <w:sz w:val="28"/>
          <w:szCs w:val="28"/>
          <w:lang w:val="en-US" w:eastAsia="zh-CN"/>
        </w:rPr>
        <w:t xml:space="preserve"> 公共设施</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根据《无障碍设计规范》（GB50763-2012）等相关规范要求设置公共设施。</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【C-1】卫生厕所布局合理。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首层应至少设置1处卫生厕所，达到有墙、有顶，贮粪池不渗、不漏、密闭有盖，厕所清洁、无蝇蛆、基本无臭，粪便必须按规定清出的要求，男女应分开设置。首层厕所中至少一处厕所应配备无障碍设施，可男女分设或建设无性别卫生间。男厕所的无障碍设施包括1个无障碍厕位、1个无障碍小便器和1个无障碍洗手盆；女厕所的无障碍设施包括至少1个无障碍厕位和1个无障碍洗手盆。</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【C-2】无障碍设施符合相关标准要求。</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无障碍设施包括无障碍通道、出入口、门、楼梯、电梯、扶手等，此处的无障碍设施不包括厕所。</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室外通行的无障碍通道宽度不宜小于1.5m，室内通道应设置无障碍通道，净宽不应小于1.8m，并设置无障碍扶手；主要出入口应为无障碍出入口，宜设置为平坡出入口；门开启后，通行净宽度不小于1m，门槛高度及门内外高差不应大于15mm,并以斜面过渡，且便于开关；同一建筑内应至少设置一部无障碍楼梯，若设有电梯时，每组电梯设置一部无障碍电梯；住院部（如有）病人活动室墙面四周，应设置高度适宜的扶手。以上条件均符合，则认为达到该指标要求。</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【C-3】门诊诊室、治疗室、多人病房等区域为服务对象提供必要的私密性保护措施。</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门诊诊室、治疗室、多人病房（如有）等区域，特别是计划生育用房、儿科应自成一区，设专用卫生间，应有阻隔外界视线的装置。</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【C-4】在需要警示的地方有明显的警示标识。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在有可能引起火灾、爆炸、危险、污染等地方，应设置警示标识，如氧气房、放射科、医疗废物存放点等。</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警示标识应符合《消防安全标志》（GB13495-92）和《安全标志及其使用导则》（GB-2894-2008）相关要求。</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【B-1】厕所达到无害化卫生厕所标准。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配备的厕所均达到无害化卫生厕所标准，即具备有效降低粪便中的生物性致病因子传染性设施的卫生厕所，包括三格化粪池式厕所、双瓮漏斗式厕所、三联通式沼气池式厕所，粪尿分集式厕所、双坑交替式厕所、</w:t>
      </w:r>
      <w:r>
        <w:rPr>
          <w:rFonts w:hint="default" w:ascii="Times New Roman" w:hAnsi="Times New Roman" w:eastAsia="仿宋_GB2312" w:cs="Times New Roman"/>
          <w:sz w:val="28"/>
          <w:szCs w:val="28"/>
          <w:lang w:eastAsia="zh-CN"/>
        </w:rPr>
        <w:t>具有</w:t>
      </w:r>
      <w:r>
        <w:rPr>
          <w:rFonts w:hint="default" w:ascii="Times New Roman" w:hAnsi="Times New Roman" w:eastAsia="仿宋_GB2312" w:cs="Times New Roman"/>
          <w:sz w:val="28"/>
          <w:szCs w:val="28"/>
        </w:rPr>
        <w:t>完整下水道系统及污水处理设施的水冲式厕所。</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【B-2】候诊椅数量配备适宜，舒适度较好。</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【B-</w:t>
      </w:r>
      <w:r>
        <w:rPr>
          <w:rFonts w:hint="eastAsia" w:ascii="Times New Roman" w:hAnsi="Times New Roman" w:eastAsia="仿宋_GB2312" w:cs="Times New Roman"/>
          <w:b/>
          <w:sz w:val="28"/>
          <w:szCs w:val="28"/>
          <w:lang w:val="en-US" w:eastAsia="zh-CN"/>
        </w:rPr>
        <w:t>3</w:t>
      </w:r>
      <w:r>
        <w:rPr>
          <w:rFonts w:hint="default" w:ascii="Times New Roman" w:hAnsi="Times New Roman" w:eastAsia="仿宋_GB2312" w:cs="Times New Roman"/>
          <w:b/>
          <w:sz w:val="28"/>
          <w:szCs w:val="28"/>
        </w:rPr>
        <w:t>】</w:t>
      </w:r>
      <w:r>
        <w:rPr>
          <w:rFonts w:hint="eastAsia" w:ascii="Times New Roman" w:hAnsi="Times New Roman" w:eastAsia="仿宋_GB2312" w:cs="Times New Roman"/>
          <w:b/>
          <w:sz w:val="28"/>
          <w:szCs w:val="28"/>
          <w:lang w:eastAsia="zh-CN"/>
        </w:rPr>
        <w:t>有必要的采暖、制冷设备。</w:t>
      </w:r>
    </w:p>
    <w:p>
      <w:pPr>
        <w:pStyle w:val="58"/>
        <w:snapToGrid w:val="0"/>
        <w:spacing w:line="276" w:lineRule="auto"/>
        <w:ind w:firstLine="568" w:firstLineChars="202"/>
        <w:rPr>
          <w:rFonts w:hint="eastAsia"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【A】配备使用自助查询、自助挂号、自助打印化验结果报告等设备，使用门诊叫号系统。</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全部配备自助查询、自助挂号、自助打印化验结果报告等设备、使用门诊叫号系统。</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3"/>
        <w:snapToGrid w:val="0"/>
        <w:spacing w:line="276" w:lineRule="auto"/>
        <w:ind w:firstLine="0" w:firstLineChars="0"/>
        <w:rPr>
          <w:rFonts w:hint="default" w:ascii="Cambria" w:hAnsi="Cambria" w:cs="Times New Roman"/>
          <w:sz w:val="28"/>
          <w:szCs w:val="28"/>
        </w:rPr>
      </w:pPr>
      <w:bookmarkStart w:id="134" w:name="_Toc24618"/>
      <w:bookmarkStart w:id="135" w:name="_Toc2851224"/>
      <w:bookmarkStart w:id="136" w:name="_Toc10192"/>
      <w:bookmarkStart w:id="137" w:name="_Toc26019"/>
      <w:bookmarkStart w:id="138" w:name="_Toc9959"/>
      <w:bookmarkStart w:id="139" w:name="_Toc17829"/>
      <w:r>
        <w:rPr>
          <w:rFonts w:hint="default" w:ascii="Cambria" w:hAnsi="Cambria" w:cs="Times New Roman"/>
          <w:sz w:val="28"/>
          <w:szCs w:val="28"/>
        </w:rPr>
        <w:t>1.4人员配备</w:t>
      </w:r>
      <w:bookmarkEnd w:id="133"/>
      <w:bookmarkEnd w:id="134"/>
      <w:bookmarkEnd w:id="135"/>
      <w:bookmarkEnd w:id="136"/>
      <w:bookmarkEnd w:id="137"/>
      <w:bookmarkEnd w:id="138"/>
      <w:bookmarkEnd w:id="139"/>
    </w:p>
    <w:p>
      <w:pPr>
        <w:pStyle w:val="4"/>
        <w:snapToGrid w:val="0"/>
        <w:spacing w:line="276" w:lineRule="auto"/>
        <w:rPr>
          <w:rFonts w:hint="default" w:ascii="Times New Roman" w:hAnsi="Times New Roman" w:cs="Times New Roman"/>
          <w:sz w:val="28"/>
          <w:szCs w:val="28"/>
        </w:rPr>
      </w:pPr>
      <w:bookmarkStart w:id="140" w:name="_Toc23082"/>
      <w:bookmarkStart w:id="141" w:name="_Toc2851225"/>
      <w:bookmarkStart w:id="142" w:name="_Toc22884"/>
      <w:bookmarkStart w:id="143" w:name="_Toc19774"/>
      <w:bookmarkStart w:id="144" w:name="_Toc533578608"/>
      <w:bookmarkStart w:id="145" w:name="_Toc21577"/>
      <w:bookmarkStart w:id="146" w:name="_Toc14331"/>
      <w:r>
        <w:rPr>
          <w:rFonts w:hint="default" w:ascii="Times New Roman" w:hAnsi="Times New Roman" w:cs="Times New Roman"/>
          <w:sz w:val="28"/>
          <w:szCs w:val="28"/>
        </w:rPr>
        <w:t>1.4.1人员配备</w:t>
      </w:r>
      <w:bookmarkEnd w:id="140"/>
      <w:bookmarkEnd w:id="141"/>
      <w:bookmarkEnd w:id="142"/>
      <w:bookmarkEnd w:id="143"/>
      <w:bookmarkEnd w:id="144"/>
      <w:bookmarkEnd w:id="145"/>
      <w:bookmarkEnd w:id="146"/>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建立一支以全科医生为主体、各类专业人员参与的结构合理、具有良好专业素质的卫生技术队伍，是社区卫生服务机构能力建设的重要方面。</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【C-1】达到《关于印发城市社区卫生服务中心、站基本标准的通知》（卫医发〔2006〕240号）要求的配备。</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至少有6名执业范围为全科医学专业的临床类别、中医类别执业医师，9名注册护士。</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至少有1名副高级以上任职资格的执业医师。</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至少有1名中级以上任职资格的中医类别执业医师。</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至少有1名公共卫生执业医师。</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每名执业医师至少配备1名注册护士，其中至少具有1名中级以上任职资格的注册护士。</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设病床的，每5张病床至少增加配备1名执业医师、1名注册护士。</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现场查看机构医疗执业许可证床位（如有）设置情况；现场查看执业医师及护士人员花名册、资格证书、执业证书和职称证书。</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【C-2】人员编制数不低于本省（区、市）出台的编制标准。</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人员编制指人社部门对机构的设置及其人员数量的定额和职务指数的分配，具体数量由各级人事部门核定，财政部门据此数量给予拨款。</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现场查看各省（区、市）出台的人员编制文件，证明机构实际编制数的文件。</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【C-3】卫生技术人员数不低于单位职工总数的80%。</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卫生技术人员包括在本机构注册的医、药、护、技人员。填报的数据应与“卫统1-2表”中“卫生技术人员数”一致。</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现场查看卫生技术人员花名册及工资发放记录表。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【B-1】大专及以上学历卫生技术人员比例达到50%以上。</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大专及以上学历卫生技术人员比例=大专及以上学历卫生技术人员数/机构卫生技术人员总数×100%。</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现场查看卫生技术人员花名册及相应学历证书。</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【B-2】辖区内每万服务人口注册全科医师数不少于2人。</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注册全科医师指执业注册范围为全科医学的医师（含加注全科医学）。</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服务人口为辖区常住人口数应与“卫统1-2表”中数据一致。</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现场查看卫生技术人员花名册、相应执业证书及卫统表。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【A-1】大专及以上学历卫生技术人员比例达到80%以上。</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大专及以上学历卫生技术人员比例=大专及以上学历卫生技术人员数/机构卫生技术人员总数×100%。</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现场查看卫生技术人员花名册、相应学历证书及卫统表。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【A-2】执业（助理）医师中本科及以上学历人员比例达到70%以上。</w:t>
      </w:r>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执业（助理）医师中本科及以上学历人员比例=执业（助理）医师中本科及以上学历人员/执业（助理）医师总数×100%。</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现场查看执业（助理）医师花名册、相应学历证书及卫统表。</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【A-3】中级职称及以上卫生技术人员比例达到35%，至少有1名正高级职称医师。</w:t>
      </w:r>
    </w:p>
    <w:p>
      <w:pPr>
        <w:pStyle w:val="58"/>
        <w:snapToGrid w:val="0"/>
        <w:spacing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中级职称及以上卫生技术人员比例=中级职称及以上卫生技术人员数/</w:t>
      </w:r>
      <w:r>
        <w:rPr>
          <w:rFonts w:hint="default" w:ascii="Times New Roman" w:hAnsi="Times New Roman" w:eastAsia="仿宋_GB2312" w:cs="Times New Roman"/>
          <w:sz w:val="28"/>
          <w:szCs w:val="28"/>
          <w:lang w:eastAsia="zh-CN"/>
        </w:rPr>
        <w:t>机构</w:t>
      </w:r>
      <w:r>
        <w:rPr>
          <w:rFonts w:hint="default" w:ascii="Times New Roman" w:hAnsi="Times New Roman" w:eastAsia="仿宋_GB2312" w:cs="Times New Roman"/>
          <w:sz w:val="28"/>
          <w:szCs w:val="28"/>
        </w:rPr>
        <w:t>卫生技术人员总数×100%。中级职称及以上卫生技术人员比例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35%。</w:t>
      </w:r>
    </w:p>
    <w:p>
      <w:pPr>
        <w:pStyle w:val="58"/>
        <w:snapToGrid w:val="0"/>
        <w:spacing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现场查看卫生技术人员花名册及相应职称证书。</w:t>
      </w:r>
    </w:p>
    <w:p>
      <w:pPr>
        <w:pStyle w:val="58"/>
        <w:snapToGrid w:val="0"/>
        <w:spacing w:line="276" w:lineRule="auto"/>
        <w:ind w:firstLine="568" w:firstLineChars="202"/>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【A-4】辖区内每万服务人口注册全科医师数不少于3人。</w:t>
      </w:r>
    </w:p>
    <w:p>
      <w:pPr>
        <w:pStyle w:val="58"/>
        <w:snapToGrid w:val="0"/>
        <w:spacing w:line="276" w:lineRule="auto"/>
        <w:ind w:firstLine="565" w:firstLineChars="202"/>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同【B-2】。</w:t>
      </w: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jc w:val="center"/>
        <w:rPr>
          <w:rFonts w:hint="default" w:ascii="Times New Roman" w:hAnsi="Times New Roman" w:eastAsia="仿宋_GB2312" w:cs="Times New Roman"/>
          <w:b/>
          <w:sz w:val="28"/>
          <w:szCs w:val="28"/>
        </w:rPr>
        <w:sectPr>
          <w:pgSz w:w="11906" w:h="16838"/>
          <w:pgMar w:top="1440" w:right="1800" w:bottom="1440" w:left="1800" w:header="708" w:footer="708" w:gutter="0"/>
          <w:pgNumType w:fmt="decimal"/>
          <w:cols w:space="720" w:num="1"/>
          <w:docGrid w:type="lines" w:linePitch="360" w:charSpace="0"/>
        </w:sectPr>
      </w:pPr>
    </w:p>
    <w:p>
      <w:pPr>
        <w:pStyle w:val="58"/>
        <w:snapToGrid w:val="0"/>
        <w:spacing w:line="276" w:lineRule="auto"/>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pStyle w:val="58"/>
        <w:snapToGrid w:val="0"/>
        <w:spacing w:line="276" w:lineRule="auto"/>
        <w:ind w:firstLine="0" w:firstLineChars="0"/>
        <w:jc w:val="center"/>
        <w:rPr>
          <w:rFonts w:hint="default" w:ascii="Times New Roman" w:hAnsi="Times New Roman" w:eastAsia="仿宋_GB2312" w:cs="Times New Roman"/>
          <w:b/>
          <w:sz w:val="28"/>
          <w:szCs w:val="28"/>
        </w:rPr>
      </w:pP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[1]《无障碍设计规范》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GB50763-2012</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[2]《综合医院建筑设计规范》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GB51039-2014</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[3]《关于开展“优质服务基层行”活动的通知》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国卫基层函〔2018〕195号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[4]《全国医疗卫生服务体系规划纲要（2015-2020年）》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〕14号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[5]《关于进一步规范社区卫生服务管理和提升服务质量的指导意见》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国卫基层发〔2015〕93号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[6]《关于发展城市社区卫生服务的指导意见》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国发〔2006〕10号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[7]《“十三五”卫生与健康规划》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国发〔2016〕77号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[8]《关于促进护理服务业改革与发展的指导意见》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国卫医发〔2018〕20号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[9]《医疗技术临床应用管理办法》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国家卫生健康委员会2018年1号令</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[10]《社区卫生服务中心、站建设标准》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建标〔2013〕62号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[11]《国务院关于推进分级诊疗制度建设的指导意见》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国办发〔2015〕70号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[12]《基层医疗卫生服务能力提升年活动实施方案》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国卫办基层函〔2017〕238号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[13]《乡镇卫生院 社区卫生服务中心中医综合服务区（中医馆）建设指南》</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国中医药办医政发〔2016〕32号</w:t>
      </w:r>
      <w:r>
        <w:rPr>
          <w:rFonts w:hint="default" w:ascii="Times New Roman" w:hAnsi="Times New Roman" w:eastAsia="仿宋_GB2312" w:cs="Times New Roman"/>
          <w:sz w:val="21"/>
          <w:szCs w:val="21"/>
          <w:lang w:eastAsia="zh-CN"/>
        </w:rPr>
        <w:t>）</w:t>
      </w: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58"/>
        <w:snapToGrid w:val="0"/>
        <w:spacing w:line="276" w:lineRule="auto"/>
        <w:ind w:firstLine="0" w:firstLineChars="0"/>
        <w:rPr>
          <w:rFonts w:hint="default" w:ascii="Times New Roman" w:hAnsi="Times New Roman" w:eastAsia="仿宋_GB2312" w:cs="Times New Roman"/>
          <w:sz w:val="28"/>
          <w:szCs w:val="28"/>
        </w:rPr>
      </w:pPr>
    </w:p>
    <w:p>
      <w:pPr>
        <w:pStyle w:val="2"/>
        <w:adjustRightInd/>
        <w:snapToGrid w:val="0"/>
        <w:spacing w:before="0" w:beforeAutospacing="0" w:after="0" w:afterAutospacing="0" w:line="276" w:lineRule="auto"/>
        <w:jc w:val="center"/>
        <w:rPr>
          <w:rFonts w:hint="default" w:ascii="宋体" w:hAnsi="宋体" w:cs="宋体"/>
          <w:sz w:val="28"/>
          <w:szCs w:val="28"/>
        </w:rPr>
        <w:sectPr>
          <w:pgSz w:w="11906" w:h="16838"/>
          <w:pgMar w:top="1440" w:right="1800" w:bottom="1440" w:left="1800" w:header="708" w:footer="708" w:gutter="0"/>
          <w:pgNumType w:fmt="decimal"/>
          <w:cols w:space="720" w:num="1"/>
          <w:docGrid w:type="lines" w:linePitch="360" w:charSpace="0"/>
        </w:sectPr>
      </w:pPr>
      <w:bookmarkStart w:id="147" w:name="_Toc2851226"/>
    </w:p>
    <w:p>
      <w:pPr>
        <w:pStyle w:val="2"/>
        <w:numPr>
          <w:ilvl w:val="0"/>
          <w:numId w:val="3"/>
        </w:numPr>
        <w:adjustRightInd/>
        <w:snapToGrid w:val="0"/>
        <w:spacing w:before="0" w:beforeAutospacing="0" w:after="0" w:afterAutospacing="0" w:line="276" w:lineRule="auto"/>
        <w:jc w:val="center"/>
        <w:rPr>
          <w:rFonts w:hint="default" w:ascii="宋体" w:hAnsi="宋体" w:cs="宋体"/>
          <w:sz w:val="28"/>
          <w:szCs w:val="28"/>
        </w:rPr>
      </w:pPr>
      <w:bookmarkStart w:id="148" w:name="_Toc29001"/>
      <w:bookmarkStart w:id="149" w:name="_Toc12440"/>
      <w:bookmarkStart w:id="150" w:name="_Toc21497"/>
      <w:bookmarkStart w:id="151" w:name="_Toc18289"/>
      <w:bookmarkStart w:id="152" w:name="_Toc5356"/>
      <w:r>
        <w:rPr>
          <w:rFonts w:hint="default" w:ascii="宋体" w:hAnsi="宋体" w:cs="宋体"/>
          <w:sz w:val="28"/>
          <w:szCs w:val="28"/>
        </w:rPr>
        <w:t>基本医疗和公共卫生服务</w:t>
      </w:r>
      <w:bookmarkEnd w:id="1"/>
      <w:bookmarkEnd w:id="2"/>
      <w:bookmarkEnd w:id="3"/>
      <w:bookmarkEnd w:id="147"/>
      <w:bookmarkEnd w:id="148"/>
      <w:bookmarkEnd w:id="149"/>
      <w:bookmarkEnd w:id="150"/>
      <w:bookmarkEnd w:id="151"/>
      <w:bookmarkEnd w:id="152"/>
    </w:p>
    <w:p>
      <w:pPr>
        <w:pStyle w:val="2"/>
        <w:numPr>
          <w:ilvl w:val="-1"/>
          <w:numId w:val="0"/>
        </w:numPr>
        <w:adjustRightInd/>
        <w:snapToGrid w:val="0"/>
        <w:spacing w:before="0" w:beforeAutospacing="0" w:after="0" w:afterAutospacing="0" w:line="276" w:lineRule="auto"/>
        <w:jc w:val="both"/>
        <w:rPr>
          <w:rFonts w:hint="default" w:ascii="宋体" w:hAnsi="宋体" w:cs="宋体"/>
          <w:sz w:val="28"/>
          <w:szCs w:val="28"/>
        </w:rPr>
      </w:pPr>
    </w:p>
    <w:p>
      <w:pPr>
        <w:pStyle w:val="3"/>
        <w:snapToGrid w:val="0"/>
        <w:spacing w:line="276" w:lineRule="auto"/>
        <w:rPr>
          <w:rFonts w:hint="default" w:ascii="Cambria" w:hAnsi="Cambria" w:cs="Times New Roman"/>
          <w:sz w:val="28"/>
          <w:szCs w:val="28"/>
        </w:rPr>
      </w:pPr>
      <w:bookmarkStart w:id="153" w:name="_Toc18647"/>
      <w:bookmarkStart w:id="154" w:name="_Toc24740"/>
      <w:bookmarkStart w:id="155" w:name="_Toc526778466"/>
      <w:bookmarkStart w:id="156" w:name="_Toc19719"/>
      <w:bookmarkStart w:id="157" w:name="_Toc21529"/>
      <w:bookmarkStart w:id="158" w:name="_Toc1007"/>
      <w:bookmarkStart w:id="159" w:name="_Toc2851227"/>
      <w:bookmarkStart w:id="160" w:name="_Toc533750996"/>
      <w:bookmarkStart w:id="161" w:name="_Toc529348192"/>
      <w:bookmarkStart w:id="162" w:name="_Toc528921253"/>
      <w:r>
        <w:rPr>
          <w:rFonts w:hint="default" w:ascii="Cambria" w:hAnsi="Cambria" w:cs="Times New Roman"/>
          <w:sz w:val="28"/>
          <w:szCs w:val="28"/>
        </w:rPr>
        <w:t>2.1服务方式</w:t>
      </w:r>
      <w:bookmarkEnd w:id="153"/>
      <w:bookmarkEnd w:id="154"/>
      <w:bookmarkEnd w:id="155"/>
      <w:bookmarkEnd w:id="156"/>
      <w:bookmarkEnd w:id="157"/>
      <w:bookmarkEnd w:id="158"/>
      <w:bookmarkEnd w:id="159"/>
      <w:bookmarkEnd w:id="160"/>
      <w:bookmarkEnd w:id="161"/>
      <w:bookmarkEnd w:id="162"/>
    </w:p>
    <w:p>
      <w:pPr>
        <w:pStyle w:val="4"/>
        <w:snapToGrid w:val="0"/>
        <w:spacing w:line="276" w:lineRule="auto"/>
        <w:rPr>
          <w:rFonts w:hint="default" w:ascii="Times New Roman" w:hAnsi="Times New Roman" w:cs="Times New Roman"/>
          <w:sz w:val="28"/>
          <w:szCs w:val="28"/>
        </w:rPr>
      </w:pPr>
      <w:bookmarkStart w:id="163" w:name="_Toc6371"/>
      <w:bookmarkStart w:id="164" w:name="_Toc20199"/>
      <w:bookmarkStart w:id="165" w:name="_Toc526778467"/>
      <w:bookmarkStart w:id="166" w:name="_Toc2851228"/>
      <w:bookmarkStart w:id="167" w:name="_Toc10834"/>
      <w:bookmarkStart w:id="168" w:name="_Toc30677"/>
      <w:bookmarkStart w:id="169" w:name="_Toc529348193"/>
      <w:bookmarkStart w:id="170" w:name="_Toc533750997"/>
      <w:bookmarkStart w:id="171" w:name="_Toc528921254"/>
      <w:bookmarkStart w:id="172" w:name="_Toc9792"/>
      <w:r>
        <w:rPr>
          <w:rFonts w:hint="default" w:ascii="Times New Roman" w:hAnsi="Times New Roman" w:cs="Times New Roman"/>
          <w:sz w:val="28"/>
          <w:szCs w:val="28"/>
        </w:rPr>
        <w:t>2.1.1门急诊服务</w:t>
      </w:r>
      <w:bookmarkEnd w:id="163"/>
      <w:bookmarkEnd w:id="164"/>
      <w:bookmarkEnd w:id="165"/>
      <w:bookmarkEnd w:id="166"/>
      <w:bookmarkEnd w:id="167"/>
      <w:bookmarkEnd w:id="168"/>
      <w:bookmarkEnd w:id="169"/>
      <w:bookmarkEnd w:id="170"/>
      <w:bookmarkEnd w:id="171"/>
      <w:bookmarkEnd w:id="172"/>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基层医疗机构以社区、家庭和居民为服务对象，提供一般常见病、多发病的诊治和慢性病管理，鼓励并逐步规范常见病、多发病和慢性病患者首先到基层医疗卫生机构就诊。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【C-1】门、急诊布局科学、合理，流程有序、连贯、便捷。</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门、急诊布局符合相关要求，合理并有利于患者就医。设有专门的门（急）诊抢救室，其通道方便担架和平车等进出。制定门（急）诊流程图，流程设计要以患者为中心，使患者就医方便有序、顺通、便捷。</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【C-2】患者就诊方便，有导诊指示线路图，诊室标识清楚，设施设置人性化。</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门诊标识清楚，诊室标识牌清晰可辨，悬挂高低适宜；有咨询台和导诊指示线路图，方便患者；诊室设施设置人性化，为患者提供必要的隐私保护措施。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【C-3】能提供一般常见病、多发病诊治和慢性病管理。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提供社区一般常见病、多发病的诊治，为诊断明确、病情稳定的高血压、糖尿病、慢性阻塞性肺病、冠心病、脑卒中康复期、晚期肿瘤、慢性肾功能衰竭等诊断明确的慢性病患者等提供治疗、康复、护理等服务。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现场查看诊疗和慢性病管理记录。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【C-4】急诊服务区域标识醒目。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抢救室标识醒目，引导清楚。</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【C-5】基本急救设备配置和药品配备符合国家相关规定，且运行状况好。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抢救室内应当备有急救药品、器械及抢救设备等。一切抢救药品、器械、设备、敷料均需放在指定位置，并有明显标志，不得挪用或外借，药品、器械用后均需及时清理、消毒，消耗部分应及时补充，放回原处。</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急救器械应包括一般急救搬动、转运器械。抢救设备包括心电图机、心脏起搏/除颤仪、呼吸机（简易呼吸器）、心电监护仪、给氧设备、吸痰器、洗胃机。抢救设备应进行定期检查和维护，设备运行状态标识清晰，保证设备完好率达到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常备药品应根据机构的实际工作情况，至少配备心脏复苏药物、呼吸兴奋药、血管活性药、利尿及脱水药、抗心律失常药、镇静药、解痉药、解热镇痛药、止血药、常见中毒的解毒药、平喘药、纠正水电解质酸碱失衡类药、各种静脉补液液体、局部麻醉药、激素类药物等。抢救药品应当定期检查和更换，保证药品在使用有效期内。</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现场查看基本急救设备和药品配备及运行情况等。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【B-1】设立咨询服务台、候诊区，开展导诊、分诊服务，提供轮椅、担架等便民设施。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门诊大厅醒目位置设置咨询服务台、候诊区；咨询服务台标识清晰可见并配备咨询服务人员，开展导诊、分诊服务。为行动不便的患者提供轮椅、担架等便民设施。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现场查看便民设施、咨询服务台、候诊区等。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【B-2】能实现挂号、收费、医保结算等一站式服务。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机构实现挂号、收费、医保结算等一站式服务。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【B-3】在挂号、检验、药房、收费等窗口有针对抢救患者的优先措施。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有针对抢救患者优先措施的相关制度、程序，在挂号、检验、药房、收费等窗口有针对抢救患者优先处置的标识。</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现场查看相关制度和标识。</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【B-4】有急诊登记资料，能够对患者的来源、去向及急救全过程进行追溯。</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建立急诊患者登记本、抢救记录本，做好急诊抢救的全程记录，能够对患者的来源、去向及急救全过程进行追溯。</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【A-1】有缩短患者等候时间的措施。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推广预约诊疗服务，采取手机客户端、电话、互联网或诊间等方式，开展分时段预约就诊；利用信息化手段，有效缩短患者挂号、交费、化验检查等的等候时间。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【A-2】独立设置急诊科。</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参照《急诊科建设与管理指南（试行）》独立设置急诊科。</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【A-3】职能部门对门急诊管理工作有分析评价，持续改进门急诊工作质量。</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职能部门定期到门急诊科室进行现场查看、考核，做出分析评价，提出整改措施，门急诊工作质量得到了持续改进。</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现场查看门急诊管理工作评价结果及持续改进措施。</w:t>
      </w:r>
      <w:bookmarkStart w:id="173" w:name="_Toc526764399"/>
    </w:p>
    <w:p>
      <w:pPr>
        <w:pStyle w:val="4"/>
        <w:snapToGrid w:val="0"/>
        <w:spacing w:line="276" w:lineRule="auto"/>
        <w:rPr>
          <w:rFonts w:hint="default" w:ascii="Times New Roman" w:hAnsi="Times New Roman" w:cs="Times New Roman"/>
          <w:sz w:val="28"/>
          <w:szCs w:val="28"/>
        </w:rPr>
      </w:pPr>
      <w:bookmarkStart w:id="174" w:name="_Toc2851229"/>
      <w:bookmarkStart w:id="175" w:name="_Toc2644"/>
      <w:bookmarkStart w:id="176" w:name="_Toc24957"/>
      <w:bookmarkStart w:id="177" w:name="_Toc526778468"/>
      <w:bookmarkStart w:id="178" w:name="_Toc9049"/>
      <w:bookmarkStart w:id="179" w:name="_Toc528921255"/>
      <w:bookmarkStart w:id="180" w:name="_Toc13307"/>
      <w:bookmarkStart w:id="181" w:name="_Toc529348194"/>
      <w:bookmarkStart w:id="182" w:name="_Toc533750998"/>
      <w:bookmarkStart w:id="183" w:name="_Toc22121"/>
      <w:r>
        <w:rPr>
          <w:rFonts w:hint="default" w:ascii="Times New Roman" w:hAnsi="Times New Roman" w:cs="Times New Roman"/>
          <w:sz w:val="28"/>
          <w:szCs w:val="28"/>
        </w:rPr>
        <w:t>2.1.2住院服务</w:t>
      </w:r>
      <w:bookmarkEnd w:id="173"/>
      <w:r>
        <w:rPr>
          <w:rFonts w:hint="default" w:ascii="Times New Roman" w:hAnsi="Times New Roman" w:cs="Times New Roman"/>
          <w:sz w:val="28"/>
          <w:szCs w:val="28"/>
        </w:rPr>
        <w:t>★</w:t>
      </w:r>
      <w:bookmarkEnd w:id="174"/>
      <w:bookmarkEnd w:id="175"/>
      <w:bookmarkEnd w:id="176"/>
      <w:bookmarkEnd w:id="177"/>
      <w:bookmarkEnd w:id="178"/>
      <w:bookmarkEnd w:id="179"/>
      <w:bookmarkEnd w:id="180"/>
      <w:bookmarkEnd w:id="181"/>
      <w:bookmarkEnd w:id="182"/>
      <w:bookmarkEnd w:id="183"/>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按照所承担的基本任务和功能合理确定基层医疗卫生机构床位规模，重在提升医疗质量，提高使用效率。到2020年，每千常住人口基层医疗卫生机构床位数达到1.2张，重点加强护理、康复病床的设置。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社区卫生服务中心如果未提供住院服务，则该条款不适用。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【C-1】能提供常见病、多发病的住院诊疗。</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执业许可证有批复床位，能为患有《</w:t>
      </w:r>
      <w:r>
        <w:rPr>
          <w:rFonts w:hint="default" w:ascii="Times New Roman" w:hAnsi="Times New Roman" w:eastAsia="仿宋_GB2312" w:cs="Times New Roman"/>
          <w:sz w:val="28"/>
          <w:szCs w:val="28"/>
          <w:lang w:eastAsia="zh-CN"/>
        </w:rPr>
        <w:t>社区卫生</w:t>
      </w:r>
      <w:r>
        <w:rPr>
          <w:rFonts w:hint="default" w:ascii="Times New Roman" w:hAnsi="Times New Roman" w:eastAsia="仿宋_GB2312" w:cs="Times New Roman"/>
          <w:sz w:val="28"/>
          <w:szCs w:val="28"/>
        </w:rPr>
        <w:t>服务</w:t>
      </w:r>
      <w:r>
        <w:rPr>
          <w:rFonts w:hint="default" w:ascii="Times New Roman" w:hAnsi="Times New Roman" w:eastAsia="仿宋_GB2312" w:cs="Times New Roman"/>
          <w:sz w:val="28"/>
          <w:szCs w:val="28"/>
          <w:lang w:eastAsia="zh-CN"/>
        </w:rPr>
        <w:t>中心服务</w:t>
      </w:r>
      <w:r>
        <w:rPr>
          <w:rFonts w:hint="default" w:ascii="Times New Roman" w:hAnsi="Times New Roman" w:eastAsia="仿宋_GB2312" w:cs="Times New Roman"/>
          <w:sz w:val="28"/>
          <w:szCs w:val="28"/>
        </w:rPr>
        <w:t>能力标准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2018年版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》所列病种且符合住院条件的患者提供住院诊疗服务。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现场查看执业许可证、实际开放床位以及住院诊疗记录。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【C-2】执行留观、入院、出院、转院制度，并有相应的服务流程。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制定留观、入院、出院、转院等的制度和相应的服务流程，并在实际工作中落实。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现场查看制度、流程和相关服务记录。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【B-1】能为患者入院、出院、转院提供指导和各种便民措施。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部门或专（兼）职人员负责为患者入院、出院、转院提供指导和24小时服务，能为患者提供轮椅、推车、氧气、救护车呼叫等便民措施，能为特殊患者（比如残疾人，无家属患者等）提供帮助、代办相关手续等，能为急诊、危重症患者及时办理入院、转院手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【B-2】有部门负责协调双向转诊，并有专（兼）职人员负责转诊和出院病人随访。</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有双向转诊的制度，有部门间协调机制，有部门负责协调转诊，有专（兼）职人员负责协调转诊和出院病人随访，并按相应规范填写转诊和出院病人随访登记本，记录工作情况。</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现场查看转诊制度和工作记录。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【A-1】能提供临终关怀等服务。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【A-2】职能部门对住院诊疗情况有分析评价，持续改进住院诊疗</w:t>
      </w:r>
      <w:r>
        <w:rPr>
          <w:rFonts w:hint="eastAsia" w:ascii="Times New Roman" w:hAnsi="Times New Roman" w:eastAsia="仿宋_GB2312" w:cs="Times New Roman"/>
          <w:b/>
          <w:sz w:val="28"/>
          <w:szCs w:val="28"/>
          <w:lang w:eastAsia="zh-CN"/>
        </w:rPr>
        <w:t>工作</w:t>
      </w:r>
      <w:r>
        <w:rPr>
          <w:rFonts w:hint="default" w:ascii="Times New Roman" w:hAnsi="Times New Roman" w:eastAsia="仿宋_GB2312" w:cs="Times New Roman"/>
          <w:b/>
          <w:sz w:val="28"/>
          <w:szCs w:val="28"/>
        </w:rPr>
        <w:t>质量。</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季度对住院诊疗情况进行分析评价，找出问题所在，提出杜绝重大医疗差错、事故发生的具体措施以及减少或杜绝各种医疗投诉、纠纷等整改建议，做到合理检查、合理治疗、合理用药，以推动住院诊疗质量的持续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现场查看分析评价结果和持续改进措施。</w:t>
      </w:r>
    </w:p>
    <w:p>
      <w:pPr>
        <w:pStyle w:val="4"/>
        <w:snapToGrid w:val="0"/>
        <w:spacing w:line="276" w:lineRule="auto"/>
        <w:rPr>
          <w:rFonts w:hint="default" w:ascii="Times New Roman" w:hAnsi="Times New Roman" w:cs="Times New Roman"/>
          <w:sz w:val="28"/>
          <w:szCs w:val="28"/>
        </w:rPr>
      </w:pPr>
      <w:bookmarkStart w:id="184" w:name="_Toc11356"/>
      <w:bookmarkStart w:id="185" w:name="_Toc528921256"/>
      <w:bookmarkStart w:id="186" w:name="_Toc4979"/>
      <w:bookmarkStart w:id="187" w:name="_Toc21210"/>
      <w:bookmarkStart w:id="188" w:name="_Toc2851230"/>
      <w:bookmarkStart w:id="189" w:name="_Toc529793359"/>
      <w:bookmarkStart w:id="190" w:name="_Toc526778469"/>
      <w:bookmarkStart w:id="191" w:name="_Toc529203593"/>
      <w:bookmarkStart w:id="192" w:name="_Toc25907"/>
      <w:bookmarkStart w:id="193" w:name="_Toc18409"/>
      <w:bookmarkStart w:id="194" w:name="_Toc533578611"/>
      <w:bookmarkStart w:id="195" w:name="_Toc528935503"/>
      <w:bookmarkStart w:id="196" w:name="_Toc526778473"/>
      <w:bookmarkStart w:id="197" w:name="_Toc533750999"/>
      <w:bookmarkStart w:id="198" w:name="_Toc528921260"/>
      <w:bookmarkStart w:id="199" w:name="_Toc529348199"/>
      <w:bookmarkStart w:id="200" w:name="_Toc526710115"/>
      <w:bookmarkStart w:id="201" w:name="_Toc526764404"/>
      <w:r>
        <w:rPr>
          <w:rFonts w:hint="default" w:ascii="Times New Roman" w:hAnsi="Times New Roman" w:cs="Times New Roman"/>
          <w:sz w:val="28"/>
          <w:szCs w:val="28"/>
        </w:rPr>
        <w:t>2.1.3家庭医生签约服务</w:t>
      </w:r>
      <w:bookmarkEnd w:id="184"/>
      <w:bookmarkEnd w:id="185"/>
      <w:bookmarkEnd w:id="186"/>
      <w:bookmarkEnd w:id="187"/>
      <w:bookmarkEnd w:id="188"/>
      <w:bookmarkEnd w:id="189"/>
      <w:bookmarkEnd w:id="190"/>
      <w:bookmarkEnd w:id="191"/>
      <w:bookmarkEnd w:id="192"/>
      <w:bookmarkEnd w:id="193"/>
      <w:bookmarkEnd w:id="194"/>
      <w:bookmarkEnd w:id="19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变基层医疗卫生服务模式，实行家庭医生签约服务，强化基层医疗卫生服务网络功能，是深化医药卫生体制改革的重要任务，也是新形势下更好维护人民群众健康的重要途径。进一步做实做细家庭医生签约服务工作，为群众提供全方位、全周期的健康服务，是提升服务能力的重要方面。</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【C-1】合理组建家庭医生签约服务团队。</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每个家庭医生签约服务团队至少配备1名家庭医生（含中医类别医师）、1名护理人员，家庭医生为签约服务第一责任人，家庭医生团队可根据居民健康需求和签约服务内容选配成员。</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现场查看机构家庭医生服务团队公示图、团队构建名册、家庭医生团队职责与工作制度、规范等。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【C-2】明确划分家庭医生服务责任区域。</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根据家庭医生签约服务团队的数量、辖区居民数，划分每个家庭医生团队责任区域。</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现场查看家庭医生签约服务责任区域相关材料与家庭医生团队工作流程。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【C-3】明确签约服务包的内容（包含中医药服务）。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家庭医生签约服务包的内容包括基本医疗、基本公共卫生和个性化健康管理服务等内容，家庭医生签约服务团队依法依约为签约居民提供基础性和个性化签约服务。</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现场查看签约服务协议</w:t>
      </w:r>
      <w:r>
        <w:rPr>
          <w:rFonts w:hint="default" w:ascii="Times New Roman" w:hAnsi="Times New Roman" w:eastAsia="仿宋_GB2312" w:cs="Times New Roman"/>
          <w:bCs/>
          <w:sz w:val="28"/>
          <w:szCs w:val="28"/>
        </w:rPr>
        <w:t>。</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【C-4】签订签约服务协议。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家庭医生签约服务协议应明确签约服务内容、方式、期限和双方的责任、权利、义务及其他有关事项。首次签约应有甲乙双方的本人签字，可为电子签章</w:t>
      </w:r>
      <w:r>
        <w:rPr>
          <w:rFonts w:hint="default" w:ascii="Times New Roman" w:hAnsi="Times New Roman" w:eastAsia="仿宋_GB2312" w:cs="Times New Roman"/>
          <w:sz w:val="28"/>
          <w:szCs w:val="28"/>
        </w:rPr>
        <w:t>。续约协议应按照当地有关要求办理续约手续。</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现场查看签约服务协议或续约手续</w:t>
      </w:r>
      <w:r>
        <w:rPr>
          <w:rFonts w:hint="default" w:ascii="Times New Roman" w:hAnsi="Times New Roman" w:eastAsia="仿宋_GB2312" w:cs="Times New Roman"/>
          <w:bCs/>
          <w:sz w:val="28"/>
          <w:szCs w:val="28"/>
        </w:rPr>
        <w:t>。</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【C-5】按照协议提供服务。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按照协议的内容（服务包）向签约居民提供服务。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查看家庭医生签约服务相关服务记录。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【B-1】签约服务覆盖率达到30%以上。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签约服务覆盖率=签约居民人数/当地常住人口数×100%。签约服务覆盖率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常住人口数应与“卫统1-2表”中相关数据一致。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查看家庭医生签约服务居民人数。</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【B-2】重点人群签约服务覆盖率达到60%以上。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重点人群签约服务覆盖率=某重点人群签约居民人数/当地常住人口该重点人群数×100%。重点人群签约服务覆盖率均应</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60%，重点人群包括0~6岁儿童、孕产妇、老年人、高血压、2型糖尿病、肺结核患者、严重精神障碍患者、残疾人、贫困人口、计划生育特殊家庭。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查看家庭医生签约居民人数和辖区各类重点人群数。</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【B-3】签约居民续约率达到70%以上。</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签约居民续约率=一个签约服务周期结束后续签居民数/上一周期签约居民总人数×100%。签约居民续约率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查看上一签约周期家庭医生签约居民人数和本签约周期续签签约居民数。</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【B-4】每个签约服务团队服务人口不超过2000人。</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原则上每个签约服务团队签约的居民人口数最高不超过2000人。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现场查看家庭医生签约居民人数。</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【B-5】以需求为导向，针对不同人群提供相应的个性化服务。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以需求为导向，制定至少包括高血压患者、2型糖尿病患者、0~6岁儿童、孕产妇、老年人等重点人群的分层个性化服务包。</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现场查看家庭医生签约服务协议。</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【B-6】每个家庭医生团队都有能够提供中医药服务的医师。</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每个团队都有至少一名能够提供中医药服务的执业（助理）医师。</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【A】签约居民续约率达到80%以上。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同【B-3】。</w:t>
      </w:r>
    </w:p>
    <w:p>
      <w:pPr>
        <w:pStyle w:val="4"/>
        <w:snapToGrid w:val="0"/>
        <w:spacing w:line="276" w:lineRule="auto"/>
        <w:rPr>
          <w:rFonts w:hint="default" w:ascii="Times New Roman" w:hAnsi="Times New Roman" w:cs="Times New Roman"/>
          <w:sz w:val="28"/>
          <w:szCs w:val="28"/>
        </w:rPr>
      </w:pPr>
      <w:bookmarkStart w:id="202" w:name="_Toc31456"/>
      <w:bookmarkStart w:id="203" w:name="_Toc2851231"/>
      <w:bookmarkStart w:id="204" w:name="_Toc533578612"/>
      <w:bookmarkStart w:id="205" w:name="_Toc1158"/>
      <w:bookmarkStart w:id="206" w:name="_Toc14917"/>
      <w:bookmarkStart w:id="207" w:name="_Toc12724"/>
      <w:bookmarkStart w:id="208" w:name="_Toc8501"/>
      <w:r>
        <w:rPr>
          <w:rFonts w:hint="default" w:ascii="Times New Roman" w:hAnsi="Times New Roman" w:cs="Times New Roman"/>
          <w:sz w:val="28"/>
          <w:szCs w:val="28"/>
        </w:rPr>
        <w:t>2.1.4转诊服务</w:t>
      </w:r>
      <w:bookmarkEnd w:id="202"/>
      <w:bookmarkEnd w:id="203"/>
      <w:bookmarkEnd w:id="204"/>
      <w:bookmarkEnd w:id="205"/>
      <w:bookmarkEnd w:id="206"/>
      <w:bookmarkEnd w:id="207"/>
      <w:bookmarkEnd w:id="208"/>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转诊服务是指在接诊患者过程中，发现患者有转诊指征的，可将患者转诊至二、三级医疗机构专科或专家处就诊。诊疗完毕或病情稳定后，由二、三级医疗机构将患者转回基层医疗卫生服务机构，接受延续性治疗或者健康管理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【C-1】至少有1家相对固定的转诊医院，签订双向转诊协议。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社区卫生服务机构与区域内综合性和（或）专科医疗机构签订协议，建立双向转诊的协同服务关系。</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查看双向转诊协议。</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【C-2】有转诊记录可查。</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社区卫生服务机构对上转或下转的病人做好相应记录，有转诊单。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查看上、下转诊记录。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【C-3】建立双向转诊制度并落实。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建立符合当地实际的双向转诊制度，有负责双向转诊工作的专（兼）职人员并有相关工作记录。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现场查看制度文件及转诊记录。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【C-4】接收上级医院下转的疾病恢复期病人。</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主动接收上级医院下转的病人。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【B-1】转诊机构之间有转诊信息反馈机制。</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转诊机构之间要建立信息反馈机制，及时将患者的基本情况、处理结果、注意事项等进行反馈。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【B-2】能提供上级医院预约挂号服务。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社区卫生服务机构与上级医院之间开通预约挂号服务。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现场演示。</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【B-3】有转诊信息系统。</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转诊信息系统可实现跨区域医疗机构的病人互转、就医信息共享、远程预约挂号、病人院后管理等功能。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现场演示。</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【A】能提供上级医院预约检查、预约住院服务。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现场演示。</w:t>
      </w:r>
    </w:p>
    <w:p>
      <w:pPr>
        <w:pStyle w:val="4"/>
        <w:snapToGrid w:val="0"/>
        <w:spacing w:line="276" w:lineRule="auto"/>
        <w:rPr>
          <w:rFonts w:hint="default" w:ascii="Times New Roman" w:hAnsi="Times New Roman" w:cs="Times New Roman"/>
          <w:sz w:val="28"/>
          <w:szCs w:val="28"/>
        </w:rPr>
      </w:pPr>
      <w:bookmarkStart w:id="209" w:name="_Toc24510"/>
      <w:bookmarkStart w:id="210" w:name="_Toc7558"/>
      <w:bookmarkStart w:id="211" w:name="_Toc24940"/>
      <w:bookmarkStart w:id="212" w:name="_Toc751"/>
      <w:bookmarkStart w:id="213" w:name="_Toc24372"/>
      <w:bookmarkStart w:id="214" w:name="_Toc2851232"/>
      <w:bookmarkStart w:id="215" w:name="_Toc533578613"/>
      <w:r>
        <w:rPr>
          <w:rFonts w:hint="default" w:ascii="Times New Roman" w:hAnsi="Times New Roman" w:cs="Times New Roman"/>
          <w:sz w:val="28"/>
          <w:szCs w:val="28"/>
        </w:rPr>
        <w:t>2.1.5远程医疗服务★</w:t>
      </w:r>
      <w:bookmarkEnd w:id="209"/>
      <w:bookmarkEnd w:id="210"/>
      <w:bookmarkEnd w:id="211"/>
      <w:bookmarkEnd w:id="212"/>
      <w:bookmarkEnd w:id="213"/>
      <w:bookmarkEnd w:id="214"/>
      <w:bookmarkEnd w:id="21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远程医疗服务是优化医疗资源配置、促进优质医疗资源下沉、提高医疗服务质量和水平、建立分级诊疗制度和解决群众看病就医问题的重要手段。到2020年，远程医疗要覆盖医联体内的基层医疗卫生服务机构。</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【C-1】建立远程医疗协作网络。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社区卫生服务中心与远程协作医院有协作机制和方案。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现场查看协作机制和方案文件。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【C-2】配备远程医疗的设施设备，能开展远程医疗服务。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配备能够提供远程诊断、会诊等服务的设施设备。</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【C-3】有专（兼）职人员负责远程医疗服务。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指定专（兼）职人员负责远程医疗服务仪器、设备、设施、信息系统管理。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【B-1】不断完善和及时改进设施设备、信息技术。</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现场查看信息系统维护记录。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【B-2】通信网络和诊疗装置维护完好，能接受上级医院提供的远程医疗服务。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现场查看远程医疗服务记录。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【B-3】能开展远程教学、远程培训等服务。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现场查看远程教学记录、培训记录。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【A】相关职能部门定期进行评价，有记录，对存在的问题有改进措施及成效评价。</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地方各级卫生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在监督检查过程中发现存在远程医疗服务相关的医疗质量安全隐患或者接到相关报告时，要及时组织对社区卫生服务机构远程医疗服务条件的论证。社区卫生服务机构要及时保存相关评价记录，对相关职能部门提出的问题，要及时采取整改措施，并进行成效评价。</w:t>
      </w:r>
    </w:p>
    <w:p>
      <w:pPr>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现场查看评价结果。</w:t>
      </w:r>
    </w:p>
    <w:p>
      <w:pPr>
        <w:pStyle w:val="4"/>
        <w:snapToGrid w:val="0"/>
        <w:spacing w:line="276" w:lineRule="auto"/>
        <w:rPr>
          <w:rFonts w:hint="default" w:ascii="Times New Roman" w:hAnsi="Times New Roman" w:eastAsia="仿宋_GB2312" w:cs="Times New Roman"/>
          <w:sz w:val="28"/>
          <w:szCs w:val="28"/>
        </w:rPr>
      </w:pPr>
      <w:bookmarkStart w:id="216" w:name="_Toc29246"/>
      <w:bookmarkStart w:id="217" w:name="_Toc22064"/>
      <w:bookmarkStart w:id="218" w:name="_Toc14555"/>
      <w:bookmarkStart w:id="219" w:name="_Toc2851233"/>
      <w:bookmarkStart w:id="220" w:name="_Toc15005"/>
      <w:bookmarkStart w:id="221" w:name="_Toc20053"/>
      <w:bookmarkStart w:id="222" w:name="_Toc533578614"/>
      <w:r>
        <w:rPr>
          <w:rFonts w:hint="default" w:ascii="Times New Roman" w:hAnsi="Times New Roman" w:eastAsia="仿宋_GB2312" w:cs="Times New Roman"/>
          <w:sz w:val="28"/>
          <w:szCs w:val="28"/>
        </w:rPr>
        <w:t>2.1.6出诊服务★</w:t>
      </w:r>
      <w:bookmarkEnd w:id="216"/>
      <w:bookmarkEnd w:id="217"/>
      <w:bookmarkEnd w:id="218"/>
      <w:bookmarkEnd w:id="219"/>
      <w:bookmarkEnd w:id="220"/>
      <w:bookmarkEnd w:id="221"/>
      <w:bookmarkEnd w:id="222"/>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诊服务是家庭医生服务的必要补充和延续，可以使行动不便的患者得到及时、便利的诊疗服务，减轻患者家庭的出行负担，增进社区医务人员与居民的沟通与信任，有利于建立新型医患关系。国家相关政策文件鼓励社区卫生服务机构开展上门医疗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【C-1】制定有出诊服务标准或规范。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制定出诊服务标准或规范，明确出诊服务范围、服务时间、收费标准、风险告知等方面的内容。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现场查看出诊服务标准或规范等。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【B-1】针对居民健康状况和需求，提供不同类型的出诊服务，有记录。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居民健康状况和需求，提供包括临床常规检查（血常规、尿常规、粪常规、心电图、测血糖、抽血化验等）、一般治疗（肌肉注射、静脉注射、皮下注射、换药、褥疮护理、导尿、吸氧、康复指导、护理指导、针灸、推拿等）、院前急救、持续治疗等不同类型的出诊服务，并做好相应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现场查看出诊服务记录。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【A】定期对出诊服务情况进行总结分析，持续改进。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定期对出诊服务情况进行质量评价，针对存在的问题，提出改进措施，形成总结报告。</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现场查看总结分析结果和持续改进措施。</w:t>
      </w:r>
    </w:p>
    <w:p>
      <w:pPr>
        <w:pStyle w:val="3"/>
        <w:snapToGrid w:val="0"/>
        <w:spacing w:line="276" w:lineRule="auto"/>
        <w:rPr>
          <w:rFonts w:hint="default" w:ascii="Cambria" w:hAnsi="Cambria" w:cs="Times New Roman"/>
          <w:sz w:val="28"/>
          <w:szCs w:val="28"/>
        </w:rPr>
      </w:pPr>
      <w:bookmarkStart w:id="223" w:name="_Toc9971"/>
      <w:bookmarkStart w:id="224" w:name="_Toc21907"/>
      <w:bookmarkStart w:id="225" w:name="_Toc18166"/>
      <w:bookmarkStart w:id="226" w:name="_Toc21351"/>
      <w:bookmarkStart w:id="227" w:name="_Toc2851234"/>
      <w:bookmarkStart w:id="228" w:name="_Toc25244"/>
      <w:r>
        <w:rPr>
          <w:rFonts w:hint="default" w:ascii="Cambria" w:hAnsi="Cambria" w:cs="Times New Roman"/>
          <w:sz w:val="28"/>
          <w:szCs w:val="28"/>
        </w:rPr>
        <w:t>2.2服务内容和水平</w:t>
      </w:r>
      <w:bookmarkEnd w:id="196"/>
      <w:bookmarkEnd w:id="197"/>
      <w:bookmarkEnd w:id="198"/>
      <w:bookmarkEnd w:id="199"/>
      <w:bookmarkEnd w:id="223"/>
      <w:bookmarkEnd w:id="224"/>
      <w:bookmarkEnd w:id="225"/>
      <w:bookmarkEnd w:id="226"/>
      <w:bookmarkEnd w:id="227"/>
      <w:bookmarkEnd w:id="228"/>
      <w:bookmarkStart w:id="229" w:name="_Toc526778474"/>
      <w:bookmarkStart w:id="230" w:name="_Toc529348200"/>
      <w:bookmarkStart w:id="231" w:name="_Toc528921261"/>
    </w:p>
    <w:p>
      <w:pPr>
        <w:pStyle w:val="4"/>
        <w:snapToGrid w:val="0"/>
        <w:spacing w:line="276" w:lineRule="auto"/>
        <w:rPr>
          <w:rFonts w:hint="default" w:ascii="Times New Roman" w:hAnsi="Times New Roman" w:cs="Times New Roman"/>
          <w:sz w:val="28"/>
          <w:szCs w:val="28"/>
        </w:rPr>
      </w:pPr>
      <w:bookmarkStart w:id="232" w:name="_Toc8070"/>
      <w:bookmarkStart w:id="233" w:name="_Toc2851235"/>
      <w:bookmarkStart w:id="234" w:name="_Toc15840"/>
      <w:bookmarkStart w:id="235" w:name="_Toc3761"/>
      <w:bookmarkStart w:id="236" w:name="_Toc4450"/>
      <w:bookmarkStart w:id="237" w:name="_Toc533751000"/>
      <w:bookmarkStart w:id="238" w:name="_Toc4600"/>
      <w:r>
        <w:rPr>
          <w:rFonts w:hint="default" w:ascii="Times New Roman" w:hAnsi="Times New Roman" w:cs="Times New Roman"/>
          <w:sz w:val="28"/>
          <w:szCs w:val="28"/>
        </w:rPr>
        <w:t>2.2.1医疗服务</w:t>
      </w:r>
      <w:bookmarkEnd w:id="200"/>
      <w:bookmarkEnd w:id="201"/>
      <w:bookmarkEnd w:id="229"/>
      <w:bookmarkEnd w:id="230"/>
      <w:bookmarkEnd w:id="231"/>
      <w:bookmarkEnd w:id="232"/>
      <w:bookmarkEnd w:id="233"/>
      <w:bookmarkEnd w:id="234"/>
      <w:bookmarkEnd w:id="235"/>
      <w:bookmarkEnd w:id="236"/>
      <w:bookmarkEnd w:id="237"/>
      <w:bookmarkEnd w:id="238"/>
      <w:bookmarkStart w:id="239" w:name="_Toc528921262"/>
      <w:bookmarkStart w:id="240" w:name="_Toc526710116"/>
      <w:bookmarkStart w:id="241" w:name="_Toc526778475"/>
      <w:bookmarkStart w:id="242" w:name="_Toc529348201"/>
      <w:bookmarkStart w:id="243" w:name="_Toc526764405"/>
    </w:p>
    <w:p>
      <w:pPr>
        <w:pStyle w:val="5"/>
        <w:snapToGrid w:val="0"/>
        <w:spacing w:line="276" w:lineRule="auto"/>
        <w:rPr>
          <w:rFonts w:hint="default" w:ascii="Times New Roman" w:hAnsi="Times New Roman" w:cs="Times New Roman"/>
          <w:sz w:val="28"/>
        </w:rPr>
      </w:pPr>
      <w:bookmarkStart w:id="244" w:name="_Toc533751001"/>
      <w:bookmarkStart w:id="245" w:name="_Toc2851236"/>
      <w:r>
        <w:rPr>
          <w:rFonts w:hint="default" w:ascii="Times New Roman" w:hAnsi="Times New Roman" w:cs="Times New Roman"/>
          <w:sz w:val="28"/>
        </w:rPr>
        <w:t>2.2.1.1病种</w:t>
      </w:r>
      <w:bookmarkEnd w:id="239"/>
      <w:bookmarkEnd w:id="240"/>
      <w:bookmarkEnd w:id="241"/>
      <w:bookmarkEnd w:id="242"/>
      <w:bookmarkEnd w:id="243"/>
      <w:bookmarkEnd w:id="244"/>
      <w:bookmarkEnd w:id="245"/>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病种</w:t>
      </w:r>
      <w:r>
        <w:rPr>
          <w:rFonts w:hint="default" w:ascii="Times New Roman" w:hAnsi="Times New Roman" w:eastAsia="仿宋_GB2312" w:cs="Times New Roman"/>
          <w:bCs/>
          <w:sz w:val="28"/>
          <w:szCs w:val="28"/>
        </w:rPr>
        <w:t>指以病例单元第一诊断为主的、并与国际疾病分类编码相对应的一组具有相同临床特征、相同资源消耗的疾病组合。</w:t>
      </w:r>
      <w:r>
        <w:rPr>
          <w:rFonts w:hint="default" w:ascii="Times New Roman" w:hAnsi="Times New Roman" w:eastAsia="仿宋_GB2312" w:cs="Times New Roman"/>
          <w:sz w:val="28"/>
          <w:szCs w:val="28"/>
        </w:rPr>
        <w:t>基层首诊，坚持群众自愿、政策引导，鼓励并逐步规范常见病、多发病患者首先到基层医疗卫生机构就诊。</w:t>
      </w:r>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医疗卫生机构要不断加强能力建设，为诊断明确、病情稳定的高血压、糖尿病、慢性阻塞性肺病、冠心病、脑卒中康复期、晚期肿瘤、慢性肾功能衰竭等诊断明确的慢性病患者等提供治疗、康复、护理等服务。</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【C-1】至少能够识别和初步诊治50种常见病、多发病。</w:t>
      </w:r>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开展至少50种常见病、多发病诊疗服务，其中30种病种年诊疗应大于50人次,另20种诊疗量应大于10人次。有机构病种诊疗目录，有数据显示诊疗病例或报告说明。</w:t>
      </w:r>
    </w:p>
    <w:p>
      <w:pPr>
        <w:spacing w:after="0" w:line="276" w:lineRule="auto"/>
        <w:ind w:firstLine="562"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现场查看信息系统或诊疗记录。见附表3。</w:t>
      </w:r>
    </w:p>
    <w:p>
      <w:pPr>
        <w:spacing w:after="0" w:line="276" w:lineRule="auto"/>
        <w:ind w:firstLine="562" w:firstLineChars="200"/>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b/>
          <w:bCs/>
          <w:sz w:val="28"/>
          <w:szCs w:val="28"/>
        </w:rPr>
        <w:t>【B-1】至少能够识别和初步诊治60种（含C中50种）常见病、多发病。</w:t>
      </w:r>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开展至少60种常见病、多发病诊疗服务，其中40种病种年诊疗应大于50人次，另20种诊疗量应大于20人次。有机构病种诊疗目录，有数据显示诊疗病例或报告说明。</w:t>
      </w:r>
    </w:p>
    <w:p>
      <w:pPr>
        <w:spacing w:after="0" w:line="276" w:lineRule="auto"/>
        <w:ind w:firstLine="562"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现场查看信息系统或诊疗记录。见附表3。</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【B-2】近3年累计收治住院病种不低于10种。</w:t>
      </w:r>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近3年，累计收治住院患者（如有）的病种在10种以上，其中4种病种3年累计诊疗量应大于100人次，另6种3年累计诊疗量应大于30人次。有机构病种诊疗目录，有数据显示诊疗病例或报告说明。</w:t>
      </w:r>
    </w:p>
    <w:p>
      <w:pPr>
        <w:spacing w:after="0" w:line="276" w:lineRule="auto"/>
        <w:ind w:firstLine="562"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现场查看信息系统或诊疗记录。见附表3。</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【A】至少能够识别和初步诊治100种常见病、多发病。</w:t>
      </w:r>
    </w:p>
    <w:p>
      <w:pPr>
        <w:spacing w:after="0" w:line="276" w:lineRule="auto"/>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开展至少100种常见病、多发病诊疗服务，其中60种病种年诊疗量应大于50人次,另40种诊疗量应大于20人次。</w:t>
      </w:r>
    </w:p>
    <w:p>
      <w:pPr>
        <w:spacing w:after="0" w:line="276" w:lineRule="auto"/>
        <w:ind w:firstLine="562"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现场查看信息系统或诊疗记录。见附表3。</w:t>
      </w:r>
    </w:p>
    <w:p>
      <w:pPr>
        <w:spacing w:after="0" w:line="276" w:lineRule="auto"/>
        <w:ind w:firstLine="560" w:firstLineChars="200"/>
        <w:rPr>
          <w:rFonts w:hint="default" w:ascii="Times New Roman" w:hAnsi="Times New Roman" w:eastAsia="仿宋_GB2312" w:cs="Times New Roman"/>
          <w:sz w:val="28"/>
          <w:szCs w:val="28"/>
        </w:rPr>
      </w:pPr>
    </w:p>
    <w:p>
      <w:pPr>
        <w:spacing w:after="0" w:line="276" w:lineRule="auto"/>
        <w:ind w:firstLine="560" w:firstLineChars="200"/>
        <w:rPr>
          <w:rFonts w:hint="default" w:ascii="Times New Roman" w:hAnsi="Times New Roman" w:eastAsia="仿宋_GB2312" w:cs="Times New Roman"/>
          <w:sz w:val="28"/>
          <w:szCs w:val="28"/>
        </w:rPr>
      </w:pPr>
    </w:p>
    <w:p>
      <w:pPr>
        <w:spacing w:after="0" w:line="276" w:lineRule="auto"/>
        <w:ind w:firstLine="560" w:firstLineChars="200"/>
        <w:rPr>
          <w:rFonts w:hint="default" w:ascii="Times New Roman" w:hAnsi="Times New Roman" w:eastAsia="仿宋_GB2312" w:cs="Times New Roman"/>
          <w:sz w:val="28"/>
          <w:szCs w:val="28"/>
        </w:rPr>
      </w:pPr>
    </w:p>
    <w:p>
      <w:pPr>
        <w:spacing w:after="0" w:line="276" w:lineRule="auto"/>
        <w:ind w:firstLine="560" w:firstLineChars="200"/>
        <w:rPr>
          <w:rFonts w:hint="default" w:ascii="Times New Roman" w:hAnsi="Times New Roman" w:eastAsia="仿宋_GB2312" w:cs="Times New Roman"/>
          <w:sz w:val="28"/>
          <w:szCs w:val="28"/>
        </w:rPr>
      </w:pPr>
    </w:p>
    <w:p>
      <w:pPr>
        <w:spacing w:after="0" w:line="276" w:lineRule="auto"/>
        <w:ind w:firstLine="560" w:firstLineChars="200"/>
        <w:rPr>
          <w:rFonts w:hint="default" w:ascii="Times New Roman" w:hAnsi="Times New Roman" w:eastAsia="仿宋_GB2312" w:cs="Times New Roman"/>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bookmarkStart w:id="246" w:name="_Toc2851237"/>
      <w:bookmarkStart w:id="247" w:name="_Toc529348202"/>
      <w:bookmarkStart w:id="248" w:name="_Toc526764406"/>
      <w:bookmarkStart w:id="249" w:name="_Toc528921263"/>
      <w:bookmarkStart w:id="250" w:name="_Toc526710117"/>
      <w:bookmarkStart w:id="251" w:name="_Toc514752876"/>
      <w:bookmarkStart w:id="252" w:name="_Toc533751002"/>
      <w:bookmarkStart w:id="253" w:name="_Toc526778476"/>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pPr>
    </w:p>
    <w:p>
      <w:pPr>
        <w:pStyle w:val="58"/>
        <w:snapToGrid w:val="0"/>
        <w:spacing w:line="276" w:lineRule="auto"/>
        <w:ind w:firstLine="0" w:firstLineChars="0"/>
        <w:jc w:val="center"/>
        <w:rPr>
          <w:rFonts w:hint="default" w:ascii="Times New Roman" w:hAnsi="Times New Roman" w:cs="Times New Roman"/>
          <w:b/>
          <w:sz w:val="28"/>
          <w:szCs w:val="28"/>
        </w:rPr>
        <w:sectPr>
          <w:pgSz w:w="11906" w:h="16838"/>
          <w:pgMar w:top="1440" w:right="1800" w:bottom="1440" w:left="1800" w:header="708" w:footer="708" w:gutter="0"/>
          <w:pgNumType w:fmt="decimal"/>
          <w:cols w:space="720" w:num="1"/>
          <w:docGrid w:type="lines" w:linePitch="360" w:charSpace="0"/>
        </w:sectPr>
      </w:pPr>
    </w:p>
    <w:p>
      <w:pPr>
        <w:pStyle w:val="58"/>
        <w:snapToGrid w:val="0"/>
        <w:spacing w:line="276"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附表3</w:t>
      </w:r>
      <w:r>
        <w:rPr>
          <w:rFonts w:hint="eastAsia" w:ascii="Times New Roman" w:hAnsi="Times New Roman" w:cs="Times New Roman"/>
          <w:b/>
          <w:sz w:val="28"/>
          <w:szCs w:val="28"/>
          <w:lang w:eastAsia="zh-CN"/>
        </w:rPr>
        <w:t xml:space="preserve"> </w:t>
      </w:r>
      <w:r>
        <w:rPr>
          <w:rFonts w:hint="eastAsia" w:ascii="Times New Roman" w:hAnsi="Times New Roman" w:cs="Times New Roman"/>
          <w:b/>
          <w:sz w:val="28"/>
          <w:szCs w:val="28"/>
          <w:lang w:val="en-US" w:eastAsia="zh-CN"/>
        </w:rPr>
        <w:t xml:space="preserve"> </w:t>
      </w:r>
      <w:r>
        <w:rPr>
          <w:rFonts w:hint="default" w:ascii="Times New Roman" w:hAnsi="Times New Roman" w:cs="Times New Roman"/>
          <w:b/>
          <w:sz w:val="28"/>
          <w:szCs w:val="28"/>
        </w:rPr>
        <w:t>识别和初步诊治病种统计表</w:t>
      </w:r>
    </w:p>
    <w:p>
      <w:pPr>
        <w:pStyle w:val="58"/>
        <w:snapToGrid w:val="0"/>
        <w:spacing w:line="276" w:lineRule="auto"/>
        <w:ind w:firstLine="0" w:firstLineChars="0"/>
        <w:jc w:val="center"/>
        <w:rPr>
          <w:rFonts w:hint="default" w:ascii="Times New Roman" w:hAnsi="Times New Roman" w:cs="Times New Roman"/>
          <w:b/>
          <w:sz w:val="28"/>
          <w:szCs w:val="28"/>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766"/>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Merge w:val="restart"/>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编号</w:t>
            </w:r>
          </w:p>
        </w:tc>
        <w:tc>
          <w:tcPr>
            <w:tcW w:w="4766" w:type="dxa"/>
            <w:shd w:val="clear" w:color="auto" w:fill="auto"/>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病种分类</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b/>
                <w:bCs/>
                <w:color w:val="000000"/>
                <w:sz w:val="21"/>
                <w:szCs w:val="21"/>
              </w:rPr>
              <w:t>年度服务量(人次)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Merge w:val="continue"/>
          </w:tcPr>
          <w:p>
            <w:pPr>
              <w:pStyle w:val="10"/>
              <w:snapToGrid w:val="0"/>
              <w:spacing w:line="276" w:lineRule="auto"/>
              <w:ind w:left="420"/>
              <w:rPr>
                <w:rFonts w:hint="default" w:ascii="Times New Roman" w:hAnsi="Times New Roman" w:cs="Times New Roman" w:eastAsiaTheme="minorEastAsia"/>
                <w:b/>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（一）内科疾病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高血压病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冠状动脉粥样硬化性心脏病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先天性心脏病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心肌炎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脑卒中</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眩晕综合征</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偏头痛</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急性气管炎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支气管炎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肺炎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肺气肿</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慢性肺源性心脏病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急性上呼吸道感染</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腹泻</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胃肠炎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结肠炎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胆囊炎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泌尿道感染</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急性肾小球肾炎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糖尿病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高脂血症</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贫血</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短暂性脑缺血发作</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带状疱疹</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皮炎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肺结核</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急性胰腺炎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消化道大出血</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功能性胃肠道疾病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急性心肌梗塞</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常见心律失常</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甲状腺危象</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低血糖症</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糖尿病酮症酸中毒</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糖尿病非酮症性高渗综合征</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单纯性甲状腺肿</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甲状腺功能亢进</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甲状腺功能低下</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甲状腺炎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癫痫</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阿尔茨海默病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帕金森病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特发性血小板减少性紫癜</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弥漫性血管内凝血（DIC）</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白血病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糖尿病肾病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紫癜性肾炎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高血压肾小动脉硬化症</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系统性红斑狼疮</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急性肾盂肾炎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慢性肾盂肾炎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膀胱炎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急、慢性肾衰</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（二）外科疾病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阑尾炎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腹痛</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胆管结石</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泌尿系结石</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腹股沟疝</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睾丸鞘膜积液</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痔</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便秘</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肛周脓肿</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前列腺增生</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头部外伤</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骨折</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椎动脉型颈椎病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肩周炎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关节炎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腰肌劳损</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腰椎间盘突出</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清创缝合术</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（三）妇产科疾病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女性盆腔炎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宫颈炎性疾病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急性阴道炎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子宫内膜炎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输卵管炎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卵巢炎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助产单胎分娩</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闭经</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妊娠期糖尿病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胎盘早剥</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子痫</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放置和取出IUD</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放置和取出皮下埋植剂</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女性结扎术</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终止妊娠术</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lang w:val="en-US"/>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b/>
                <w:sz w:val="21"/>
                <w:szCs w:val="21"/>
                <w:lang w:val="en-US"/>
              </w:rPr>
            </w:pPr>
            <w:r>
              <w:rPr>
                <w:rFonts w:hint="default" w:ascii="Times New Roman" w:hAnsi="Times New Roman" w:cs="Times New Roman" w:eastAsiaTheme="minorEastAsia"/>
                <w:b/>
                <w:sz w:val="21"/>
                <w:szCs w:val="21"/>
                <w:lang w:val="en-US"/>
              </w:rPr>
              <w:t>（</w:t>
            </w:r>
            <w:r>
              <w:rPr>
                <w:rFonts w:hint="default" w:ascii="Times New Roman" w:hAnsi="Times New Roman" w:cs="Times New Roman" w:eastAsiaTheme="minorEastAsia"/>
                <w:b/>
                <w:sz w:val="21"/>
                <w:szCs w:val="21"/>
              </w:rPr>
              <w:t>四</w:t>
            </w:r>
            <w:r>
              <w:rPr>
                <w:rFonts w:hint="default" w:ascii="Times New Roman" w:hAnsi="Times New Roman" w:cs="Times New Roman" w:eastAsiaTheme="minorEastAsia"/>
                <w:b/>
                <w:sz w:val="21"/>
                <w:szCs w:val="21"/>
                <w:lang w:val="en-US"/>
              </w:rPr>
              <w:t>）</w:t>
            </w:r>
            <w:r>
              <w:rPr>
                <w:rFonts w:hint="default" w:ascii="Times New Roman" w:hAnsi="Times New Roman" w:cs="Times New Roman" w:eastAsiaTheme="minorEastAsia"/>
                <w:b/>
                <w:sz w:val="21"/>
                <w:szCs w:val="21"/>
              </w:rPr>
              <w:t>眼、耳鼻咽喉疾病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lang w:val="en-US"/>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lang w:val="en-US"/>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结膜炎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急性鼻咽炎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急性鼻窦炎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鼻出血</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急性扁桃体炎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急性咽喉炎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急性咽炎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疱疹性咽峡炎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中耳炎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非化脓性中耳炎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食管异物取出术</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气管切开术</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lang w:val="en-US"/>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b/>
                <w:sz w:val="21"/>
                <w:szCs w:val="21"/>
                <w:lang w:val="en-US"/>
              </w:rPr>
            </w:pPr>
            <w:r>
              <w:rPr>
                <w:rFonts w:hint="default" w:ascii="Times New Roman" w:hAnsi="Times New Roman" w:cs="Times New Roman" w:eastAsiaTheme="minorEastAsia"/>
                <w:b/>
                <w:sz w:val="21"/>
                <w:szCs w:val="21"/>
                <w:lang w:val="en-US"/>
              </w:rPr>
              <w:t>（</w:t>
            </w:r>
            <w:r>
              <w:rPr>
                <w:rFonts w:hint="default" w:ascii="Times New Roman" w:hAnsi="Times New Roman" w:cs="Times New Roman" w:eastAsiaTheme="minorEastAsia"/>
                <w:b/>
                <w:sz w:val="21"/>
                <w:szCs w:val="21"/>
              </w:rPr>
              <w:t>五</w:t>
            </w:r>
            <w:r>
              <w:rPr>
                <w:rFonts w:hint="default" w:ascii="Times New Roman" w:hAnsi="Times New Roman" w:cs="Times New Roman" w:eastAsiaTheme="minorEastAsia"/>
                <w:b/>
                <w:sz w:val="21"/>
                <w:szCs w:val="21"/>
                <w:lang w:val="en-US"/>
              </w:rPr>
              <w:t>）</w:t>
            </w:r>
            <w:r>
              <w:rPr>
                <w:rFonts w:hint="default" w:ascii="Times New Roman" w:hAnsi="Times New Roman" w:cs="Times New Roman" w:eastAsiaTheme="minorEastAsia"/>
                <w:b/>
                <w:sz w:val="21"/>
                <w:szCs w:val="21"/>
              </w:rPr>
              <w:t>口腔疾病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lang w:val="en-US"/>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lang w:val="en-US"/>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龋齿</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急性牙周炎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牙列部分缺失</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化脓性牙龈炎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center"/>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口腔粘膜溃疡</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口腔炎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儿童与成人固定矫治</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慢性牙周炎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慢性龈缘炎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（六）其他疾病</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精神障碍药物治疗</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精神分裂症</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偏执性精神病</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分裂情感性障碍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双向情感障碍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癫痫所致精神障碍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精神发育迟滞（伴发精神障碍）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抑郁症</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焦虑障碍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躯体形式障碍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精神活性物质所致精神和行为障碍</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精神物理治疗</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心理治疗</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精神康复治疗</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霍乱</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流行性脑脊髓膜炎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流行性乙型脑炎</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流行性出血热</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伤寒</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痢疾</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艾滋病检测</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中暑</w:t>
            </w: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ind w:left="420" w:hanging="420"/>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机构开展目录外的服务项目</w:t>
            </w:r>
          </w:p>
        </w:tc>
        <w:tc>
          <w:tcPr>
            <w:tcW w:w="3082" w:type="dxa"/>
            <w:vAlign w:val="center"/>
          </w:tcPr>
          <w:p>
            <w:pPr>
              <w:pStyle w:val="10"/>
              <w:adjustRightInd w:val="0"/>
              <w:snapToGrid w:val="0"/>
              <w:spacing w:line="276" w:lineRule="auto"/>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4" w:type="dxa"/>
            <w:vAlign w:val="center"/>
          </w:tcPr>
          <w:p>
            <w:pPr>
              <w:pStyle w:val="10"/>
              <w:numPr>
                <w:ilvl w:val="0"/>
                <w:numId w:val="4"/>
              </w:numPr>
              <w:adjustRightInd w:val="0"/>
              <w:snapToGrid w:val="0"/>
              <w:spacing w:line="276" w:lineRule="auto"/>
              <w:jc w:val="right"/>
              <w:rPr>
                <w:rFonts w:hint="default" w:ascii="Times New Roman" w:hAnsi="Times New Roman" w:cs="Times New Roman" w:eastAsiaTheme="minorEastAsia"/>
                <w:b w:val="0"/>
                <w:bCs w:val="0"/>
                <w:sz w:val="21"/>
                <w:szCs w:val="21"/>
              </w:rPr>
            </w:pPr>
          </w:p>
        </w:tc>
        <w:tc>
          <w:tcPr>
            <w:tcW w:w="4766" w:type="dxa"/>
            <w:shd w:val="clear" w:color="auto" w:fill="auto"/>
            <w:vAlign w:val="bottom"/>
          </w:tcPr>
          <w:p>
            <w:pPr>
              <w:pStyle w:val="10"/>
              <w:adjustRightInd w:val="0"/>
              <w:snapToGrid w:val="0"/>
              <w:spacing w:line="276" w:lineRule="auto"/>
              <w:rPr>
                <w:rFonts w:hint="default" w:ascii="Times New Roman" w:hAnsi="Times New Roman" w:cs="Times New Roman" w:eastAsiaTheme="minorEastAsia"/>
                <w:sz w:val="21"/>
                <w:szCs w:val="21"/>
              </w:rPr>
            </w:pPr>
          </w:p>
        </w:tc>
        <w:tc>
          <w:tcPr>
            <w:tcW w:w="3082" w:type="dxa"/>
            <w:vAlign w:val="center"/>
          </w:tcPr>
          <w:p>
            <w:pPr>
              <w:pStyle w:val="10"/>
              <w:adjustRightInd w:val="0"/>
              <w:snapToGrid w:val="0"/>
              <w:spacing w:line="276" w:lineRule="auto"/>
              <w:rPr>
                <w:rFonts w:hint="default" w:ascii="Times New Roman" w:hAnsi="Times New Roman" w:cs="Times New Roman" w:eastAsiaTheme="minorEastAsia"/>
                <w:sz w:val="21"/>
                <w:szCs w:val="21"/>
              </w:rPr>
            </w:pPr>
          </w:p>
        </w:tc>
      </w:tr>
    </w:tbl>
    <w:p>
      <w:pPr>
        <w:spacing w:after="0" w:line="276" w:lineRule="auto"/>
        <w:rPr>
          <w:rFonts w:hint="default" w:ascii="Times New Roman" w:hAnsi="Times New Roman" w:cs="Times New Roman"/>
          <w:bCs/>
          <w:sz w:val="28"/>
          <w:szCs w:val="28"/>
        </w:rPr>
      </w:pPr>
    </w:p>
    <w:p>
      <w:pPr>
        <w:pStyle w:val="5"/>
        <w:snapToGrid w:val="0"/>
        <w:spacing w:line="276" w:lineRule="auto"/>
        <w:rPr>
          <w:rFonts w:hint="default" w:ascii="Times New Roman" w:hAnsi="Times New Roman" w:cs="Times New Roman"/>
          <w:sz w:val="28"/>
        </w:rPr>
      </w:pPr>
      <w:r>
        <w:rPr>
          <w:rFonts w:hint="default" w:ascii="Times New Roman" w:hAnsi="Times New Roman" w:cs="Times New Roman"/>
          <w:sz w:val="28"/>
        </w:rPr>
        <w:br w:type="page"/>
      </w:r>
    </w:p>
    <w:p>
      <w:pPr>
        <w:pStyle w:val="5"/>
        <w:snapToGrid w:val="0"/>
        <w:spacing w:line="276" w:lineRule="auto"/>
        <w:rPr>
          <w:rFonts w:hint="default" w:ascii="Times New Roman" w:hAnsi="Times New Roman" w:cs="Times New Roman"/>
          <w:sz w:val="28"/>
        </w:rPr>
      </w:pPr>
      <w:r>
        <w:rPr>
          <w:rFonts w:hint="default" w:ascii="Times New Roman" w:hAnsi="Times New Roman" w:cs="Times New Roman"/>
          <w:sz w:val="28"/>
        </w:rPr>
        <w:t>2.2.1.2急诊急救服务</w:t>
      </w:r>
      <w:bookmarkEnd w:id="246"/>
      <w:bookmarkEnd w:id="247"/>
      <w:bookmarkEnd w:id="248"/>
      <w:bookmarkEnd w:id="249"/>
      <w:bookmarkEnd w:id="250"/>
      <w:bookmarkEnd w:id="251"/>
      <w:bookmarkEnd w:id="252"/>
      <w:bookmarkEnd w:id="253"/>
    </w:p>
    <w:p>
      <w:pPr>
        <w:spacing w:after="0" w:line="276" w:lineRule="auto"/>
        <w:ind w:firstLine="557" w:firstLineChars="19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急诊急救是指患者在医疗机构紧急情况下的治疗或抢救。医疗机构通过建立完善的急救制度，落实救治流程，可以最大限度地为病患争取最佳有效抢救时间，提高急救成功率。</w:t>
      </w:r>
    </w:p>
    <w:p>
      <w:pPr>
        <w:spacing w:after="0" w:line="276" w:lineRule="auto"/>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【C-1】提供急诊服务，具备急救能力，能对循环系统、呼吸系统急危重症患者和肾功能衰竭、急性中毒、休克及一般急危重症患者作出初步诊断和急救处理。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医务人员掌握急救知识、急救设备的使用，具备急救能力。能对循环系统、呼吸系统急危重症患者和肾功能衰竭、急性中毒、休克、溺水、外伤及一般急危重症患者作出初步诊断和急救处理。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现场查看急诊急救服务记录并进行急救知识技能测试。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【C-2】医务人员应掌握心肺复苏术、电除颤；能够开展清创、缝合、止血、包扎、简易骨折固定（如夹板外固定等）等急救技术。</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门（急）诊医护人员应有3年以上临床工作经验，能够熟练掌握心肺复苏术、电除颤、止血、包扎、骨折固定、急救搬运、简易呼吸器使用、静脉穿刺置管、吸痰术等10种以上的急救技能。急救技能评价标准参考《临床诊疗指南急诊医学分册》（人民卫生出版社）和《临床技能操作规范急诊医学分册》（人民军医出版社）。</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现场查看急诊急救服务记录并进行急救知识技能测试。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【C-3】急救药品配备齐全，定期更新（确保在有效期内），急救物品完好率100%。</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救室常备药品应根据机构的实际工作情况配备，应参照《国家基本药物处方集》（2012版基层部分）配备，至少配备心脏复苏药物、呼吸兴奋药、血管活性药、利尿及脱水药、抗心律失常药、镇静药、解痉药、解热镇痛药、止血药、常见中毒的解毒药、平喘药、纠正水电解质酸碱失衡类药、各种静脉补液液体、局部麻醉药、激素类药物等。抢救药品应当由专人定期检查、补充和更换，保证药品在使用有效期内。急救物品完好率达到100%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现场查看药品配备情况、登记记录。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【C-4】每年至少组织1次急救演练。</w:t>
      </w:r>
    </w:p>
    <w:p>
      <w:pPr>
        <w:spacing w:after="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开展全体医护人员的急救理论、技能操作的培训、演练及考核，每年至少各1次。</w:t>
      </w:r>
    </w:p>
    <w:p>
      <w:pPr>
        <w:spacing w:after="0" w:line="276" w:lineRule="auto"/>
        <w:ind w:left="480" w:leftChars="218"/>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现场查看年度急救演练方案，演练图片、考核资料。</w:t>
      </w:r>
    </w:p>
    <w:p>
      <w:pPr>
        <w:spacing w:after="0" w:line="276" w:lineRule="auto"/>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【B】对急性创伤、急性心肌梗死、急性脑卒中、急性颅脑损伤等重点病种具备初步识别与处理能力，对急诊服务流程与服务时限有明文规定，并且在技术、设施方面尽力提供支持。</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有相关疾病的临床诊疗指南、技术操作规范等；急诊服务流程与服务时限有明文规定；能够</w:t>
      </w:r>
      <w:r>
        <w:rPr>
          <w:rFonts w:hint="default" w:ascii="Times New Roman" w:hAnsi="Times New Roman" w:eastAsia="仿宋_GB2312" w:cs="Times New Roman"/>
          <w:bCs/>
          <w:sz w:val="28"/>
          <w:szCs w:val="28"/>
        </w:rPr>
        <w:t>对急性创伤、急性心肌梗死、急性脑卒中、急性颅脑损伤、溺水、外伤等重点病种进行初步识别与处理，备有相关疾病的</w:t>
      </w:r>
      <w:r>
        <w:rPr>
          <w:rFonts w:hint="default" w:ascii="Times New Roman" w:hAnsi="Times New Roman" w:eastAsia="仿宋_GB2312" w:cs="Times New Roman"/>
          <w:sz w:val="28"/>
          <w:szCs w:val="28"/>
        </w:rPr>
        <w:t>抢救流程图</w:t>
      </w:r>
      <w:r>
        <w:rPr>
          <w:rFonts w:hint="default" w:ascii="Times New Roman" w:hAnsi="Times New Roman" w:eastAsia="仿宋_GB2312" w:cs="Times New Roman"/>
          <w:bCs/>
          <w:sz w:val="28"/>
          <w:szCs w:val="28"/>
        </w:rPr>
        <w:t>。</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现场查看急诊服务流程与服务时限，进行抢救技能测试。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【A-1】建立多学科协作机制，相关部门责任明确，各司其职，确保患者能够获得连贯、及时、有效的救治。</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有多学科协作的会诊及抢救制度，明确主要责任人，相关部门责任明确，各司其职。且有相关资料显示患者能够获得连贯、及时、有效的救治。</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多学科协作的会诊制度及抢救制度、流程、多学科协作病历资料。</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【A-2】医务人员急诊诊疗情况有登记与分析评价，对存在问题与缺陷有改进措施，持续改进急诊服务有成效。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的急诊诊疗过程有详细记录。科室有业务学习、病案讨论记录、医疗质量、医疗安全相关学习和讨论记录等，并定期分析和评价存在的问题，提出针对问题的整改措施；职能科室定期考核，科室整改，达到持续改进且显成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现场查看分析评价结果及持续改进措施。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【A-3】掌握胸腔穿刺术、环甲膜穿刺术等技术。</w:t>
      </w:r>
    </w:p>
    <w:p>
      <w:pPr>
        <w:spacing w:after="0" w:line="276" w:lineRule="auto"/>
        <w:ind w:firstLine="562" w:firstLineChars="200"/>
        <w:rPr>
          <w:rFonts w:hint="default" w:ascii="Times New Roman" w:hAnsi="Times New Roman" w:eastAsia="仿宋_GB2312" w:cs="Times New Roman"/>
          <w:b/>
          <w:sz w:val="28"/>
          <w:szCs w:val="28"/>
        </w:rPr>
      </w:pPr>
      <w:bookmarkStart w:id="254" w:name="_Toc529348203"/>
      <w:bookmarkStart w:id="255" w:name="_Toc526778477"/>
      <w:bookmarkStart w:id="256" w:name="_Toc526710119"/>
      <w:bookmarkStart w:id="257" w:name="_Toc528921264"/>
      <w:bookmarkStart w:id="258" w:name="_Toc526764408"/>
      <w:bookmarkStart w:id="259" w:name="_Toc514752877"/>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现场技能测试。</w:t>
      </w:r>
    </w:p>
    <w:p>
      <w:pPr>
        <w:pStyle w:val="5"/>
        <w:snapToGrid w:val="0"/>
        <w:spacing w:line="276" w:lineRule="auto"/>
        <w:rPr>
          <w:rFonts w:hint="default" w:ascii="Times New Roman" w:hAnsi="Times New Roman" w:cs="Times New Roman"/>
          <w:sz w:val="28"/>
        </w:rPr>
      </w:pPr>
      <w:bookmarkStart w:id="260" w:name="_Toc2851238"/>
      <w:r>
        <w:rPr>
          <w:rFonts w:hint="default" w:ascii="Times New Roman" w:hAnsi="Times New Roman" w:cs="Times New Roman"/>
          <w:sz w:val="28"/>
        </w:rPr>
        <w:t>2.2.1.3全科医疗服务</w:t>
      </w:r>
      <w:bookmarkEnd w:id="254"/>
      <w:bookmarkEnd w:id="255"/>
      <w:bookmarkEnd w:id="256"/>
      <w:bookmarkEnd w:id="257"/>
      <w:bookmarkEnd w:id="258"/>
      <w:bookmarkEnd w:id="259"/>
      <w:bookmarkEnd w:id="26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到2020年，在我国初步建立起充满生机和活力的全科医生制度，全科医生服务水平全面提高，全面实现“首诊在基层”的服务模式，形成基层医疗卫生机构与城市医院合理分工的诊疗模式。全科医生与城乡居民基本建立比较稳定的服务关系，基本适应人民群众基本医疗卫生服务需求。</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【C-1】开展一般常见病、多发病的临床诊疗服务和连续的健康管理服务。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提供常见病、多发病诊疗和双向转诊，提供病人康复和慢性病管理、健康管理等一体化服务。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现场查看相关服务记录。另请填写附表4。</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【C-2】能进行腹痛、腹泻、发热、贫血、咳嗽等常见症状的初步鉴别诊断。</w:t>
      </w:r>
    </w:p>
    <w:p>
      <w:pPr>
        <w:spacing w:after="0" w:line="27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全科医师掌握上述常见症状的病因、临床表现和特征，可以通过与其他疾病的鉴别作出初步诊断。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【C-3】对诊断明确的高血压、2型糖尿病等慢性病提供健康管理服务。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通过面对面随访、健康体检、健康指导和危险因素控制等手段</w:t>
      </w:r>
      <w:r>
        <w:rPr>
          <w:rFonts w:hint="default" w:ascii="Times New Roman" w:hAnsi="Times New Roman" w:eastAsia="仿宋_GB2312" w:cs="Times New Roman"/>
          <w:bCs/>
          <w:sz w:val="28"/>
          <w:szCs w:val="28"/>
        </w:rPr>
        <w:t>对诊断明确的高血压、2型糖尿病等慢性病患者提供健康管理服务</w:t>
      </w:r>
      <w:r>
        <w:rPr>
          <w:rFonts w:hint="default" w:ascii="Times New Roman" w:hAnsi="Times New Roman" w:eastAsia="仿宋_GB2312" w:cs="Times New Roman"/>
          <w:sz w:val="28"/>
          <w:szCs w:val="28"/>
        </w:rPr>
        <w:t>。</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现场查看健康管理服务记录。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【B-1】对诊断明确的冠状动脉粥样硬化性心脏病、慢性阻塞性肺疾病、脑卒中康复期、晚期肿瘤、慢性肾功能衰竭等疾病，能提供健康管理服务。</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通过指导用药、干预生活方式、提供康复护理、家庭康复指导等，为诊断明确的冠心病、慢性阻塞性肺疾病、脑卒中康复期、晚期肿瘤、慢性肾功能衰竭等疾病患者提供健康管理服务。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现场查看健康管理服务记录。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【B-2】能完成外科止血、缝合、包扎、骨折固定、转运等处理。</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有对外伤患者处置、转运的制度和流程，并能完成外科止血、缝合、包扎、骨折固定、转运等处理。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【B-3】提供儿童常见疾病诊疗服务。</w:t>
      </w:r>
    </w:p>
    <w:p>
      <w:pPr>
        <w:shd w:val="clear" w:color="auto" w:fill="FFFFFF"/>
        <w:adjustRightInd w:val="0"/>
        <w:snapToGrid w:val="0"/>
        <w:spacing w:beforeAutospacing="0" w:after="0" w:afterAutospacing="0" w:line="276" w:lineRule="auto"/>
        <w:ind w:firstLine="560" w:firstLineChars="200"/>
        <w:rPr>
          <w:rStyle w:val="28"/>
          <w:rFonts w:hint="default" w:ascii="Calibri" w:hAnsi="Calibri" w:cs="Times New Roman"/>
          <w:b w:val="0"/>
          <w:shd w:val="clear" w:color="auto" w:fill="FFFFFF"/>
        </w:rPr>
      </w:pPr>
      <w:r>
        <w:rPr>
          <w:rStyle w:val="28"/>
          <w:rFonts w:hint="default" w:ascii="Times New Roman" w:hAnsi="Times New Roman" w:eastAsia="仿宋_GB2312" w:cs="Times New Roman"/>
          <w:b w:val="0"/>
          <w:bCs/>
          <w:sz w:val="28"/>
          <w:szCs w:val="28"/>
          <w:shd w:val="clear" w:color="auto" w:fill="FFFFFF"/>
        </w:rPr>
        <w:t>能够提供儿童常见疾病的诊疗服务，如呼吸道疾病、皮肤疾病</w:t>
      </w:r>
      <w:r>
        <w:rPr>
          <w:rFonts w:hint="default" w:ascii="Times New Roman" w:hAnsi="Times New Roman" w:eastAsia="仿宋_GB2312" w:cs="Times New Roman"/>
          <w:b w:val="0"/>
          <w:bCs/>
          <w:sz w:val="28"/>
          <w:szCs w:val="28"/>
        </w:rPr>
        <w:t>、</w:t>
      </w:r>
      <w:r>
        <w:rPr>
          <w:rStyle w:val="28"/>
          <w:rFonts w:hint="default" w:ascii="Times New Roman" w:hAnsi="Times New Roman" w:eastAsia="仿宋_GB2312" w:cs="Times New Roman"/>
          <w:b w:val="0"/>
          <w:bCs/>
          <w:sz w:val="28"/>
          <w:szCs w:val="28"/>
          <w:shd w:val="clear" w:color="auto" w:fill="FFFFFF"/>
        </w:rPr>
        <w:t>肠道疾病、口腔疾病</w:t>
      </w:r>
      <w:r>
        <w:rPr>
          <w:rFonts w:hint="default" w:ascii="Times New Roman" w:hAnsi="Times New Roman" w:eastAsia="仿宋_GB2312" w:cs="Times New Roman"/>
          <w:b w:val="0"/>
          <w:bCs/>
          <w:sz w:val="28"/>
          <w:szCs w:val="28"/>
        </w:rPr>
        <w:t>、</w:t>
      </w:r>
      <w:r>
        <w:rPr>
          <w:rStyle w:val="28"/>
          <w:rFonts w:hint="default" w:ascii="Times New Roman" w:hAnsi="Times New Roman" w:eastAsia="仿宋_GB2312" w:cs="Times New Roman"/>
          <w:b w:val="0"/>
          <w:bCs/>
          <w:sz w:val="28"/>
          <w:szCs w:val="28"/>
          <w:shd w:val="clear" w:color="auto" w:fill="FFFFFF"/>
        </w:rPr>
        <w:t>传染类疾病等</w:t>
      </w:r>
      <w:r>
        <w:rPr>
          <w:rStyle w:val="28"/>
          <w:rFonts w:hint="default" w:ascii="Calibri" w:hAnsi="Calibri" w:cs="Times New Roman"/>
          <w:b w:val="0"/>
          <w:shd w:val="clear" w:color="auto" w:fill="FFFFFF"/>
        </w:rPr>
        <w:t>。</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【A-1】定期对服务质量进行分析并持续改进。</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职能科室对全科医生的服务质量进行检查、考核，每季度至少1次。对于检查和考核结果进行分析，提出整改建议</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科室</w:t>
      </w:r>
      <w:r>
        <w:rPr>
          <w:rFonts w:hint="default" w:ascii="Times New Roman" w:hAnsi="Times New Roman" w:eastAsia="仿宋_GB2312" w:cs="Times New Roman"/>
          <w:bCs/>
          <w:sz w:val="28"/>
          <w:szCs w:val="28"/>
          <w:lang w:eastAsia="zh-CN"/>
        </w:rPr>
        <w:t>依据建议进行整改</w:t>
      </w:r>
      <w:r>
        <w:rPr>
          <w:rFonts w:hint="default" w:ascii="Times New Roman" w:hAnsi="Times New Roman" w:eastAsia="仿宋_GB2312" w:cs="Times New Roman"/>
          <w:bCs/>
          <w:sz w:val="28"/>
          <w:szCs w:val="28"/>
        </w:rPr>
        <w:t>，促进持续改进。</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现场查看分析结果和持续改进措施。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【A-2】提供眼、耳鼻喉、烧伤等其他临床专科服务。</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能提供1种及以上其他临床专科服务，如眼、耳鼻喉、烧伤等。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adjustRightInd/>
        <w:snapToGrid w:val="0"/>
        <w:spacing w:after="0"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spacing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附表4</w:t>
      </w:r>
      <w:r>
        <w:rPr>
          <w:rFonts w:hint="eastAsia" w:ascii="Times New Roman" w:hAnsi="Times New Roman" w:cs="Times New Roman"/>
          <w:b/>
          <w:sz w:val="28"/>
          <w:szCs w:val="28"/>
          <w:lang w:eastAsia="zh-CN"/>
        </w:rPr>
        <w:t xml:space="preserve"> </w:t>
      </w:r>
      <w:r>
        <w:rPr>
          <w:rFonts w:hint="eastAsia" w:ascii="Times New Roman" w:hAnsi="Times New Roman" w:cs="Times New Roman"/>
          <w:b/>
          <w:sz w:val="28"/>
          <w:szCs w:val="28"/>
          <w:lang w:val="en-US" w:eastAsia="zh-CN"/>
        </w:rPr>
        <w:t xml:space="preserve"> </w:t>
      </w:r>
      <w:r>
        <w:rPr>
          <w:rFonts w:hint="default" w:ascii="Times New Roman" w:hAnsi="Times New Roman" w:cs="Times New Roman"/>
          <w:b/>
          <w:sz w:val="28"/>
          <w:szCs w:val="28"/>
        </w:rPr>
        <w:t>卫生技术统计表</w:t>
      </w:r>
    </w:p>
    <w:p>
      <w:pPr>
        <w:spacing w:line="276" w:lineRule="auto"/>
        <w:jc w:val="center"/>
        <w:rPr>
          <w:rFonts w:hint="default" w:ascii="Times New Roman" w:hAnsi="Times New Roman" w:cs="Times New Roman"/>
          <w:b/>
          <w:sz w:val="28"/>
          <w:szCs w:val="28"/>
        </w:rPr>
      </w:pPr>
    </w:p>
    <w:tbl>
      <w:tblPr>
        <w:tblStyle w:val="26"/>
        <w:tblW w:w="8336" w:type="dxa"/>
        <w:tblInd w:w="0" w:type="dxa"/>
        <w:tblLayout w:type="fixed"/>
        <w:tblCellMar>
          <w:top w:w="15" w:type="dxa"/>
          <w:left w:w="15" w:type="dxa"/>
          <w:bottom w:w="15" w:type="dxa"/>
          <w:right w:w="15" w:type="dxa"/>
        </w:tblCellMar>
      </w:tblPr>
      <w:tblGrid>
        <w:gridCol w:w="697"/>
        <w:gridCol w:w="4623"/>
        <w:gridCol w:w="3016"/>
      </w:tblGrid>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bCs/>
                <w:color w:val="333333"/>
                <w:sz w:val="21"/>
                <w:szCs w:val="21"/>
              </w:rPr>
            </w:pPr>
            <w:r>
              <w:rPr>
                <w:rFonts w:hint="default" w:ascii="Times New Roman" w:hAnsi="Times New Roman" w:cs="Times New Roman"/>
                <w:b/>
                <w:bCs/>
                <w:color w:val="333333"/>
                <w:sz w:val="21"/>
                <w:szCs w:val="21"/>
              </w:rPr>
              <w:t>编号</w:t>
            </w:r>
          </w:p>
        </w:tc>
        <w:tc>
          <w:tcPr>
            <w:tcW w:w="462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项目</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年度服务量(人次)</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一、眼部诊疗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普通视力检查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特殊视力检查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视野检查（普通视野检查）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验光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镜片检测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主导眼检查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代偿头位测定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复视检查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斜视度测定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三棱镜检查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调节集合测定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牵拉试验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双眼视觉检查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色觉检查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对比敏感度检查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暗适应测定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明适应测定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眼压检查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眼压描记</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眼球突出度测量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上睑下垂检查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泪膜破裂时间测定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泪液分泌功能测定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泪道冲洗检查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泪道探通术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角膜荧光素染色检查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角膜厚度检查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角膜知觉检查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巩膜透照检查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前房深度测量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前房注气术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房水荧光测定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裂隙灯检查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裂隙灯下眼底检查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裂隙灯下房角镜检查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眼底检查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眼外肌功能检查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角膜刮片检查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结膜囊取材检查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激光治疗眼前节病</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电解倒睫</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睑板腺按摩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冲洗结膜囊</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睑结膜伪膜去除冲洗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晶体囊截开术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取结膜结石</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沙眼</w:t>
            </w:r>
            <w:r>
              <w:rPr>
                <w:rFonts w:hint="eastAsia" w:ascii="Times New Roman" w:hAnsi="Times New Roman" w:cs="Times New Roman"/>
                <w:color w:val="000000"/>
                <w:sz w:val="21"/>
                <w:szCs w:val="21"/>
                <w:lang w:val="en-US" w:eastAsia="zh-CN"/>
              </w:rPr>
              <w:t>摩</w:t>
            </w:r>
            <w:r>
              <w:rPr>
                <w:rFonts w:hint="default" w:ascii="Times New Roman" w:hAnsi="Times New Roman" w:cs="Times New Roman"/>
                <w:color w:val="000000"/>
                <w:sz w:val="21"/>
                <w:szCs w:val="21"/>
              </w:rPr>
              <w:t>擦压挤术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眼部脓肿切开引流术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球结膜下注射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球后注射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眶上神经封闭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角膜异物剔除术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角膜溃疡灼烙术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眼部冷冻治疗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泪小点扩张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双眼单视功能训练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点眼</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二、耳鼻咽喉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言语测听</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电耳镜检查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鼓膜穿刺术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耵聍冲洗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耳正、负压治疗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波氏法咽鼓管吹张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导管法咽鼓管吹张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耳药物烧灼</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鼓膜贴补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耳廓假性囊肿穿刺压迫治疗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鼻内窥镜检查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前鼻镜检查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长鼻镜检查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嗅觉功能检测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鼻腔冲洗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鼻腔取活检术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上颌窦穿刺术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鼻窦冲洗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鼻咽部活检术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下鼻甲封闭术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鼻腔粘连分离术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鼻负压置换治疗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前鼻孔填塞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后鼻孔填塞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鼻异物取出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咽喉部诊疗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间接喉镜检查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咽封闭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咽部特殊治疗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三、口腔颌面</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口腔综合检查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咬合检查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咬力测量检查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咀嚼功能检查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下颌运动检查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常规面面颌像检查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口腔内窥镜检查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牙体牙髓检查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牙髓活力检查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根管长度测量</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牙周检查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咬合动度测定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口腔颌面功能检查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口腔关节病检查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正畸检查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口腔修复检查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口腔一般治疗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氟防龋治疗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牙脱敏治疗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口腔局部冲洗上药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不良修复体拆除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牙开窗助萌术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口腔局部止血</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激光口内治疗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口内脓肿切开引流术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牙外伤结扎固定术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拆除固定装置</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牙体牙髓治疗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简单充填术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复杂充填术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牙体桩钉固位修复术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牙体缺损粘接修复术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充填体抛光术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前牙美容修复术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树脂嵌体修复术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牙脱色术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牙脱色术（使用特殊仪器）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牙齿漂白术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牙齿漂白术（使用特殊仪器）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盖髓术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盖髓术（使用特殊仪器）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牙髓失活术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开髓引流术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干髓术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牙髓摘除术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根管预备</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根管充填术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显微根管治疗术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髓腔消毒术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牙髓塑化治疗术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根管再治疗术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髓腔穿孔修补术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根管壁穿孔外科修补术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牙槽骨烧伤清创术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根管内固定术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劈裂牙治疗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后牙纵折固定术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儿童牙科治疗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根尖诱导成形术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窝沟封闭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乳牙预成冠修复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儿童前牙树脂冠修复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制戴固定式缺隙保持器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制戴活动式缺隙保持器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制戴活动矫正器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活髓切断术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洁治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龈下刮治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牙周固定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去除牙周固定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牙面光洁术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牙龈保护剂塞治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急性坏死性龈炎局部清创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根面平整术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粘膜治疗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口腔粘膜病特殊治疗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口腔颌面外科治疗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颞下颌关节复位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冠周炎局部治疗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干槽症换药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口腔关节病治疗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颞颌关节腔内封闭治疗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固定修复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嵌体修复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桩核、根帽修复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贴面修复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桩冠修复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固定桥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咬合重建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粘结</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可摘义齿修复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活动桥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塑料可摘局部义齿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铸造可摘局部义齿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美容义齿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即刻义齿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附着体义齿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总义齿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修复体整理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拆冠、桥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拆桩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加装饰面</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烤瓷冠崩瓷修理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调改义齿</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加人工牙</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义齿接长基托</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义齿裂纹及折裂修理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义齿组织面重衬</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加卡环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增加铸造基托</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增加加固装置</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加连接杆</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弹性假牙龈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颞下颌关节病治疗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肌松弛治疗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颌面缺损修复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正畸治疗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四、呼吸系统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肺通气功能检查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肺最大通气量检查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辅助呼吸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呼吸机辅助呼吸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无创辅助通气</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呼吸系统其他诊疗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睡眠呼吸监测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人工气胸术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人工气腹术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经皮穿刺肺活检术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五、心脏及血管系统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心电生理和心功能检查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常规心电图检查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动态心电图</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遥测心电监护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心电监测电话传输</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心电监护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指脉氧监测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心脏电复律术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心脏电除颤术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心包穿刺术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六、直肠肛门诊疗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肛门镜检查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肛门指检</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七、消化系统其他诊疗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腹腔穿刺术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腹腔穿刺术 （放腹水治疗）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腹水直接回输治疗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肝穿刺术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经皮穿刺肝肿物特殊治疗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膈下脓肿穿刺引流术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肝囊肿硬化剂注射治疗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八、泌尿系统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肾穿刺术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肾周脓肿引流术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经膀胱镜输尿管支架置入术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输尿管支架管冲洗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膀胱灌注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膀胱区封闭</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膀胱穿刺造瘘术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膀胱镜尿道镜检查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尿道狭窄扩张术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体外冲击波碎石</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九、男性生殖系统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小儿包茎气囊导管扩张术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嵌顿包茎手法复位术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睾丸或阴茎海绵体活检术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阴茎赘生物电灼/冷冻术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B超引导下前列腺活检术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前列腺针吸细胞学活检术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前列腺按摩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前列腺注射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鞘膜积液穿刺抽液术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十、女性生殖系统及孕产(含新生儿诊疗)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b/>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女性生殖系统及孕产诊疗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外阴活检术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电子阴道镜检查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阴道填塞</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阴道灌洗上药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后穹窿穿刺术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宫颈内口探查术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子宫内膜活检术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子宫输卵管通液术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宫腔粘连分离术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腹腔穿刺插管盆腔滴注术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输卵管绝育术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宫内节育器放置术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产后刮宫术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葡萄胎刮宫术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人工流产术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畸形子宫等人工流产术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药物性引产处置术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肌肉骨骼系统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关节腔灌注治疗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持续关节腔冲洗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骨膜封闭术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各种软组织内封闭术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神经根封闭术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周围神经封闭术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神经丛封闭术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鞘内注射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骶管滴注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十一、体被系统</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性病检查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rPr>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rPr>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皮肤活检术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皮损取材检查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斑贴试验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光敏试验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醋酸白试验</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皮肤赘生物电烧治疗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甲癣封包治疗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拔甲治疗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药物面膜综合治疗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疱病清疮术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疱液抽取术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皮肤溃疡清创术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皮损内注射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粉刺去除术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鸡眼刮除术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血管瘤硬化剂注射治疗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痣激光治疗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二氧化碳(CO2)激光治疗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激光脱毛术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激光除皱术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腋臭激光治疗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液氮冷冻治疗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十二、麻醉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局部浸润麻醉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神经阻滞麻醉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椎管内麻醉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基础麻醉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全身麻醉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支气管内麻醉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术后镇痛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硬膜外连续镇痛</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椎管内药物治疗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心肺复苏术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特殊方法气管插管术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控制性降压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神经系统手术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颅骨和脑手术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头皮肿物切除术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颅骨骨瘤切除术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帽状腱膜下血肿或脓肿切开引流术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颅内硬膜外血肿引流术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开放性颅脑损伤清除术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开放性颅脑损伤清除术（含静脉窦破裂手术）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颅骨凹陷骨折复位术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颅骨修补术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慢性硬膜下血肿钻孔术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颅内血肿清除术(外伤)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十三、内分泌系统手术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甲状旁腺腺瘤切除术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甲状旁腺大部切除术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甲状腺穿刺活检术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甲状腺部分切除术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甲状腺次全切除术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甲状腺全切术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甲状舌管瘘切除术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十四、眼部手术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眼睑手术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眼睑肿物切除术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眼睑结膜裂伤缝合术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内眦韧带断裂修复术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上睑下垂矫正术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睑下垂矫正联合眦整形术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睑退缩矫正术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睑内翻矫正术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睑外翻矫正术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睑裂缝合术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游离植皮睑成形术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内眦赘皮矫治术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重睑成形术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双行睫矫正术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眼袋整形术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内外眦成形术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睑凹陷畸形矫正术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睑缘粘连术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泪阜部肿瘤单纯切除术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泪小点外翻矫正术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泪小管吻合术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泪囊摘除术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睑部泪腺摘除术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泪囊结膜囊吻合术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鼻腔泪囊吻合术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鼻泪道再通术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泪道成形术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十五、耳部手术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外耳手术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耳道异物取出术（深部）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耳道异物取出术（浅部）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耳息肉摘除术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耳前瘘管切除术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耳前瘘管感染切开引流术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外耳道良性肿物切除术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外耳道肿物活检术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外耳道疖脓肿切开引流术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中耳手术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鼓膜置管术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鼓膜切开术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鼻、口、咽部手术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十六、鼻部手术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鼻外伤清创缝合术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鼻骨骨折整复术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鼻部分缺损修复术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鼻腔异物取出术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下鼻甲部分切除术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中鼻甲部分切除术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鼻前庭囊肿切除术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鼻息肉摘除术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鼻中隔矫正术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鼻中隔血肿切开引流术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十七、口腔颌面一般手术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乳牙拔除术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前磨牙拔除术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磨牙拔除术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复杂牙拔除术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阻生牙拔除术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拔牙创面搔刮术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牙再植术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牙槽骨修整术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唇颊沟加深术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修复前软组织成型术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阻生智齿龈瓣整形术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牙槽突骨折结扎固定术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根端囊肿摘除术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根尖切除术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根尖搔刮术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牙龈切除术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牙冠延长术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截根术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分根术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半牙切除术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引导性牙周组织再生术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松动牙根管内固定术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口腔成形手术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系带成形术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口腔创伤手术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口腔颌面软组织清创术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十八、呼吸系统手术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喉及气管手术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环甲膜穿刺术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环甲膜切开术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气管切开术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肺和支气管手术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肺内异物摘除术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肺大泡切除修补术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经胸腔镜肺大泡切除修补术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经胸腔镜肺修补术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开胸探查术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开胸止血术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肋骨骨髓病灶清除术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肋骨切除术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肋软骨取骨术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胸壁结核病灶清除术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胸壁外伤扩创术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胸壁肿瘤切除术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胸腔闭式引流术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脓胸引流清除术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十九、消化系统手术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胃肠切开取异物</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胃出血切开缝扎止血术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近端胃大部切除术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远端胃大部切除术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经腹腔镜胃癌根治术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胃癌姑息切除术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胃肠造瘘术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胃扭转复位术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胃肠穿孔修补术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经腹腔镜胃肠穿孔修补术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幽门成形术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经腹腔镜幽门成形术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肠手术(不含直肠)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肠扭转、肠套叠复位术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经腹腔镜肠切除术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经腹腔镜肠粘连松解术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肠造瘘还纳术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肠排列术(固定术)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乙状结肠悬吊术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经腹腔镜乙状结肠悬吊术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结肠造瘘(Colostomy)术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结肠癌根治术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阑尾切除术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经腹腔镜阑尾切除术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直肠肛门手术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直肠出血缝扎术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经内镜直肠良性肿物激光或套扎、电凝术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直肠狭窄扩张术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直肠肛门周围脓肿切开排脓术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肛周常见疾病手术治疗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低位肛瘘切除术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高位肛瘘切除术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混合痔嵌顿手法松解回纳术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内痔环切术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二十、肝脏手术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胆囊切除术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经腹腔镜胆囊切除术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胆囊造瘘术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胆总管探查T管引流术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经腹腔镜胆总管探查T管引流术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胆总管探查T管引流术+取石冲洗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经腹腔镜胆总管探查T管引流术+取石冲洗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二十一、其他腹部手术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腹股沟疝修补术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经腹腔镜腹股沟疝修补术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嵌顿疝复位修补术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充填式无张力疝修补术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脐疝修补术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腹壁切口疝修补术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脐瘘切除术+修补术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剖腹探查术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开腹腹腔内脓肿引流术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腹腔窦道扩创术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腹腔内肿物切除术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经直肠盆腔脓肿切开引流术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腹壁肿瘤切除术（5cm以下）</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腹壁肿瘤切除术（5cm以上）</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先天性脐膨出修补术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先天性腹壁裂修补术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腹壁缺损修复术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二十二、泌尿系统手术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w:t>
            </w: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膀胱憩室切除术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膀胱造瘘术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根治性膀胱全切除术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膀胱破裂修补术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尿道会师术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前尿道吻合术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尿道切开取石术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阴囊、睾丸手术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阴囊坏死扩创术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阴囊脓肿引流术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阴囊肿物切除术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睾丸鞘膜翻转术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交通性鞘膜积液修补术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睾丸附件扭转探查术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睾丸破裂修补术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睾丸切除术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附睾、输精管、精索手术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附睾切除术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输精管附睾吻合术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精索静脉瘤切除术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精索静脉曲张高位结扎术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经腹腔镜精索静脉曲张高位结扎术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精索扭转复位术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输精管结扎术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输精管吻合术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嵌顿包茎松解术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包皮环切术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阴茎外伤清创术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阴茎部分切除术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阴茎全切术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二十三、女性生殖系统手术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经阴道卵巢囊肿穿刺术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卵巢囊肿剔除术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经腹腔镜卵巢囊肿剔除术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经腹腔镜卵巢修补术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卵巢楔形切除术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卵巢输卵管切除术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输卵管手术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输卵管结扎术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经腹腔镜输卵管结扎术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输卵管切除术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经腹腔镜输卵管切除术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宫颈息肉切除术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宫颈肌瘤剔除术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宫颈残端切除术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宫颈锥形切除术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宫颈环形电切术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孕期子宫内口缝合术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经腹子宫肌瘤剔除术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经腹腔镜子宫肌瘤摘除术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子宫次全切除术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腹式全子宫切除术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经腹腔腹式镜子宫全切术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全子宫+双附件切除术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次广泛子宫切除术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开腹取环术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经腹腔镜开腹取环术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子宫动脉结扎术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经腹腔镜子宫动脉结扎术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子宫悬吊术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经腹腔镜子宫悬吊术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阔韧带内肿瘤切除术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阴道裂伤缝合术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阴道扩张术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阴道疤痕切除术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阴道横隔或纵隔或斜膈切开术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阴道壁血肿切开术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阴道前后壁修补术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后穹窿损伤缝合术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外阴手术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外阴损伤缝合术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陈旧性会阴裂伤修补术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外阴脓肿切开引流术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外阴良性肿物切除术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前庭大腺囊肿造口术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前庭大腺囊肿切除术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处女膜切开术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肌肉骨骼系统手术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二十四、脊柱骨关节手术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髂窝脓肿切开引流术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髂腰肌脓肿切开引流术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颈椎间盘切除术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颈椎间盘切除，椎间植骨融合术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胸腰椎骨折切开复位内固定术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腰椎间盘极外侧突出摘除术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椎管扩大减压术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椎管扩大成形术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腰椎间盘突出摘除术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后路腰椎间盘镜椎间盘髓核摘除术（MED）</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腰椎滑脱不稳植骨融合术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腰椎滑脱椎弓根螺钉内固定植骨融合术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脊柱内固定物取出术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二十五、四肢骨肿瘤和病损切除手术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内生软骨瘤切除术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二十六、四肢骨折手术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锁骨骨折切开复位内固定术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肱骨近端骨折切开复位内固定术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肱骨内外髁骨折切开复位内固定术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尺骨鹰嘴骨折切开复位内固定术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桡骨头切除术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桡骨头骨折切开复位内固定术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孟氏骨折切开复位内固定术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桡尺骨干骨折切开复位内固定术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科雷氏骨折切开复位内固定术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股骨颈骨折闭合复位内固定术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股骨颈骨折切开复位内固定术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股骨转子间骨折内固定术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股骨髁间骨折切开复位内固定术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髌骨骨折切开复位内固定术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胫骨髁间骨折切开复位内固定术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胫骨干骨折切开复位内固定术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内、外踝骨折切开复位内固定术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三踝骨折切开复位内固定术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肱骨干骨折不愈合切开植骨内固定术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尺桡骨骨折不愈合切开植骨内固定术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股骨干骨折不愈合切开植骨内固定术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胫腓骨骨折不愈合切开植骨内固定术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肱骨髁上骨折畸形愈合截骨矫形术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尺骨上1/3骨折畸形愈合伴桡骨小头脱位矫正术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桡骨下端骨折畸形愈合矫正术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股骨干骨折畸形愈合截骨内固定术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胫腓骨骨折畸形愈合截骨矫形术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踝部骨折畸形愈合矫形术 </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跟骨骨折切开复位撬拨术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距骨骨折伴脱位切开复位内固定术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骨折内固定装置取出术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四肢关节损伤与脱位手术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肩锁关节脱位切开复位内固定术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肩关节脱位开放复位术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陈旧性肘关节前脱位切开复位术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髋关节脱位切开复位术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髌骨半脱位外侧切开松解术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髌骨脱位成形术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腘窝囊肿切除术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腘窝囊肿切除术(单侧)</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腘窝囊肿切除术(双侧)</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骨骺固定手术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骨骺肌及软组织肿瘤切除术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四肢骨切除、刮除手术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尺骨头桡骨茎突切除术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移植取骨术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髂骨取骨术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取腓骨术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四肢骨截骨术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肘关节融合术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踝关节融合术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跟骰关节融合术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近侧趾间关节融合术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截肢术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截指术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手部骨折手术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手部掌指骨骨折切开复位内固定术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手部关节内骨折切开复位内固定术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本氏(Bennett)骨折切开复位内固定术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腕骨骨折切开复位内固定术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舟骨骨折切开复位内固定术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舟骨骨折不愈合切开植骨术+桡骨茎突切除术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舟骨骨折不愈合植骨术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月骨骨折切开复位内固定术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月骨骨折不愈合血管植入术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手部关节脱位手术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手部关节脱位切开复位内固定术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局限性腕骨融合术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指间关节融合术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腕关节融合术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手部骨切除术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掌指骨软骨瘤刮除植骨术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掌指结核病灶清除术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舟骨近端切除术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月骨摘除术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手部成形手术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并指分离术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多指切除术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手部瘢痕挛缩整形术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指关节成形术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手部关节松解术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掌指关节或跖趾关节成形术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手外伤其他手术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指间或掌指关节侧副韧带、关节囊修补术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腕关节韧带修补术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手部外伤皮肤缺损游离植皮术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手外伤局部转移皮瓣术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手外伤皮瓣术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手外伤邻指交叉皮下组织瓣术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缩窄性腱鞘炎切开术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腱鞘囊肿切除术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掌筋膜挛缩切除术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手部皮肤撕脱伤修复术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手外伤清创反取皮植皮术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食指背侧岛状皮瓣术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环指岛状皮瓣术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肌腱粘连松解术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屈伸指肌腱吻合术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屈伸指肌腱游离移植术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甲床修补术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肌肉、肌腱、韧带手术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上肢筋膜间室综合征切开减压术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肱二头肌腱断裂修补术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腕管综合症切开减压术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下肢筋膜间室综合征切开减压术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跟腱断裂修补术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骨关节其他手术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手法牵引复位术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皮肤牵引术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骨骼牵引术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颅骨牵引术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颅骨头环牵引术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各部位多头带包扎术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跟骨钻孔术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体被系统手术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二十七、乳房手术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乳腺肿物穿刺术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乳腺肿物切除术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副乳切除术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单纯乳房切除术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二十八、皮肤和皮下组织手术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体表异物取出术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胼胝病变切除修复术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浅表肿物切除术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海绵状血管瘤切除术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脂肪抽吸术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头皮撕脱清创修复术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头皮缺损修复术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腋臭切除术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颈部开放性损伤探查术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二十九、物理治疗与康复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物理治疗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红外线治疗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低频脉冲电治疗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中频脉冲电治疗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超短波治疗、短波治疗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牵引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康复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徒手平衡功能检查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仪器平衡功能评定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日常生活能力评定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手功能评定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步态分析检查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言语能力评定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失语症检查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口吃检查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吞咽功能障碍评定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认知知觉功能检查</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记忆力评定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失认、失用评定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心功能康复评定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运动疗法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轮椅功能训练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平衡功能训练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关节松动训练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有氧训练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文体训练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引导式教育训练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作业疗法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职业功能训练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口吃训练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言语训练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吞咽功能障碍训练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认知知觉功能障碍训练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康复评定</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偏瘫肢体综合训练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脑瘫肢体综合训练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截瘫肢体综合训练</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中医外治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贴敷疗法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中药涂擦治疗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中药热奄包治疗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中药熏洗治疗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中药蒸汽浴治疗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中药熏药治疗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挑治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割治</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中医骨伤</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骨折手法整复术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骨折橇拨复位术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骨折经皮钳夹复位术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骨折闭合复位经皮穿刺（钉）内固定术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关节脱位手法整复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骨折外固定架固定术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麻醉下腰椎间盘突出症大手法治疗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外固定架使用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关节粘连传统松解术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大关节粘连传统松解术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普通针刺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温针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手指点穴</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微针针刺</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头皮针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梅花针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埋针治疗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耳针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电针</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放血疗法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穴位注射</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穴位贴敷治疗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rPr>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rPr>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灸法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隔物灸法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灯火灸</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拔罐疗法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药物罐</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游走罐</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推拿疗法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落枕推拿治疗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颈椎病推拿治疗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肩周炎推拿治疗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网球肘推拿治疗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急性腰扭伤推拿治疗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腰椎间盘脱出推拿治疗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膝关节骨性关节炎推拿治疗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其他推拿治疗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小儿捏脊治疗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中医肛肠</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直肠脱出复位治疗（手法复位）</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直肠周围硬化剂治疗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内痔硬化剂注射治疗(枯痔治疗)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高位、复杂肛瘘挂线治疗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血栓性外痔切除术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环状混合痔切除术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混合痔外剥内扎术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肛周脓肿一次性根治术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肛外括约肌折叠术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直肠前突修补术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肛瘘封堵术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中医特殊疗法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中药硬膏热贴敷治疗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刮痧治疗</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三十、注射术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440" w:left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皮内注射法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440" w:left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皮下注射法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肌内注射法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静脉注射法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三十一、穿刺术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股静脉穿刺术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颈内静脉穿刺术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锁骨下静脉穿刺术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动脉穿刺术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胸膜腔穿刺术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胸膜腔闭式引流术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腹膜腔穿刺术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肝穿刺抽脓术及活体组织检查术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骨髓穿刺术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腰椎穿刺术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四肢关节腔穿刺术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心包穿刺术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耻骨上膀胱穿刺术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环甲膜穿刺术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体表肿块穿刺取样活检术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三十二、插管技术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胃插管术及胃肠减压术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三腔二囊管压迫止血法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导尿术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鼻塞、鼻导管吸氧法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雾化吸入疗法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b/>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三十三、切开技术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器官切开术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静脉切开术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脓肿切开引流术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textAlignment w:val="bottom"/>
              <w:rPr>
                <w:rFonts w:hint="default" w:ascii="Times New Roman" w:hAnsi="Times New Roman" w:cs="Times New Roman"/>
                <w:b/>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三十四、清创、换药术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清创缝合术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换药术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外科手术后插线法</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color w:val="333333"/>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三十五、急救技术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心肺复苏术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除颤术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气管插管术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呼吸机应用</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洗胃术</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0" w:leftChars="0" w:firstLine="0" w:firstLineChars="0"/>
              <w:textAlignment w:val="bottom"/>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eastAsia="zh-CN"/>
              </w:rPr>
              <w:t>　　</w:t>
            </w:r>
            <w:r>
              <w:rPr>
                <w:rFonts w:hint="default" w:ascii="Times New Roman" w:hAnsi="Times New Roman" w:cs="Times New Roman"/>
                <w:color w:val="000000"/>
                <w:sz w:val="21"/>
                <w:szCs w:val="21"/>
              </w:rPr>
              <w:t>床旁连续血液透析术等</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textAlignment w:val="bottom"/>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其他（机构自行填写）</w:t>
            </w: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2" w:firstLineChars="200"/>
              <w:jc w:val="center"/>
              <w:textAlignment w:val="bottom"/>
              <w:rPr>
                <w:rFonts w:hint="default" w:ascii="Times New Roman" w:hAnsi="Times New Roman" w:cs="Times New Roman"/>
                <w:color w:val="000000"/>
                <w:sz w:val="21"/>
                <w:szCs w:val="21"/>
              </w:rPr>
            </w:pPr>
            <w:r>
              <w:rPr>
                <w:rFonts w:hint="default" w:ascii="Times New Roman" w:hAnsi="Times New Roman" w:cs="Times New Roman" w:eastAsiaTheme="minorEastAsia"/>
                <w:b/>
                <w:sz w:val="21"/>
                <w:szCs w:val="21"/>
              </w:rPr>
              <w:t>—</w:t>
            </w: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r>
        <w:tblPrEx>
          <w:tblCellMar>
            <w:top w:w="15" w:type="dxa"/>
            <w:left w:w="15" w:type="dxa"/>
            <w:bottom w:w="15" w:type="dxa"/>
            <w:right w:w="15" w:type="dxa"/>
          </w:tblCellMar>
        </w:tblPrEx>
        <w:trPr>
          <w:trHeight w:val="284" w:hRule="exact"/>
        </w:trPr>
        <w:tc>
          <w:tcPr>
            <w:tcW w:w="697"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5"/>
              </w:numPr>
              <w:adjustRightInd/>
              <w:snapToGrid w:val="0"/>
              <w:spacing w:after="0" w:line="276" w:lineRule="auto"/>
              <w:ind w:left="420" w:hanging="420"/>
              <w:jc w:val="center"/>
              <w:rPr>
                <w:rFonts w:hint="default" w:ascii="Times New Roman" w:hAnsi="Times New Roman" w:cs="Times New Roman"/>
                <w:color w:val="000000"/>
                <w:sz w:val="21"/>
                <w:szCs w:val="21"/>
              </w:rPr>
            </w:pPr>
          </w:p>
        </w:tc>
        <w:tc>
          <w:tcPr>
            <w:tcW w:w="4623"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c>
          <w:tcPr>
            <w:tcW w:w="3016" w:type="dxa"/>
            <w:tcBorders>
              <w:top w:val="single" w:color="000000" w:sz="4" w:space="0"/>
              <w:left w:val="single" w:color="000000" w:sz="4" w:space="0"/>
              <w:bottom w:val="single" w:color="000000" w:sz="4" w:space="0"/>
              <w:right w:val="single" w:color="000000" w:sz="4" w:space="0"/>
            </w:tcBorders>
            <w:vAlign w:val="bottom"/>
          </w:tcPr>
          <w:p>
            <w:pPr>
              <w:spacing w:line="276" w:lineRule="auto"/>
              <w:ind w:left="220" w:leftChars="100" w:firstLine="420" w:firstLineChars="200"/>
              <w:textAlignment w:val="bottom"/>
              <w:rPr>
                <w:rFonts w:hint="default" w:ascii="Times New Roman" w:hAnsi="Times New Roman" w:cs="Times New Roman"/>
                <w:color w:val="000000"/>
                <w:sz w:val="21"/>
                <w:szCs w:val="21"/>
              </w:rPr>
            </w:pPr>
          </w:p>
        </w:tc>
      </w:tr>
    </w:tbl>
    <w:p>
      <w:pPr>
        <w:spacing w:after="0" w:line="276" w:lineRule="auto"/>
        <w:ind w:firstLine="560" w:firstLineChars="200"/>
        <w:rPr>
          <w:rFonts w:hint="default" w:ascii="Times New Roman" w:hAnsi="Times New Roman" w:cs="Times New Roman"/>
          <w:bCs/>
          <w:sz w:val="28"/>
          <w:szCs w:val="28"/>
        </w:rPr>
      </w:pPr>
    </w:p>
    <w:p>
      <w:pPr>
        <w:spacing w:after="0" w:line="276" w:lineRule="auto"/>
        <w:ind w:firstLine="560" w:firstLineChars="200"/>
        <w:rPr>
          <w:rFonts w:hint="default" w:ascii="Times New Roman" w:hAnsi="Times New Roman" w:eastAsia="仿宋_GB2312" w:cs="Times New Roman"/>
          <w:bCs/>
          <w:sz w:val="28"/>
          <w:szCs w:val="28"/>
        </w:rPr>
      </w:pPr>
    </w:p>
    <w:p>
      <w:pPr>
        <w:pStyle w:val="5"/>
        <w:snapToGrid w:val="0"/>
        <w:spacing w:line="276" w:lineRule="auto"/>
        <w:rPr>
          <w:rFonts w:hint="default" w:ascii="Times New Roman" w:hAnsi="Times New Roman" w:cs="Times New Roman"/>
          <w:sz w:val="28"/>
        </w:rPr>
      </w:pPr>
      <w:bookmarkStart w:id="261" w:name="_Toc526710120"/>
      <w:bookmarkStart w:id="262" w:name="_Toc526764409"/>
      <w:bookmarkStart w:id="263" w:name="_Toc526778478"/>
      <w:bookmarkStart w:id="264" w:name="_Toc528921265"/>
      <w:bookmarkStart w:id="265" w:name="_Toc529348204"/>
      <w:bookmarkStart w:id="266" w:name="_Toc2851239"/>
      <w:bookmarkStart w:id="267" w:name="_Toc533751003"/>
      <w:r>
        <w:rPr>
          <w:rFonts w:hint="default" w:ascii="Times New Roman" w:hAnsi="Times New Roman" w:cs="Times New Roman"/>
          <w:sz w:val="28"/>
        </w:rPr>
        <w:br w:type="page"/>
      </w:r>
    </w:p>
    <w:p>
      <w:pPr>
        <w:pStyle w:val="5"/>
        <w:snapToGrid w:val="0"/>
        <w:spacing w:line="276" w:lineRule="auto"/>
        <w:rPr>
          <w:rFonts w:hint="default" w:ascii="Times New Roman" w:hAnsi="Times New Roman" w:cs="Times New Roman"/>
          <w:sz w:val="28"/>
        </w:rPr>
      </w:pPr>
      <w:r>
        <w:rPr>
          <w:rFonts w:hint="default" w:ascii="Times New Roman" w:hAnsi="Times New Roman" w:cs="Times New Roman"/>
          <w:sz w:val="28"/>
        </w:rPr>
        <w:t>2.2.1.4中医医疗服务</w:t>
      </w:r>
      <w:bookmarkEnd w:id="261"/>
      <w:bookmarkEnd w:id="262"/>
      <w:bookmarkEnd w:id="263"/>
      <w:bookmarkEnd w:id="264"/>
      <w:bookmarkEnd w:id="265"/>
      <w:bookmarkEnd w:id="266"/>
      <w:bookmarkEnd w:id="267"/>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力加强社区卫生服务机构的中医科室建设，积极开展对社区卫生服务从业人员的中医药基本知识和技能培训，推广和应用适宜的中医药技术，充分发挥中医药的特色和优势，在社区卫生服务机构开展医疗、康复、养生保健、健康教育等工作。</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【C-1】有中医门诊，诊室具有中医文化氛围。</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中医科（室）布局合理，标识和标牌规范、醒目。设置1个以上中医诊室。服务环境体现中医药文化特色。</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【C-2】有具备资质的中医师。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至少有1名中医类别医师。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现场查看执业证书。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【C-3】能辨证施治内、外、妇、儿常见病多发病。</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中医师能够辨证施治内、外、妇、儿等常见病多发病。</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现场调查访谈。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【B-1】提供合格的中药饮片，并提供代煎服务。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配有符合国家质量标准的中药饮片，中药饮片不少于300种；设置中药煎药室，配置煎药机，提供中药代煎服务，使用面积原则上不低于10平米。</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现场查看饮片配备情况、中药煎药室建设情况。</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【B-2】能够规范开展6类以上中医药技术方法，开展2种以上慢性病（高血压、2型糖尿病等）中医药养生保健服务。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规范提供中药饮片、针刺、艾灸、刮痧、拔罐、中医微创、推拿、敷熨熏浴、骨伤、肛肠、其他类等项目中6种以上的中医药技术方法，配备针具、火罐、刮痧板、TDP治疗仪等相应的中医诊疗设备。开展2种以上慢性病（高血压、2型糖尿病等稳定期）中医养生保健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现场查看相关诊疗记录，以及</w:t>
      </w:r>
      <w:r>
        <w:rPr>
          <w:rFonts w:hint="default" w:ascii="Times New Roman" w:hAnsi="Times New Roman" w:eastAsia="仿宋_GB2312" w:cs="Times New Roman"/>
          <w:bCs/>
          <w:sz w:val="28"/>
          <w:szCs w:val="28"/>
        </w:rPr>
        <w:t>慢性病（高血压、2型糖尿病等）中医养生保健服务方案。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【B-3】对重点人群和慢性病患者进行中医药健康管理。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依据《国家基本公共卫生服务规范（第三版）》，为老年人、儿童、孕产妇等重点人群和高血压、糖尿病等慢性病患者规范提供中医药健康管理服务。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现场查看中医药健康管理的重点人群和慢性病患者清单及服务记录。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【A-1】能够积极运用中医治未病理论和方法，提供中医药养生保健服务。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运用中医“治未病”理论和方法，指导开展具有中医药特色的个体化的饮食起居、情志调摄、食疗药膳、运动锻炼等养生保健活动。</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【A-2】定期进行医疗质量分析和持续改进。</w:t>
      </w:r>
    </w:p>
    <w:p>
      <w:pPr>
        <w:spacing w:after="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建立院科两级医疗质量管理组织，定期检查、评价和分析，提出问题和整改意见，不断提高医疗服务质量。</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评价方式方法：现场查看检查分析结果和持续改进措施。</w:t>
      </w:r>
    </w:p>
    <w:p>
      <w:pPr>
        <w:pStyle w:val="5"/>
        <w:snapToGrid w:val="0"/>
        <w:spacing w:line="276" w:lineRule="auto"/>
        <w:rPr>
          <w:rFonts w:hint="default" w:ascii="Times New Roman" w:hAnsi="Times New Roman" w:cs="Times New Roman"/>
          <w:sz w:val="28"/>
        </w:rPr>
      </w:pPr>
      <w:bookmarkStart w:id="268" w:name="_Toc526710122"/>
      <w:bookmarkStart w:id="269" w:name="_Toc526764411"/>
      <w:bookmarkStart w:id="270" w:name="_Toc526778479"/>
      <w:bookmarkStart w:id="271" w:name="_Toc528921266"/>
      <w:bookmarkStart w:id="272" w:name="_Toc2851240"/>
      <w:bookmarkStart w:id="273" w:name="_Toc529348205"/>
      <w:bookmarkStart w:id="274" w:name="_Toc533751004"/>
      <w:r>
        <w:rPr>
          <w:rFonts w:hint="default" w:ascii="Times New Roman" w:hAnsi="Times New Roman" w:cs="Times New Roman"/>
          <w:sz w:val="28"/>
        </w:rPr>
        <w:t>2.2.1.5口腔医疗服务</w:t>
      </w:r>
      <w:bookmarkEnd w:id="268"/>
      <w:bookmarkEnd w:id="269"/>
      <w:r>
        <w:rPr>
          <w:rFonts w:hint="default" w:ascii="Times New Roman" w:hAnsi="Times New Roman" w:cs="Times New Roman"/>
          <w:sz w:val="28"/>
        </w:rPr>
        <w:t>★</w:t>
      </w:r>
      <w:bookmarkEnd w:id="270"/>
      <w:bookmarkEnd w:id="271"/>
      <w:bookmarkEnd w:id="272"/>
      <w:bookmarkEnd w:id="273"/>
      <w:bookmarkEnd w:id="274"/>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为了提高全民基本口腔保健水平,实现人人享有初级口腔卫生保健的目标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应以社区为单位开展社区口腔卫生保健服务，建立以社区卫生服务机构为基础的口腔保健防治网。</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【C-1】能对口腔科常见疾病进行识别和初步诊治。</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规范开展牙体牙髓病、牙周粘膜病等口腔常见医疗卫生技术服务。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【C-2】能提供口腔预防适宜技术服务。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提供儿童口腔保健、龋齿检查、学生口腔筛查、窝沟封闭服务。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现场查看服务记录、进行能力测试。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【C-3】对口腔服务工作有记录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【B】能提供复杂牙拔除术、正畸修复等技术服务。</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有能力完成复杂牙拔除术、正畸修复等技术服务。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现场查看诊疗记录、进行能力测试。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【A】定期进行口腔医疗质量数据分析和持续改进。</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中心有两级口腔质量检查制度，依据制度对科室的医疗质量进行定期或不定期检查，对检查结果进行分析，提出改进意见。</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分析结果和持续改进措施。</w:t>
      </w:r>
    </w:p>
    <w:p>
      <w:pPr>
        <w:pStyle w:val="5"/>
        <w:snapToGrid w:val="0"/>
        <w:spacing w:line="276" w:lineRule="auto"/>
        <w:rPr>
          <w:rFonts w:hint="default" w:ascii="Times New Roman" w:hAnsi="Times New Roman" w:cs="Times New Roman"/>
          <w:sz w:val="28"/>
        </w:rPr>
      </w:pPr>
      <w:bookmarkStart w:id="275" w:name="_Toc526710123"/>
      <w:bookmarkStart w:id="276" w:name="_Toc526764412"/>
      <w:bookmarkStart w:id="277" w:name="_Toc526778480"/>
      <w:bookmarkStart w:id="278" w:name="_Toc2851241"/>
      <w:bookmarkStart w:id="279" w:name="_Toc533751005"/>
      <w:bookmarkStart w:id="280" w:name="_Toc528921267"/>
      <w:bookmarkStart w:id="281" w:name="_Toc529348206"/>
      <w:r>
        <w:rPr>
          <w:rFonts w:hint="default" w:ascii="Times New Roman" w:hAnsi="Times New Roman" w:cs="Times New Roman"/>
          <w:sz w:val="28"/>
        </w:rPr>
        <w:t>2.2.1.6康复医疗服务</w:t>
      </w:r>
      <w:bookmarkEnd w:id="275"/>
      <w:bookmarkEnd w:id="276"/>
      <w:r>
        <w:rPr>
          <w:rFonts w:hint="default" w:ascii="Times New Roman" w:hAnsi="Times New Roman" w:cs="Times New Roman"/>
          <w:sz w:val="28"/>
        </w:rPr>
        <w:t>★</w:t>
      </w:r>
      <w:bookmarkEnd w:id="277"/>
      <w:bookmarkEnd w:id="278"/>
      <w:bookmarkEnd w:id="279"/>
      <w:bookmarkEnd w:id="280"/>
      <w:bookmarkEnd w:id="281"/>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社区卫生服务中心</w:t>
      </w:r>
      <w:r>
        <w:rPr>
          <w:rFonts w:hint="default" w:ascii="Times New Roman" w:hAnsi="Times New Roman" w:eastAsia="仿宋_GB2312" w:cs="Times New Roman"/>
          <w:sz w:val="28"/>
          <w:szCs w:val="28"/>
        </w:rPr>
        <w:t>应开展规范化社区康复服务，不断加强康复服务能力建设，提升康复服务水平，满足群众多样化的医疗卫生服务需求。</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【C-1】从事康复治疗的医务人员接受过康复专业培训。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从事康复治疗的医务人员需经过</w:t>
      </w:r>
      <w:r>
        <w:rPr>
          <w:rFonts w:hint="default" w:ascii="Times New Roman" w:hAnsi="Times New Roman" w:eastAsia="仿宋_GB2312" w:cs="Times New Roman"/>
          <w:sz w:val="28"/>
          <w:szCs w:val="28"/>
          <w:lang w:eastAsia="zh-CN"/>
        </w:rPr>
        <w:t>卫生健康</w:t>
      </w:r>
      <w:r>
        <w:rPr>
          <w:rFonts w:hint="default" w:ascii="Times New Roman" w:hAnsi="Times New Roman" w:eastAsia="仿宋_GB2312" w:cs="Times New Roman"/>
          <w:sz w:val="28"/>
          <w:szCs w:val="28"/>
        </w:rPr>
        <w:t>行政部门组织开展的康复专业培训，并取得培训合格证书。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现场查看培训合格证书。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【C-2】从事康复治疗的医师对每个康复患者有明确诊断与功能评估并制订康复治疗计划。</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从事康复治疗的医师具备对每个康复患者有明确的疾病诊断和进行功能评估的能力，具备制定以功能改善为中心的康复计划。</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现场查看康复有关工作记录。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【C-3】能开展红外线治疗，低频脉冲电治疗，中频脉冲电治疗，中医药治疗，超短波短波治疗，微波治疗，超声波治疗、牵引。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现场查看相关设备和诊疗记录。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【C-4】有针对康复病人预防二次伤害的预案。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现场查看相关预案。</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【B-1】能开展关节松动训练，引导式教育训练，作业疗法等服务。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利用关节的生理运动和附属运动等治疗手段进行关节松动训练；通过教育方式引导或诱导功能障碍儿童进行引导式教育训练；用有目的、经过选择的作业活动，对躯体和心</w:t>
      </w:r>
      <w:r>
        <w:rPr>
          <w:rFonts w:hint="default" w:ascii="Times New Roman" w:hAnsi="Times New Roman" w:eastAsia="仿宋_GB2312" w:cs="Times New Roman"/>
          <w:sz w:val="28"/>
          <w:szCs w:val="28"/>
          <w:lang w:eastAsia="zh-CN"/>
        </w:rPr>
        <w:t>理</w:t>
      </w:r>
      <w:r>
        <w:rPr>
          <w:rFonts w:hint="default" w:ascii="Times New Roman" w:hAnsi="Times New Roman" w:eastAsia="仿宋_GB2312" w:cs="Times New Roman"/>
          <w:sz w:val="28"/>
          <w:szCs w:val="28"/>
        </w:rPr>
        <w:t>功能障碍者，以及不同程度的丧失生活自理和劳动能力的病、伤、残者进行作业治疗。同时应具备相应场地、设备等服务条件。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【B-2】康复治疗计划（含中医药服务）由康复医师（中医师）、治疗师、护士、病人及家属、授权委托人共同落实。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由学科间团队诊疗小组（由医生领导的多学科诊疗小组）制定康复治疗计划，康复治疗计划中要有中医药服务。学科间团队诊疗小组由康复医师（中医师）、治疗师、护士、病人及家属或授权委托人组成。</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现场查看康复治疗计划、工作记录，进行现场访谈。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【A】能开展认知知觉功能障碍训练，运动疗法等。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对康复病人进行认知知觉功能障碍训练，包括知觉障碍（躯体构图障碍、视空间关系障碍、失认症、失用症）训练、注意功能障碍训练、记忆功能障碍训练、执行能力障碍训练等。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能够利用器械、徒手或患者自身力量，通过某些运动方式（主动或被动运动等），使患者获得全身或局部运动功能、感觉功能恢复的训练，包括关节功能训练、肌力训练、有氧训练、平衡训练、步行训练等。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现场查看康复治疗计划、工作记录。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【A-2】对转入社区及家庭的患者提供转诊后连续的康复训练指导。</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针对转入患者提供评估、制定康复计划、开展康复训练，保证患者康复治疗的连续性。</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现场查看康复服务档案，工作记录。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【A-3】科室对康复计划落实情况有自查、评价，有改进措施。</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科室有康复相关工作制度，依据制度对科室的康复计划进行定期或不定期自查评价，制定改进措施并落实。</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r>
        <w:rPr>
          <w:rFonts w:hint="default" w:ascii="Times New Roman" w:hAnsi="Times New Roman" w:eastAsia="仿宋_GB2312" w:cs="Times New Roman"/>
          <w:bCs/>
          <w:sz w:val="28"/>
          <w:szCs w:val="28"/>
        </w:rPr>
        <w:t>检查分析结果和持续改进措施。</w:t>
      </w:r>
    </w:p>
    <w:p>
      <w:pPr>
        <w:pStyle w:val="4"/>
        <w:snapToGrid w:val="0"/>
        <w:spacing w:line="276" w:lineRule="auto"/>
        <w:rPr>
          <w:rFonts w:hint="default" w:ascii="Times New Roman" w:hAnsi="Times New Roman" w:cs="Times New Roman"/>
          <w:sz w:val="28"/>
          <w:szCs w:val="28"/>
        </w:rPr>
      </w:pPr>
      <w:bookmarkStart w:id="282" w:name="_Toc28896"/>
      <w:bookmarkStart w:id="283" w:name="_Toc3169"/>
      <w:bookmarkStart w:id="284" w:name="_Toc526764413"/>
      <w:bookmarkStart w:id="285" w:name="_Toc528921268"/>
      <w:bookmarkStart w:id="286" w:name="_Toc6113"/>
      <w:bookmarkStart w:id="287" w:name="_Toc526778481"/>
      <w:bookmarkStart w:id="288" w:name="_Toc32659"/>
      <w:bookmarkStart w:id="289" w:name="_Toc533751006"/>
      <w:bookmarkStart w:id="290" w:name="_Toc529348207"/>
      <w:bookmarkStart w:id="291" w:name="_Toc31519"/>
      <w:bookmarkStart w:id="292" w:name="_Toc2851242"/>
      <w:bookmarkStart w:id="293" w:name="_Toc526710124"/>
      <w:r>
        <w:rPr>
          <w:rFonts w:hint="default" w:ascii="Times New Roman" w:hAnsi="Times New Roman" w:cs="Times New Roman"/>
          <w:sz w:val="28"/>
          <w:szCs w:val="28"/>
        </w:rPr>
        <w:t>2.2.2检验检查服务</w:t>
      </w:r>
      <w:bookmarkEnd w:id="282"/>
      <w:bookmarkEnd w:id="283"/>
      <w:bookmarkEnd w:id="284"/>
      <w:bookmarkEnd w:id="285"/>
      <w:bookmarkEnd w:id="286"/>
      <w:bookmarkEnd w:id="287"/>
      <w:bookmarkEnd w:id="288"/>
      <w:bookmarkEnd w:id="289"/>
      <w:bookmarkEnd w:id="290"/>
      <w:bookmarkEnd w:id="291"/>
      <w:bookmarkEnd w:id="292"/>
      <w:bookmarkEnd w:id="293"/>
    </w:p>
    <w:p>
      <w:pPr>
        <w:pStyle w:val="5"/>
        <w:snapToGrid w:val="0"/>
        <w:spacing w:line="276" w:lineRule="auto"/>
        <w:rPr>
          <w:rFonts w:hint="default" w:ascii="Times New Roman" w:hAnsi="Times New Roman" w:cs="Times New Roman"/>
          <w:sz w:val="28"/>
        </w:rPr>
      </w:pPr>
      <w:bookmarkStart w:id="294" w:name="_Toc529348208"/>
      <w:bookmarkStart w:id="295" w:name="_Toc528921269"/>
      <w:bookmarkStart w:id="296" w:name="_Toc533751007"/>
      <w:bookmarkStart w:id="297" w:name="_Toc526778482"/>
      <w:bookmarkStart w:id="298" w:name="_Toc526764414"/>
      <w:bookmarkStart w:id="299" w:name="_Toc2851243"/>
      <w:bookmarkStart w:id="300" w:name="_Toc526710125"/>
      <w:r>
        <w:rPr>
          <w:rFonts w:hint="default" w:ascii="Times New Roman" w:hAnsi="Times New Roman" w:cs="Times New Roman"/>
          <w:sz w:val="28"/>
        </w:rPr>
        <w:t>2.2.2.1检验项目</w:t>
      </w:r>
      <w:bookmarkEnd w:id="294"/>
      <w:bookmarkEnd w:id="295"/>
      <w:bookmarkEnd w:id="296"/>
      <w:bookmarkEnd w:id="297"/>
      <w:bookmarkEnd w:id="298"/>
      <w:bookmarkEnd w:id="299"/>
      <w:bookmarkEnd w:id="30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临床检验是医疗诊断过程中重要的辅助手段，医疗机构应当按照卫生行政部门核准登记的医学检验科下设专业诊疗科目设定临床检验项目，提供临床检验服务。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【C】开展血常规、尿常规、便常规、肝功能、肾功能、血脂、血清电解质、血糖检测、ABO红细胞定型、ABO血型鉴定等检验项目（可依托第三方）。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现场查看检验执业资质、设备、LIS系统或第三方协议。见附表5。</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【B】开展凝血功能、糖化血红蛋白、淀粉酶检测，乙型肝炎血清标志物、艾滋、梅毒抗体检测（初筛）、Rh血型鉴定等。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同【C】。见附表5。</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【A-1】开展心肌损伤标志物、肿瘤标志物、血气分析、微生物等检测。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同【C】。见附表5。</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对中心临床诊疗临时需要，而不能提供的特殊检验项目，可委托上级医院或第三方检测中心等单位提供服务，或机构联合开展服务，但应签署机构之间的委托服务协议，必须有室内质控与室间质评，以及结果回报时限等保证条款。</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现场查看病历、委托协议，同时查看室内质控与室间质评相关资料。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【A-3】根据临床科室需求，经论证后及时推出新项目。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对临床新项目的需求，有相关论证流程和报告，并及时推出。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现场查看相关材料。</w:t>
      </w:r>
    </w:p>
    <w:p>
      <w:pPr>
        <w:pStyle w:val="5"/>
        <w:snapToGrid w:val="0"/>
        <w:spacing w:line="276" w:lineRule="auto"/>
        <w:rPr>
          <w:rFonts w:hint="default" w:ascii="Times New Roman" w:hAnsi="Times New Roman" w:cs="Times New Roman"/>
          <w:sz w:val="28"/>
        </w:rPr>
      </w:pPr>
      <w:bookmarkStart w:id="301" w:name="_Toc2851244"/>
      <w:bookmarkStart w:id="302" w:name="_Toc529348209"/>
      <w:bookmarkStart w:id="303" w:name="_Toc526710126"/>
      <w:bookmarkStart w:id="304" w:name="_Toc528921270"/>
      <w:bookmarkStart w:id="305" w:name="_Toc526764415"/>
      <w:bookmarkStart w:id="306" w:name="_Toc526778483"/>
      <w:bookmarkStart w:id="307" w:name="_Toc533751008"/>
      <w:r>
        <w:rPr>
          <w:rFonts w:hint="default" w:ascii="Times New Roman" w:hAnsi="Times New Roman" w:cs="Times New Roman"/>
          <w:sz w:val="28"/>
        </w:rPr>
        <w:t>2.2.2.2检查项目</w:t>
      </w:r>
      <w:bookmarkEnd w:id="301"/>
      <w:bookmarkEnd w:id="302"/>
      <w:bookmarkEnd w:id="303"/>
      <w:bookmarkEnd w:id="304"/>
      <w:bookmarkEnd w:id="305"/>
      <w:bookmarkEnd w:id="306"/>
      <w:bookmarkEnd w:id="307"/>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【C-1】开展胸、腹部透视、CR摄片、心电图、B超检查。</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行政部门核准登记的医学影像科目，放射检查有《辐射安全许可证》。有资质合格的医学影像、心电图专业技术人员，放射诊断人员持有《放射工作人员证》（或开展远程放射诊断）。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现场查看设备、服务记录。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【C-2】检查设施设备配备符合相关要求，检查项目与临床工作相适应。</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相关设备符合配备要求，设备完好适用，检查项目与临床工作相适应。</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现场查看相关设施设备和服务记录。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【B-1】开展DR摄片、彩超。</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C-1</w:t>
      </w:r>
      <w:r>
        <w:rPr>
          <w:rFonts w:hint="default" w:ascii="Times New Roman" w:hAnsi="Times New Roman" w:eastAsia="仿宋_GB2312" w:cs="Times New Roman"/>
          <w:sz w:val="28"/>
          <w:szCs w:val="28"/>
        </w:rPr>
        <w:t>】。见附表5。</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【B-2】开展心电监测等。</w:t>
      </w:r>
      <w:r>
        <w:rPr>
          <w:rFonts w:hint="default" w:ascii="Times New Roman" w:hAnsi="Times New Roman" w:eastAsia="仿宋_GB2312" w:cs="Times New Roman"/>
          <w:sz w:val="28"/>
          <w:szCs w:val="28"/>
        </w:rPr>
        <w:t>见附表5。</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C-1</w:t>
      </w:r>
      <w:r>
        <w:rPr>
          <w:rFonts w:hint="default" w:ascii="Times New Roman" w:hAnsi="Times New Roman" w:eastAsia="仿宋_GB2312" w:cs="Times New Roman"/>
          <w:sz w:val="28"/>
          <w:szCs w:val="28"/>
        </w:rPr>
        <w:t>】。见附表5。</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【A】开展远程心电监测、动态心电监测、动态血压监测等。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C-1</w:t>
      </w:r>
      <w:r>
        <w:rPr>
          <w:rFonts w:hint="default" w:ascii="Times New Roman" w:hAnsi="Times New Roman" w:eastAsia="仿宋_GB2312" w:cs="Times New Roman"/>
          <w:sz w:val="28"/>
          <w:szCs w:val="28"/>
        </w:rPr>
        <w:t>】。见附表5。</w:t>
      </w: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br w:type="page"/>
      </w:r>
    </w:p>
    <w:p>
      <w:pPr>
        <w:spacing w:after="0"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附表5：检验检查项目统计表</w:t>
      </w:r>
    </w:p>
    <w:p>
      <w:pPr>
        <w:spacing w:after="0" w:line="276" w:lineRule="auto"/>
        <w:jc w:val="center"/>
        <w:rPr>
          <w:rFonts w:hint="default" w:ascii="Times New Roman" w:hAnsi="Times New Roman" w:cs="Times New Roman"/>
          <w:b/>
          <w:sz w:val="28"/>
          <w:szCs w:val="28"/>
        </w:rPr>
      </w:pP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31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编号</w:t>
            </w:r>
          </w:p>
        </w:tc>
        <w:tc>
          <w:tcPr>
            <w:tcW w:w="6315" w:type="dxa"/>
            <w:vAlign w:val="center"/>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项目</w:t>
            </w:r>
          </w:p>
        </w:tc>
        <w:tc>
          <w:tcPr>
            <w:tcW w:w="1534" w:type="dxa"/>
            <w:vAlign w:val="center"/>
          </w:tcPr>
          <w:p>
            <w:pPr>
              <w:pStyle w:val="10"/>
              <w:snapToGrid w:val="0"/>
              <w:spacing w:line="276"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年度服务量</w:t>
            </w:r>
          </w:p>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bCs/>
                <w:color w:val="000000"/>
                <w:sz w:val="21"/>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tcPr>
          <w:p>
            <w:pPr>
              <w:pStyle w:val="10"/>
              <w:snapToGrid w:val="0"/>
              <w:spacing w:line="276" w:lineRule="auto"/>
              <w:rPr>
                <w:rFonts w:hint="default" w:ascii="Times New Roman" w:hAnsi="Times New Roman" w:cs="Times New Roman"/>
                <w:b/>
                <w:sz w:val="21"/>
                <w:szCs w:val="21"/>
              </w:rPr>
            </w:pPr>
          </w:p>
        </w:tc>
        <w:tc>
          <w:tcPr>
            <w:tcW w:w="6315" w:type="dxa"/>
          </w:tcPr>
          <w:p>
            <w:pPr>
              <w:pStyle w:val="10"/>
              <w:snapToGrid w:val="0"/>
              <w:spacing w:line="276" w:lineRule="auto"/>
              <w:rPr>
                <w:rFonts w:hint="default" w:ascii="Times New Roman" w:hAnsi="Times New Roman" w:cs="Times New Roman"/>
                <w:b/>
                <w:sz w:val="21"/>
                <w:szCs w:val="21"/>
              </w:rPr>
            </w:pPr>
            <w:r>
              <w:rPr>
                <w:rFonts w:hint="default" w:ascii="Times New Roman" w:hAnsi="Times New Roman" w:cs="Times New Roman"/>
                <w:b/>
                <w:sz w:val="21"/>
                <w:szCs w:val="21"/>
              </w:rPr>
              <w:t>（一）医学检验科</w:t>
            </w:r>
          </w:p>
        </w:tc>
        <w:tc>
          <w:tcPr>
            <w:tcW w:w="1534" w:type="dxa"/>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血常规</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溶血</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凝血</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血流变</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尿液物理、化学、涂片检查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粪便物理、化学、涂片检查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痰液物理、化学、涂片检查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脑脊液物理、化学、涂片检查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胸腹水物理、化学、涂片检查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精液物理、化学、涂片检查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阴道分泌液物理、化学、涂片检查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蛋白</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其中糖化血红蛋白</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酶类</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xml:space="preserve">  其中淀粉酶</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脂类</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电解质</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心肌标志物</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微量元素</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激素</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代谢产物</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血气分析</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体液免疫</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病原体血清学</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肿瘤标志物</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自身抗体</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特定蛋白</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生殖免疫</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过敏原</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临床微生物涂片</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临床微生物培养</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临床微生物鉴定</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临床微生物药敏</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耐药因子的检测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艾滋病检测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梅毒抗体检测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凝血功能</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snapToGrid w:val="0"/>
              <w:spacing w:line="276" w:lineRule="auto"/>
              <w:ind w:left="420"/>
              <w:jc w:val="center"/>
              <w:rPr>
                <w:rFonts w:hint="default" w:ascii="Times New Roman" w:hAnsi="Times New Roman" w:cs="Times New Roman"/>
                <w:b/>
                <w:sz w:val="21"/>
                <w:szCs w:val="21"/>
              </w:rPr>
            </w:pPr>
          </w:p>
        </w:tc>
        <w:tc>
          <w:tcPr>
            <w:tcW w:w="6315" w:type="dxa"/>
          </w:tcPr>
          <w:p>
            <w:pPr>
              <w:pStyle w:val="10"/>
              <w:snapToGrid w:val="0"/>
              <w:spacing w:line="276" w:lineRule="auto"/>
              <w:rPr>
                <w:rFonts w:hint="default" w:ascii="Times New Roman" w:hAnsi="Times New Roman" w:cs="Times New Roman"/>
                <w:b/>
                <w:sz w:val="21"/>
                <w:szCs w:val="21"/>
              </w:rPr>
            </w:pPr>
            <w:r>
              <w:rPr>
                <w:rFonts w:hint="default" w:ascii="Times New Roman" w:hAnsi="Times New Roman" w:cs="Times New Roman"/>
                <w:b/>
                <w:sz w:val="21"/>
                <w:szCs w:val="21"/>
              </w:rPr>
              <w:t>（二）医学影像</w:t>
            </w:r>
          </w:p>
        </w:tc>
        <w:tc>
          <w:tcPr>
            <w:tcW w:w="1534" w:type="dxa"/>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X线摄影（包括CR或DR）</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床旁摄影</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心、脑、血管、胆囊、胆道、胃肠道、泌尿生殖系等影像学检查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CT检查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MR检查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心脏、消化系统、泌尿系统、妇科、产科的常规二维超声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心脏、消化系统、泌尿系统、妇科、产科的彩色多普勒超声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妇科和前列腺的腔内二维超声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腹腔内大血管的二维及彩色多普勒超声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外周血管的二维及彩色多普勒超声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颅外段脑血管的二维及彩色多普勒超声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浅表器官的常规二维及彩色多普勒超声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妇科和前列腺的腔内彩色多普勒超声</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导联同步心电图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频谱心电图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高频心电图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QT离散度分析</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心率变异性分析</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心室晚电位</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向量心电图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时间向量心电图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远程心电监测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动态心电图</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动态血压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snapToGrid w:val="0"/>
              <w:spacing w:line="276" w:lineRule="auto"/>
              <w:ind w:left="420"/>
              <w:jc w:val="center"/>
              <w:rPr>
                <w:rFonts w:hint="default" w:ascii="Times New Roman" w:hAnsi="Times New Roman" w:cs="Times New Roman"/>
                <w:b/>
                <w:sz w:val="21"/>
                <w:szCs w:val="21"/>
              </w:rPr>
            </w:pPr>
          </w:p>
        </w:tc>
        <w:tc>
          <w:tcPr>
            <w:tcW w:w="6315" w:type="dxa"/>
          </w:tcPr>
          <w:p>
            <w:pPr>
              <w:pStyle w:val="10"/>
              <w:snapToGrid w:val="0"/>
              <w:spacing w:line="276" w:lineRule="auto"/>
              <w:rPr>
                <w:rFonts w:hint="default" w:ascii="Times New Roman" w:hAnsi="Times New Roman" w:cs="Times New Roman"/>
                <w:b/>
                <w:sz w:val="21"/>
                <w:szCs w:val="21"/>
              </w:rPr>
            </w:pPr>
            <w:r>
              <w:rPr>
                <w:rFonts w:hint="default" w:ascii="Times New Roman" w:hAnsi="Times New Roman" w:cs="Times New Roman"/>
                <w:b/>
                <w:sz w:val="21"/>
                <w:szCs w:val="21"/>
              </w:rPr>
              <w:t>（三）输血</w:t>
            </w:r>
          </w:p>
        </w:tc>
        <w:tc>
          <w:tcPr>
            <w:tcW w:w="1534" w:type="dxa"/>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ABO血型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Rh（D）血型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交叉配血试验</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不规则血型抗体筛查</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血型抗体效价检测</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tcPr>
          <w:p>
            <w:pPr>
              <w:pStyle w:val="10"/>
              <w:snapToGrid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抗人球蛋白试验（Coomb's试验）</w:t>
            </w: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snapToGrid w:val="0"/>
              <w:spacing w:line="276" w:lineRule="auto"/>
              <w:ind w:left="420"/>
              <w:jc w:val="center"/>
              <w:rPr>
                <w:rFonts w:hint="default" w:ascii="Times New Roman" w:hAnsi="Times New Roman" w:cs="Times New Roman"/>
                <w:b/>
                <w:sz w:val="21"/>
                <w:szCs w:val="21"/>
              </w:rPr>
            </w:pPr>
          </w:p>
        </w:tc>
        <w:tc>
          <w:tcPr>
            <w:tcW w:w="6315" w:type="dxa"/>
          </w:tcPr>
          <w:p>
            <w:pPr>
              <w:pStyle w:val="10"/>
              <w:snapToGrid w:val="0"/>
              <w:spacing w:line="276" w:lineRule="auto"/>
              <w:rPr>
                <w:rFonts w:hint="default" w:ascii="Times New Roman" w:hAnsi="Times New Roman" w:cs="Times New Roman"/>
                <w:b/>
                <w:sz w:val="21"/>
                <w:szCs w:val="21"/>
              </w:rPr>
            </w:pPr>
            <w:r>
              <w:rPr>
                <w:rFonts w:hint="default" w:ascii="Times New Roman" w:hAnsi="Times New Roman" w:cs="Times New Roman"/>
                <w:b/>
                <w:sz w:val="21"/>
                <w:szCs w:val="21"/>
              </w:rPr>
              <w:t>（四）机构开展目录外的项目</w:t>
            </w:r>
          </w:p>
        </w:tc>
        <w:tc>
          <w:tcPr>
            <w:tcW w:w="1534" w:type="dxa"/>
          </w:tcPr>
          <w:p>
            <w:pPr>
              <w:pStyle w:val="10"/>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vAlign w:val="bottom"/>
          </w:tcPr>
          <w:p>
            <w:pPr>
              <w:pStyle w:val="10"/>
              <w:snapToGrid w:val="0"/>
              <w:spacing w:line="276" w:lineRule="auto"/>
              <w:rPr>
                <w:rFonts w:hint="default" w:ascii="Times New Roman" w:hAnsi="Times New Roman" w:cs="Times New Roman"/>
                <w:sz w:val="21"/>
                <w:szCs w:val="21"/>
              </w:rPr>
            </w:pP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vAlign w:val="bottom"/>
          </w:tcPr>
          <w:p>
            <w:pPr>
              <w:pStyle w:val="10"/>
              <w:snapToGrid w:val="0"/>
              <w:spacing w:line="276" w:lineRule="auto"/>
              <w:rPr>
                <w:rFonts w:hint="default" w:ascii="Times New Roman" w:hAnsi="Times New Roman" w:cs="Times New Roman"/>
                <w:sz w:val="21"/>
                <w:szCs w:val="21"/>
              </w:rPr>
            </w:pP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vAlign w:val="bottom"/>
          </w:tcPr>
          <w:p>
            <w:pPr>
              <w:pStyle w:val="10"/>
              <w:snapToGrid w:val="0"/>
              <w:spacing w:line="276" w:lineRule="auto"/>
              <w:rPr>
                <w:rFonts w:hint="default" w:ascii="Times New Roman" w:hAnsi="Times New Roman" w:cs="Times New Roman"/>
                <w:sz w:val="21"/>
                <w:szCs w:val="21"/>
              </w:rPr>
            </w:pP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vAlign w:val="bottom"/>
          </w:tcPr>
          <w:p>
            <w:pPr>
              <w:pStyle w:val="10"/>
              <w:snapToGrid w:val="0"/>
              <w:spacing w:line="276" w:lineRule="auto"/>
              <w:rPr>
                <w:rFonts w:hint="default" w:ascii="Times New Roman" w:hAnsi="Times New Roman" w:cs="Times New Roman"/>
                <w:sz w:val="21"/>
                <w:szCs w:val="21"/>
              </w:rPr>
            </w:pPr>
          </w:p>
        </w:tc>
        <w:tc>
          <w:tcPr>
            <w:tcW w:w="1534" w:type="dxa"/>
          </w:tcPr>
          <w:p>
            <w:pPr>
              <w:pStyle w:val="10"/>
              <w:snapToGrid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pStyle w:val="10"/>
              <w:numPr>
                <w:ilvl w:val="0"/>
                <w:numId w:val="6"/>
              </w:numPr>
              <w:snapToGrid w:val="0"/>
              <w:spacing w:line="276" w:lineRule="auto"/>
              <w:jc w:val="center"/>
              <w:rPr>
                <w:rFonts w:hint="default" w:ascii="Times New Roman" w:hAnsi="Times New Roman" w:cs="Times New Roman"/>
                <w:sz w:val="21"/>
                <w:szCs w:val="21"/>
              </w:rPr>
            </w:pPr>
          </w:p>
        </w:tc>
        <w:tc>
          <w:tcPr>
            <w:tcW w:w="6315" w:type="dxa"/>
            <w:vAlign w:val="bottom"/>
          </w:tcPr>
          <w:p>
            <w:pPr>
              <w:pStyle w:val="10"/>
              <w:snapToGrid w:val="0"/>
              <w:spacing w:line="276" w:lineRule="auto"/>
              <w:rPr>
                <w:rFonts w:hint="default" w:ascii="Times New Roman" w:hAnsi="Times New Roman" w:cs="Times New Roman"/>
                <w:sz w:val="21"/>
                <w:szCs w:val="21"/>
              </w:rPr>
            </w:pPr>
          </w:p>
        </w:tc>
        <w:tc>
          <w:tcPr>
            <w:tcW w:w="1534" w:type="dxa"/>
          </w:tcPr>
          <w:p>
            <w:pPr>
              <w:pStyle w:val="10"/>
              <w:snapToGrid w:val="0"/>
              <w:spacing w:line="276" w:lineRule="auto"/>
              <w:rPr>
                <w:rFonts w:hint="default" w:ascii="Times New Roman" w:hAnsi="Times New Roman" w:cs="Times New Roman"/>
                <w:sz w:val="21"/>
                <w:szCs w:val="21"/>
              </w:rPr>
            </w:pPr>
          </w:p>
        </w:tc>
      </w:tr>
    </w:tbl>
    <w:p>
      <w:pPr>
        <w:pStyle w:val="4"/>
        <w:snapToGrid w:val="0"/>
        <w:spacing w:line="276" w:lineRule="auto"/>
        <w:rPr>
          <w:rFonts w:hint="default" w:ascii="Times New Roman" w:hAnsi="Times New Roman" w:cs="Times New Roman"/>
          <w:sz w:val="28"/>
          <w:szCs w:val="28"/>
        </w:rPr>
      </w:pPr>
      <w:bookmarkStart w:id="308" w:name="_Toc2847"/>
      <w:bookmarkStart w:id="309" w:name="_Toc15136"/>
      <w:bookmarkStart w:id="310" w:name="_Toc27610"/>
      <w:bookmarkStart w:id="311" w:name="_Toc9988"/>
      <w:bookmarkStart w:id="312" w:name="_Toc2851245"/>
      <w:bookmarkStart w:id="313" w:name="_Toc26261"/>
      <w:bookmarkStart w:id="314" w:name="_Toc532804420"/>
      <w:bookmarkStart w:id="315" w:name="_Toc531180422"/>
      <w:bookmarkStart w:id="316" w:name="_Toc522296434"/>
      <w:bookmarkStart w:id="317" w:name="_Toc533751009"/>
      <w:bookmarkStart w:id="318" w:name="_Toc32012"/>
      <w:bookmarkStart w:id="319" w:name="_Toc28779"/>
      <w:bookmarkStart w:id="320" w:name="_Toc526778507"/>
      <w:bookmarkStart w:id="321" w:name="_Toc21379"/>
      <w:bookmarkStart w:id="322" w:name="_Toc24122"/>
      <w:bookmarkStart w:id="323" w:name="_Toc8556"/>
      <w:r>
        <w:rPr>
          <w:rFonts w:hint="default" w:ascii="Times New Roman" w:hAnsi="Times New Roman" w:cs="Times New Roman"/>
          <w:sz w:val="28"/>
          <w:szCs w:val="28"/>
        </w:rPr>
        <w:t>2.2.3公共卫生服务</w:t>
      </w:r>
      <w:bookmarkEnd w:id="308"/>
      <w:bookmarkEnd w:id="309"/>
      <w:bookmarkEnd w:id="310"/>
      <w:bookmarkEnd w:id="311"/>
      <w:bookmarkEnd w:id="312"/>
      <w:bookmarkEnd w:id="313"/>
      <w:bookmarkEnd w:id="314"/>
    </w:p>
    <w:p>
      <w:pPr>
        <w:pStyle w:val="5"/>
        <w:snapToGrid w:val="0"/>
        <w:spacing w:line="276" w:lineRule="auto"/>
        <w:outlineLvl w:val="3"/>
        <w:rPr>
          <w:rFonts w:hint="default" w:ascii="Times New Roman" w:hAnsi="Times New Roman" w:eastAsia="仿宋_GB2312" w:cs="Times New Roman"/>
          <w:sz w:val="28"/>
          <w:szCs w:val="28"/>
        </w:rPr>
      </w:pPr>
      <w:bookmarkStart w:id="324" w:name="_Toc532804421"/>
      <w:bookmarkStart w:id="325" w:name="_Toc526778485"/>
      <w:bookmarkStart w:id="326" w:name="_Toc532460321"/>
      <w:bookmarkStart w:id="327" w:name="_Toc2851246"/>
      <w:r>
        <w:rPr>
          <w:rFonts w:hint="default" w:ascii="Times New Roman" w:hAnsi="Times New Roman" w:eastAsia="仿宋_GB2312" w:cs="Times New Roman"/>
          <w:sz w:val="28"/>
          <w:szCs w:val="28"/>
        </w:rPr>
        <w:t>2.2.3.1居民健康档案管理</w:t>
      </w:r>
      <w:bookmarkEnd w:id="324"/>
      <w:bookmarkEnd w:id="325"/>
      <w:bookmarkEnd w:id="326"/>
      <w:bookmarkEnd w:id="327"/>
    </w:p>
    <w:p>
      <w:pPr>
        <w:spacing w:after="0" w:line="276" w:lineRule="auto"/>
        <w:ind w:firstLine="560" w:firstLineChars="200"/>
        <w:jc w:val="both"/>
        <w:rPr>
          <w:rFonts w:hint="default" w:ascii="Times New Roman" w:hAnsi="Times New Roman" w:eastAsia="仿宋_GB2312" w:cs="Times New Roman"/>
          <w:sz w:val="28"/>
          <w:szCs w:val="28"/>
        </w:rPr>
      </w:pPr>
      <w:bookmarkStart w:id="328" w:name="_Toc526852439"/>
      <w:bookmarkStart w:id="329" w:name="_Toc526855531"/>
      <w:r>
        <w:rPr>
          <w:rFonts w:hint="default" w:ascii="Times New Roman" w:hAnsi="Times New Roman" w:eastAsia="仿宋_GB2312" w:cs="Times New Roman"/>
          <w:sz w:val="28"/>
          <w:szCs w:val="28"/>
        </w:rPr>
        <w:t>居民健康档案是医疗卫生机构为城乡居民提供医疗卫生服务过程中的规范记录，是以居民个人健康为核心、贯穿整个生命过程、涵盖各种健康相关因素的系统化文件记录。通过建立居民健康档案，能够发现居民主要健康问题；为筛选高危人群，开展疾病管理和采取针对性预防措施奠定基础；便于家庭医生对重点人群实施全程健康管理，以控制疾病发生发展，提高健康水平。</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【C-1】按照《国家基本公共卫生服务规范（第三版）》（以下简称规范）要求，具备开展服务的设施设备和人员条件。</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配备开展居民健康档案管理服务的电脑、网络设备，运行正常。纸质健康档案具备档案室、档案柜、档案袋（夹）等设施，符合</w:t>
      </w:r>
      <w:r>
        <w:rPr>
          <w:rFonts w:hint="default" w:ascii="Times New Roman" w:hAnsi="Times New Roman" w:eastAsia="仿宋_GB2312" w:cs="Times New Roman"/>
          <w:sz w:val="28"/>
          <w:szCs w:val="28"/>
        </w:rPr>
        <w:t>防盗、防晒、防高温、防火、防潮、防尘、防鼠和防虫等要求。配置专（兼）职人员负责健康档案管理工作。</w:t>
      </w:r>
      <w:r>
        <w:rPr>
          <w:rFonts w:hint="default" w:ascii="Times New Roman" w:hAnsi="Times New Roman" w:eastAsia="仿宋_GB2312" w:cs="Times New Roman"/>
          <w:bCs/>
          <w:sz w:val="28"/>
          <w:szCs w:val="28"/>
        </w:rPr>
        <w:t>电子健康档案有专（兼）职人员负责网络维</w:t>
      </w:r>
      <w:r>
        <w:rPr>
          <w:rFonts w:hint="default" w:ascii="Times New Roman" w:hAnsi="Times New Roman" w:eastAsia="仿宋_GB2312" w:cs="Times New Roman"/>
          <w:bCs/>
          <w:sz w:val="28"/>
          <w:szCs w:val="28"/>
          <w:lang w:eastAsia="zh-CN"/>
        </w:rPr>
        <w:t>护</w:t>
      </w:r>
      <w:r>
        <w:rPr>
          <w:rFonts w:hint="default" w:ascii="Times New Roman" w:hAnsi="Times New Roman" w:eastAsia="仿宋_GB2312" w:cs="Times New Roman"/>
          <w:bCs/>
          <w:sz w:val="28"/>
          <w:szCs w:val="28"/>
        </w:rPr>
        <w:t>管理工作。</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现场查看相关设施设备；管理人员名单。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【C-2】为辖区内常住居民开展居民健康档案管理服务。</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为辖区常住居民建立健康档案；对重点人群的随访、体检服务以及对建档居民的诊疗服务使用、更新健康档案；对死亡、失访与迁出居民的健康档案终止并保存。</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现场查看居民健康档案相关资料。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【C-3】居民电子健康档案遵循国家统一的相关数据标准与规范。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电子健康档案封面及相关表单设计符合规范要求，电子健康档案编码统一正确。</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现场查看电</w:t>
      </w:r>
      <w:r>
        <w:rPr>
          <w:rFonts w:hint="default" w:ascii="Times New Roman" w:hAnsi="Times New Roman" w:eastAsia="仿宋_GB2312" w:cs="Times New Roman"/>
          <w:bCs/>
          <w:sz w:val="28"/>
          <w:szCs w:val="28"/>
        </w:rPr>
        <w:t>子健康档案信息系统。</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【B-1】辖区常住居民电子健康档案建档率达到75%以上，健康档案使用率达到70%以上。</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辖区常住居民电子健康档案建档率目标要求依据评审年度国家或地方的目标任务要求。</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电子健康档案建档率</w:t>
      </w:r>
      <w:bookmarkStart w:id="330" w:name="_Hlk525596051"/>
      <w:r>
        <w:rPr>
          <w:rFonts w:hint="default" w:ascii="Times New Roman" w:hAnsi="Times New Roman" w:eastAsia="仿宋_GB2312" w:cs="Times New Roman"/>
          <w:sz w:val="28"/>
          <w:szCs w:val="28"/>
        </w:rPr>
        <w:t>＝建立电子健康档案人数/辖区内常住居民数</w:t>
      </w:r>
      <w:r>
        <w:rPr>
          <w:rFonts w:hint="default" w:ascii="Times New Roman" w:hAnsi="Times New Roman" w:eastAsia="仿宋_GB2312" w:cs="Times New Roman"/>
          <w:snapToGrid w:val="0"/>
          <w:sz w:val="28"/>
          <w:szCs w:val="28"/>
        </w:rPr>
        <w:t>×100%。“</w:t>
      </w:r>
      <w:r>
        <w:rPr>
          <w:rFonts w:hint="default" w:ascii="Times New Roman" w:hAnsi="Times New Roman" w:eastAsia="仿宋_GB2312" w:cs="Times New Roman"/>
          <w:sz w:val="28"/>
          <w:szCs w:val="28"/>
        </w:rPr>
        <w:t>建档</w:t>
      </w:r>
      <w:r>
        <w:rPr>
          <w:rFonts w:hint="default" w:ascii="Times New Roman" w:hAnsi="Times New Roman" w:eastAsia="仿宋_GB2312" w:cs="Times New Roman"/>
          <w:snapToGrid w:val="0"/>
          <w:sz w:val="28"/>
          <w:szCs w:val="28"/>
        </w:rPr>
        <w:t>”</w:t>
      </w:r>
      <w:r>
        <w:rPr>
          <w:rFonts w:hint="default" w:ascii="Times New Roman" w:hAnsi="Times New Roman" w:eastAsia="仿宋_GB2312" w:cs="Times New Roman"/>
          <w:sz w:val="28"/>
          <w:szCs w:val="28"/>
        </w:rPr>
        <w:t>指完成健康档案封面和个人基本信息表，其中0～6岁儿童不需要填写个人基本信息表，其基本信息填写在“新生儿家庭访视记录表”上。</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健康档使用率的</w:t>
      </w:r>
      <w:r>
        <w:rPr>
          <w:rFonts w:hint="default" w:ascii="Times New Roman" w:hAnsi="Times New Roman" w:eastAsia="仿宋_GB2312" w:cs="Times New Roman"/>
          <w:sz w:val="28"/>
          <w:szCs w:val="28"/>
        </w:rPr>
        <w:t>目标要求依据评审年度</w:t>
      </w:r>
      <w:r>
        <w:rPr>
          <w:rFonts w:hint="default" w:ascii="Times New Roman" w:hAnsi="Times New Roman" w:eastAsia="仿宋_GB2312" w:cs="Times New Roman"/>
          <w:bCs/>
          <w:sz w:val="28"/>
          <w:szCs w:val="28"/>
        </w:rPr>
        <w:t>本地区任务目标要求，或参照既往国家考核指标要求与抽样核查方法。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健康档案使用率＝健康档案中有动态记录的档案份数/档案总数×100%。“有动态记录的档案”是指1年内与患者的医疗记录相关联和（或）有符合对应服务规范要求的相关服务记录的健康档案。</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w:t>
      </w:r>
      <w:r>
        <w:rPr>
          <w:rFonts w:hint="default" w:ascii="Times New Roman" w:hAnsi="Times New Roman" w:eastAsia="仿宋_GB2312" w:cs="Times New Roman"/>
          <w:sz w:val="28"/>
          <w:szCs w:val="28"/>
        </w:rPr>
        <w:t>查看</w:t>
      </w:r>
      <w:r>
        <w:rPr>
          <w:rFonts w:hint="default" w:ascii="Times New Roman" w:hAnsi="Times New Roman" w:eastAsia="仿宋_GB2312" w:cs="Times New Roman"/>
          <w:bCs/>
          <w:sz w:val="28"/>
          <w:szCs w:val="28"/>
        </w:rPr>
        <w:t>健康档案报表及档案资料；评审年度当地卫生健康行政部门或专业</w:t>
      </w:r>
      <w:r>
        <w:rPr>
          <w:rFonts w:hint="default" w:ascii="Times New Roman" w:hAnsi="Times New Roman" w:eastAsia="仿宋_GB2312" w:cs="Times New Roman"/>
          <w:bCs/>
          <w:sz w:val="28"/>
          <w:szCs w:val="28"/>
          <w:lang w:eastAsia="zh-CN"/>
        </w:rPr>
        <w:t>公共</w:t>
      </w:r>
      <w:r>
        <w:rPr>
          <w:rFonts w:hint="default" w:ascii="Times New Roman" w:hAnsi="Times New Roman" w:eastAsia="仿宋_GB2312" w:cs="Times New Roman"/>
          <w:bCs/>
          <w:sz w:val="28"/>
          <w:szCs w:val="28"/>
        </w:rPr>
        <w:t>卫生机构对健康档案使用情况抽样核查资料。</w:t>
      </w:r>
      <w:bookmarkEnd w:id="330"/>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【B-2】电子健康档案向居民开放。</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开展电子健康档案向居民开放的宣传，告知居民开放渠道。开放内容至少包括个人基本信息、健康检查（辅助检查结果）等。开放渠道结合本地实际，有条件的可通过智能客户终端、网站等多元化和交互形式，方便广大居民“拿得到、看得懂、易操作、见实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现场查看电子健康档案向居民开放情况。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【A-1】辖区常住居民电子健康档案建档率达到90%以上，健康档案使用率达到90%以上。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同【B-1】。辖区常住居民电子健康档案建档率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90%；健康档案使用率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【A-2】电子健康档案数据与医疗信息互联互通。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电子健康档案信息系统和医院信息系统（HIS）相连接，尽快实现与同级疾病预防控制中心疾控信息系统相连接。</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现场查看信息系统互联互通情况。</w:t>
      </w:r>
    </w:p>
    <w:p>
      <w:pPr>
        <w:pStyle w:val="5"/>
        <w:snapToGrid w:val="0"/>
        <w:spacing w:line="276" w:lineRule="auto"/>
        <w:outlineLvl w:val="3"/>
        <w:rPr>
          <w:rFonts w:hint="default" w:ascii="Times New Roman" w:hAnsi="Times New Roman" w:eastAsia="仿宋_GB2312" w:cs="Times New Roman"/>
          <w:sz w:val="28"/>
          <w:szCs w:val="28"/>
        </w:rPr>
      </w:pPr>
      <w:bookmarkStart w:id="331" w:name="_Toc532804422"/>
      <w:bookmarkStart w:id="332" w:name="_Toc2851247"/>
      <w:bookmarkStart w:id="333" w:name="_Toc532460322"/>
      <w:r>
        <w:rPr>
          <w:rFonts w:hint="default" w:ascii="Times New Roman" w:hAnsi="Times New Roman" w:eastAsia="仿宋_GB2312" w:cs="Times New Roman"/>
          <w:sz w:val="28"/>
          <w:szCs w:val="28"/>
        </w:rPr>
        <w:t>2.2.3.2健康教育</w:t>
      </w:r>
      <w:bookmarkEnd w:id="328"/>
      <w:bookmarkEnd w:id="329"/>
      <w:bookmarkEnd w:id="331"/>
      <w:bookmarkEnd w:id="332"/>
      <w:bookmarkEnd w:id="333"/>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健康教育服务规范要求，有计划、有组织地开展信息传播和行为干预的健康教育活动，实施针对性的群体健康教育和个体健康指导，以提高人群的健康认知和健康素养水平，养成科学、文明、健康的生活习惯，对存在的健康问题进行有效干预。</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健康教育的场地、设施设备，包括用于播放影音视频的电视，LED屏；用于宣教的电脑、投影仪、照相机等，设备完好可正常使用。配备专（兼）职人员负责健康教育工作，每年接受健康教育专业知识和技能培训不少于8学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现场查看设施设备；人员名单及相关培训资料。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【C-2】利用多种形式开展辖区健康教育服务。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辖区健康教育服务形式包括：提供</w:t>
      </w:r>
      <w:bookmarkStart w:id="334" w:name="_Hlk531502880"/>
      <w:r>
        <w:rPr>
          <w:rFonts w:hint="default" w:ascii="Times New Roman" w:hAnsi="Times New Roman" w:eastAsia="仿宋_GB2312" w:cs="Times New Roman"/>
          <w:sz w:val="28"/>
          <w:szCs w:val="28"/>
        </w:rPr>
        <w:t>健康教育资料（发放印刷资料、播放音像资料）；设立健康教育宣传橱窗；开展公众健康咨询活动；举办健康知识讲座</w:t>
      </w:r>
      <w:bookmarkEnd w:id="334"/>
      <w:r>
        <w:rPr>
          <w:rFonts w:hint="default" w:ascii="Times New Roman" w:hAnsi="Times New Roman" w:eastAsia="仿宋_GB2312" w:cs="Times New Roman"/>
          <w:sz w:val="28"/>
          <w:szCs w:val="28"/>
        </w:rPr>
        <w:t>；开展个体化健康教育。</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现场查看健康教育资料。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【C-3】健康教育服务内容符合规范</w:t>
      </w:r>
      <w:r>
        <w:rPr>
          <w:rFonts w:hint="eastAsia" w:ascii="Times New Roman" w:hAnsi="Times New Roman" w:eastAsia="仿宋_GB2312" w:cs="Times New Roman"/>
          <w:b/>
          <w:sz w:val="28"/>
          <w:szCs w:val="28"/>
          <w:lang w:eastAsia="zh-CN"/>
        </w:rPr>
        <w:t>要求</w:t>
      </w:r>
      <w:r>
        <w:rPr>
          <w:rFonts w:hint="default" w:ascii="Times New Roman" w:hAnsi="Times New Roman" w:eastAsia="仿宋_GB2312" w:cs="Times New Roman"/>
          <w:b/>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康教育服务内容包括：宣传普及《中国公民健康素养——基本知识与技能（2015年版）》；配合有关部门开展公民健康素养促进行动；对青少年、妇女、老年人、残疾人、0～6岁儿童家长等人群进行健康教育；开展合理膳食、控制体重、适当运动、心理平衡、改善睡眠、限盐、控烟、限酒、科学就医、合理用药、戒毒等健康生活方式和可干预危险因素的健康教育；开展心脑血管、呼吸系统、内分泌系统、肿瘤、精神疾病等重点慢性非传染性疾病，以及结核病、肝炎、性与生殖、艾滋病等重点传染性疾病的健康教育；开展食品卫生、职业卫生、放射卫生、环境卫生、饮水卫生、学校卫生、出生缺陷防治和计划生育等公共卫生问题的健康教育；开展突发公共卫生事件应急与处理。健康教育内容要通俗易懂，确保其科学性、时效性，并有一定比例的中医药健康教育内容。</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现场查看健康教育资料。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【B-1】健康教育形式和频次达到规范要求。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按照《国家基本公共卫生服务规范（第三版）》</w:t>
      </w:r>
      <w:r>
        <w:rPr>
          <w:rFonts w:hint="default" w:ascii="Times New Roman" w:hAnsi="Times New Roman" w:eastAsia="仿宋_GB2312" w:cs="Times New Roman"/>
          <w:sz w:val="28"/>
          <w:szCs w:val="28"/>
          <w:lang w:eastAsia="zh-CN"/>
        </w:rPr>
        <w:t>中的</w:t>
      </w:r>
      <w:r>
        <w:rPr>
          <w:rFonts w:hint="default" w:ascii="Times New Roman" w:hAnsi="Times New Roman" w:eastAsia="仿宋_GB2312" w:cs="Times New Roman"/>
          <w:sz w:val="28"/>
          <w:szCs w:val="28"/>
        </w:rPr>
        <w:t>健康教育形式和频次要求：每年发放印刷资料</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12种；播放</w:t>
      </w:r>
      <w:bookmarkStart w:id="335" w:name="_Hlk531390381"/>
      <w:r>
        <w:rPr>
          <w:rFonts w:hint="default" w:ascii="Times New Roman" w:hAnsi="Times New Roman" w:eastAsia="仿宋_GB2312" w:cs="Times New Roman"/>
          <w:sz w:val="28"/>
          <w:szCs w:val="28"/>
        </w:rPr>
        <w:t>音像资料</w:t>
      </w:r>
      <w:bookmarkEnd w:id="335"/>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6种；开展公众健康咨询活动</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9次；宣传栏设置符合规范要求，每2个月最少更换1次；机构每月至少举办1次健康知识讲座。</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健康教育相关资料。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【B-2】利用互联网、手机终端等新媒体、新形式开展健康教育。</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利用现代技术在PC端、手机端以及传统媒体、新媒体开展不同形式的健康教育。</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【A-1】开展辖区居民健康素养知识知晓率的调查评估。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开展辖区居民健康素养知识知晓率的调查，并组织进行评估。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居民健康素养知识知晓率调查评估报告。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【A-2】辖区居民健康素养水平达到20%以上。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居民健康素养水平根据国家健康素养监测方案，从知识、行为和技能三个方面进行现场调查综合测评。</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居民健康素养水平＝具备健康素养合格人数/调查健康素养水平总人数×100%。“具备健康素养合格”是指正确回答80%及以上健康素养调查内容。居民健康素养水平要求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现场查看居民健康素养水平调查报告。</w:t>
      </w:r>
    </w:p>
    <w:p>
      <w:pPr>
        <w:pStyle w:val="5"/>
        <w:snapToGrid w:val="0"/>
        <w:spacing w:line="276" w:lineRule="auto"/>
        <w:outlineLvl w:val="3"/>
        <w:rPr>
          <w:rFonts w:hint="default" w:ascii="Times New Roman" w:hAnsi="Times New Roman" w:eastAsia="仿宋_GB2312" w:cs="Times New Roman"/>
          <w:sz w:val="28"/>
          <w:szCs w:val="28"/>
        </w:rPr>
      </w:pPr>
      <w:bookmarkStart w:id="336" w:name="_Toc532804423"/>
      <w:bookmarkStart w:id="337" w:name="_Toc526764418"/>
      <w:bookmarkStart w:id="338" w:name="_Toc532460323"/>
      <w:bookmarkStart w:id="339" w:name="_Toc526778487"/>
      <w:bookmarkStart w:id="340" w:name="_Toc2851248"/>
      <w:r>
        <w:rPr>
          <w:rFonts w:hint="default" w:ascii="Times New Roman" w:hAnsi="Times New Roman" w:eastAsia="仿宋_GB2312" w:cs="Times New Roman"/>
          <w:sz w:val="28"/>
          <w:szCs w:val="28"/>
        </w:rPr>
        <w:t>2.2.3.3预防接种</w:t>
      </w:r>
      <w:bookmarkEnd w:id="336"/>
      <w:bookmarkEnd w:id="337"/>
      <w:bookmarkEnd w:id="338"/>
      <w:bookmarkEnd w:id="339"/>
      <w:bookmarkEnd w:id="34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根据疾病预防控制规划，遵照国家规定的免疫程序，由合格的接种单位和接种人员给适宜的接种对象进行接种疫苗，以提高人群免疫水平，达到预防和控制针对传染病发生和流行的目的。</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必须为区县级卫生健康行政部门指定的预防接种单位，具有区县级卫生健康行政部门指定的预防接种资质。具备《疫苗储存和运输管理规范》规定的冷藏设施、设备，包括冰箱、冷藏箱、冷藏包、冰排和温度监测等基本设施设备。具备预防接种信息管理系统。接种室</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接种台符合《预防接种工作规范》规定。预防接种人员应当具备执业医师、执业助理医师、执业护士或者乡村医生资格，并经过区县级或以上卫生计生行政部门组织的预防接种专业培训，经考核合格后持证上岗。 </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现场查看设施设备；人员名单及相关资格、培训资料。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【C-2】为辖区内0～6岁儿童和其他重点人群开展预防接种服务。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为辖区内0～6岁儿童进行常规接种；在重点地区、重点人群开展强化免疫或补充免疫、群体性接种工作和应急接种工作。 </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现场查看预防接种信息系统。</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【C-3】预防接种门诊服务流程与冷链管理符合规范要求。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预防接种门诊服务流程符合规范要求；冷链管理符合规范要求。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【B-1】预防接种证（卡）建证（卡）率达到100%。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年度辖区内已建立预防接种证（卡）是指及时为辖区内所有居住满3个月的 0～6 岁儿童建立预防接种证和预防接种卡（簿）等儿童预防接种档案。</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建证率=</w:t>
      </w:r>
      <w:bookmarkStart w:id="341" w:name="_Hlk531517515"/>
      <w:r>
        <w:rPr>
          <w:rFonts w:hint="default" w:ascii="Times New Roman" w:hAnsi="Times New Roman" w:eastAsia="仿宋_GB2312" w:cs="Times New Roman"/>
          <w:sz w:val="28"/>
          <w:szCs w:val="28"/>
        </w:rPr>
        <w:t>年度辖区内已建立预防接种证人数</w:t>
      </w:r>
      <w:bookmarkEnd w:id="341"/>
      <w:r>
        <w:rPr>
          <w:rFonts w:hint="default" w:ascii="Times New Roman" w:hAnsi="Times New Roman" w:eastAsia="仿宋_GB2312" w:cs="Times New Roman"/>
          <w:sz w:val="28"/>
          <w:szCs w:val="28"/>
        </w:rPr>
        <w:t>/年度辖区内应建立预防接种证人数×100%。建证率要求为100%。</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建卡率=年度辖区内已建立预防接种卡人数/年度辖区内应建立预防接种卡人数×100%。建卡率要求为100%。</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bookmarkStart w:id="342" w:name="_Hlk531518086"/>
      <w:r>
        <w:rPr>
          <w:rFonts w:hint="default" w:ascii="Times New Roman" w:hAnsi="Times New Roman" w:eastAsia="仿宋_GB2312" w:cs="Times New Roman"/>
          <w:sz w:val="28"/>
          <w:szCs w:val="28"/>
        </w:rPr>
        <w:t>预防接种</w:t>
      </w:r>
      <w:bookmarkEnd w:id="342"/>
      <w:r>
        <w:rPr>
          <w:rFonts w:hint="default" w:ascii="Times New Roman" w:hAnsi="Times New Roman" w:eastAsia="仿宋_GB2312" w:cs="Times New Roman"/>
          <w:sz w:val="28"/>
          <w:szCs w:val="28"/>
        </w:rPr>
        <w:t>信息系统；评审年度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【B-2】辖区适龄儿童国家免疫规划疫苗接种率达到90%以上。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某种疫苗接种率目标要求依据评审年度国家或地方的目标任务要求。</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某种疫苗接种率=年度辖区内某种疫苗实际接种人数/年度辖区内某种疫苗应接种人数×100%。</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现场查看预防接种信息系统；</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【A】辖区适龄儿童国家免疫规划疫苗接种率达到95%以上。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同【B-2】。辖区适龄儿童国家免疫规划疫苗接种率要求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95%。</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【A-2】连续三年及以上未出现预防接种引起的医疗安全事件。</w:t>
      </w:r>
      <w:r>
        <w:rPr>
          <w:rFonts w:hint="default" w:ascii="Times New Roman" w:hAnsi="Times New Roman" w:eastAsia="仿宋_GB2312" w:cs="Times New Roman"/>
          <w:sz w:val="28"/>
          <w:szCs w:val="28"/>
        </w:rPr>
        <w:t>连续三年及以上未出现预防接种引起的医疗安全事件。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现场查看当地卫生健康行政部门或专业公共卫生机构出具的连续三年未出现预防接种引起的医疗安全事件证明。</w:t>
      </w:r>
    </w:p>
    <w:p>
      <w:pPr>
        <w:pStyle w:val="5"/>
        <w:snapToGrid w:val="0"/>
        <w:spacing w:line="276" w:lineRule="auto"/>
        <w:outlineLvl w:val="3"/>
        <w:rPr>
          <w:rFonts w:hint="default" w:ascii="Times New Roman" w:hAnsi="Times New Roman" w:eastAsia="仿宋_GB2312" w:cs="Times New Roman"/>
          <w:sz w:val="28"/>
          <w:szCs w:val="28"/>
        </w:rPr>
      </w:pPr>
      <w:bookmarkStart w:id="343" w:name="_Toc532804424"/>
      <w:bookmarkStart w:id="344" w:name="_Toc2851249"/>
      <w:bookmarkStart w:id="345" w:name="_Toc532460324"/>
      <w:bookmarkStart w:id="346" w:name="_Toc526778488"/>
      <w:r>
        <w:rPr>
          <w:rFonts w:hint="default" w:ascii="Times New Roman" w:hAnsi="Times New Roman" w:eastAsia="仿宋_GB2312" w:cs="Times New Roman"/>
          <w:sz w:val="28"/>
          <w:szCs w:val="28"/>
        </w:rPr>
        <w:t>2.2.3.4儿童健康管理</w:t>
      </w:r>
      <w:bookmarkEnd w:id="343"/>
      <w:bookmarkEnd w:id="344"/>
      <w:bookmarkEnd w:id="34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按照国家0～6 岁儿童健康管理服务规范要求，对辖区内0～6 岁儿童提供健康管理服务，监测儿童生长发育，发现有健康问题进行早期干预，对保障儿童身心健康，促进儿童健康成长，预防儿童疾病、儿童溺水与死亡的发生，减轻家庭与社会负担，起到重要的作用。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bookmarkStart w:id="347" w:name="_Hlk531499549"/>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儿童体检室。具备儿童保健设备：包括有儿童体重秤、量床、身高计、软尺、听诊器、手电筒、消毒压舌板，听力和视力筛查工具以及必要的辅助检查设备。从事儿童健康管理工作的人员（含乡村医生）应取得相应的执业资格，并接受过</w:t>
      </w:r>
      <w:bookmarkStart w:id="348" w:name="_Hlk531500610"/>
      <w:r>
        <w:rPr>
          <w:rFonts w:hint="default" w:ascii="Times New Roman" w:hAnsi="Times New Roman" w:eastAsia="仿宋_GB2312" w:cs="Times New Roman"/>
          <w:sz w:val="28"/>
          <w:szCs w:val="28"/>
        </w:rPr>
        <w:t>儿童保健</w:t>
      </w:r>
      <w:bookmarkEnd w:id="348"/>
      <w:r>
        <w:rPr>
          <w:rFonts w:hint="default" w:ascii="Times New Roman" w:hAnsi="Times New Roman" w:eastAsia="仿宋_GB2312" w:cs="Times New Roman"/>
          <w:sz w:val="28"/>
          <w:szCs w:val="28"/>
        </w:rPr>
        <w:t>专业技术培训。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现场查看设施设备；人员名单及相关培训与执业资格资料。</w:t>
      </w:r>
      <w:bookmarkEnd w:id="347"/>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w:t>
      </w:r>
      <w:bookmarkStart w:id="349" w:name="_Hlk531502776"/>
      <w:bookmarkStart w:id="350" w:name="_Hlk531458661"/>
      <w:r>
        <w:rPr>
          <w:rFonts w:hint="default" w:ascii="Times New Roman" w:hAnsi="Times New Roman" w:eastAsia="仿宋_GB2312" w:cs="Times New Roman"/>
          <w:b/>
          <w:sz w:val="28"/>
          <w:szCs w:val="28"/>
        </w:rPr>
        <w:t>对辖区内常住的0～6岁儿童</w:t>
      </w:r>
      <w:bookmarkEnd w:id="349"/>
      <w:r>
        <w:rPr>
          <w:rFonts w:hint="default" w:ascii="Times New Roman" w:hAnsi="Times New Roman" w:eastAsia="仿宋_GB2312" w:cs="Times New Roman"/>
          <w:b/>
          <w:sz w:val="28"/>
          <w:szCs w:val="28"/>
        </w:rPr>
        <w:t>规范开展健康管理服务</w:t>
      </w:r>
      <w:bookmarkEnd w:id="350"/>
      <w:r>
        <w:rPr>
          <w:rFonts w:hint="default" w:ascii="Times New Roman" w:hAnsi="Times New Roman" w:eastAsia="仿宋_GB2312" w:cs="Times New Roman"/>
          <w:b/>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对辖区内常住的0～6岁儿童健康管理服务包括：新生儿家庭访视；新生儿满月健康管理；婴幼儿健康管理；学龄前儿童健康管理；健康问题处理。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351" w:name="_Hlk532066305"/>
      <w:r>
        <w:rPr>
          <w:rFonts w:hint="default" w:ascii="Times New Roman" w:hAnsi="Times New Roman" w:eastAsia="仿宋_GB2312" w:cs="Times New Roman"/>
          <w:sz w:val="28"/>
          <w:szCs w:val="28"/>
        </w:rPr>
        <w:t>现场查看儿童健康管理资料。</w:t>
      </w:r>
      <w:bookmarkEnd w:id="351"/>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【C-3】定期随访结果及时向儿童家长反馈。</w:t>
      </w:r>
      <w:bookmarkStart w:id="352" w:name="_Hlk53150344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对0～6岁儿童定期随访服务的健康检查结果及时向儿童家长反馈。</w:t>
      </w:r>
      <w:bookmarkEnd w:id="352"/>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现场查看儿童健康管理资料。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【B-1】新生儿访视率达到90%以上。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新生儿访视率目标要求依据评审年度国家或地方的目标任务要求。</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新生儿访视率＝年度辖区内按照规范要求接受1次及以上访视的新生儿人数/年度辖区内活产数×100%。</w:t>
      </w:r>
      <w:bookmarkStart w:id="353" w:name="_Hlk531467024"/>
      <w:bookmarkStart w:id="354" w:name="_Hlk531505535"/>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现场查看儿童健康管理信息系统；评审年度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bookmarkEnd w:id="353"/>
      <w:bookmarkEnd w:id="354"/>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【B-2】对发现健康问题的儿童进行指导，必要时及时转诊并追踪随访转诊结果。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健康管理中发现的有营养不良、贫血、单纯性肥胖等情况的儿童应当分析其原因，给出指导或转诊的建议。对心理行为发育偏异、口腔发育异常（唇腭裂、诞生牙）、龋齿、视力低常或听力异常儿童等情况应及时转诊并追踪随访转诊后结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现场查看儿童健康管理资料。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【A】0～6岁儿童健康管理率达到90%以上。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0～6岁儿童健康管理率＝年度辖区内接受1次及以上随访的0～6岁儿童数/年度辖区内应管理的0～6岁儿童数×100％。0～6岁儿童健康管理率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能对辖区0～6岁儿童健康管理服务情况及成效进行总结分析，提出改进措施。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现场查看儿童健康管理信息系统、统计上报资料以及</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抽样核查资料；分析结果和改进措施等。</w:t>
      </w:r>
    </w:p>
    <w:bookmarkEnd w:id="346"/>
    <w:p>
      <w:pPr>
        <w:pStyle w:val="5"/>
        <w:snapToGrid w:val="0"/>
        <w:spacing w:line="276" w:lineRule="auto"/>
        <w:outlineLvl w:val="3"/>
        <w:rPr>
          <w:rFonts w:hint="default" w:ascii="Times New Roman" w:hAnsi="Times New Roman" w:eastAsia="仿宋_GB2312" w:cs="Times New Roman"/>
          <w:sz w:val="28"/>
          <w:szCs w:val="28"/>
        </w:rPr>
      </w:pPr>
      <w:bookmarkStart w:id="355" w:name="_Toc526778489"/>
      <w:bookmarkStart w:id="356" w:name="_Toc532460325"/>
      <w:bookmarkStart w:id="357" w:name="_Toc532804425"/>
      <w:bookmarkStart w:id="358" w:name="_Toc2851250"/>
      <w:bookmarkStart w:id="359" w:name="_Toc526764420"/>
      <w:bookmarkStart w:id="360" w:name="_Toc514752893"/>
      <w:r>
        <w:rPr>
          <w:rFonts w:hint="default" w:ascii="Times New Roman" w:hAnsi="Times New Roman" w:eastAsia="仿宋_GB2312" w:cs="Times New Roman"/>
          <w:sz w:val="28"/>
          <w:szCs w:val="28"/>
        </w:rPr>
        <w:t>2.2.3.5孕产妇健康管理</w:t>
      </w:r>
      <w:bookmarkEnd w:id="355"/>
      <w:bookmarkEnd w:id="356"/>
      <w:bookmarkEnd w:id="357"/>
      <w:bookmarkEnd w:id="358"/>
      <w:bookmarkEnd w:id="359"/>
    </w:p>
    <w:p>
      <w:pPr>
        <w:spacing w:after="0" w:line="276" w:lineRule="auto"/>
        <w:ind w:firstLine="560" w:firstLineChars="200"/>
        <w:rPr>
          <w:rFonts w:hint="default" w:ascii="Times New Roman" w:hAnsi="Times New Roman" w:eastAsia="仿宋_GB2312" w:cs="Times New Roman"/>
          <w:bCs/>
          <w:sz w:val="28"/>
          <w:szCs w:val="28"/>
        </w:rPr>
      </w:pPr>
      <w:bookmarkStart w:id="361" w:name="_Hlk531499067"/>
      <w:r>
        <w:rPr>
          <w:rFonts w:hint="default" w:ascii="Times New Roman" w:hAnsi="Times New Roman" w:eastAsia="仿宋_GB2312" w:cs="Times New Roman"/>
          <w:bCs/>
          <w:sz w:val="28"/>
          <w:szCs w:val="28"/>
        </w:rPr>
        <w:t>按照国家孕产妇健康管理服务规范要求，进行孕产妇全程追踪随访与管理</w:t>
      </w:r>
      <w:bookmarkEnd w:id="361"/>
      <w:r>
        <w:rPr>
          <w:rFonts w:hint="default" w:ascii="Times New Roman" w:hAnsi="Times New Roman" w:eastAsia="仿宋_GB2312" w:cs="Times New Roman"/>
          <w:bCs/>
          <w:sz w:val="28"/>
          <w:szCs w:val="28"/>
        </w:rPr>
        <w:t>，对提高自然分娩率，降低孕产妇与围产儿死亡率，保障妇女儿童身心健康、提高人口素质具有重要意义。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妇科（妇保）门诊室。具备孕产妇保健设备：包括检查床、血压计、体重计、软尺、产后访视包及相关辅助检查设备等。从事孕产妇健康管理服务工作的人员应取得相应的执业资格、并接受过孕产妇保健专业技术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现场查看设施设备；人员名单及相关培训与执业资格资料。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【C-2】对辖区内常住的孕产妇</w:t>
      </w:r>
      <w:bookmarkStart w:id="362" w:name="_Hlk528435931"/>
      <w:r>
        <w:rPr>
          <w:rFonts w:hint="default" w:ascii="Times New Roman" w:hAnsi="Times New Roman" w:eastAsia="仿宋_GB2312" w:cs="Times New Roman"/>
          <w:b/>
          <w:sz w:val="28"/>
          <w:szCs w:val="28"/>
        </w:rPr>
        <w:t>规范开展健康管理服务</w:t>
      </w:r>
      <w:bookmarkEnd w:id="362"/>
      <w:r>
        <w:rPr>
          <w:rFonts w:hint="default" w:ascii="Times New Roman" w:hAnsi="Times New Roman" w:eastAsia="仿宋_GB2312" w:cs="Times New Roman"/>
          <w:b/>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孕产妇开展健康管理服务内容包括：孕早期健康管理；孕中期健康管理；孕晚期健康管理；产后访视；产后42天健康检查服务。具有助产技术服务资质基层医疗卫生机构在孕中期和孕晚期对孕产妇各进行2次随访，没有助产技术服务资质的基层医疗卫生机构督促孕产妇前往有资质的机构进行相关随访。</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【C-3】定期随访结果及时向孕产妇反馈。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对产前定期随访及产后定期访视的健康检查结果及时向孕产妇反馈。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【B-1】早孕建册率、产后访视率分别达到90%以上。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早孕建册率和产后访视率目标要求依据评审年度国家或地方的任务目标要求。</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早孕建册率＝辖区内孕13周之前建册并进行第一次产前检查的产妇人数/该地该时间段内活产数×100%。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产后访视率＝辖区内产妇出院后28天内接受过产后访视的产妇人数/该地该时间内活产数×100%。</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现场查看孕产妇健康管理信息系统；评审年度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【B-2】对发现有异常的孕产妇及时转诊并追踪随访转诊结果。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对具有妊娠危险因素和可能有妊娠禁忌症或严重并发症的孕妇，对出现危急征象的孕妇，及时转诊到上级医疗卫生机构，并在2周内追踪随访转诊结果。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发现有产褥感染、产后出血、子宫复旧不佳、妊娠合并症未恢复者以及产后抑郁等问题的产妇，应及时转至上级医疗卫生机构进一步检查、诊断和治疗。</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【A-1】孕产妇系统管理率达到90%以上。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孕产妇系统管理率＝辖区内按照规范要求完成早孕建册、产前5次和产后2次及以上随访服务的人数/该地该时间内活产数×100%。孕产妇系统管理率要求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能对辖区孕产妇健康管理服务情况及成效进行总结分析，提出改进措施。</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现场查看孕产妇健康管理信息系统；评审年度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抽样核查资料；分析结果和改进措施。</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【A-2】对发现异常的孕产妇进行指导和处理。</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对发现异常的孕产妇进行指导和处理。</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现场查看孕产妇健康管理资料。</w:t>
      </w:r>
    </w:p>
    <w:bookmarkEnd w:id="360"/>
    <w:p>
      <w:pPr>
        <w:pStyle w:val="5"/>
        <w:snapToGrid w:val="0"/>
        <w:spacing w:line="276" w:lineRule="auto"/>
        <w:outlineLvl w:val="3"/>
        <w:rPr>
          <w:rFonts w:hint="default" w:ascii="Times New Roman" w:hAnsi="Times New Roman" w:eastAsia="仿宋_GB2312" w:cs="Times New Roman"/>
          <w:sz w:val="28"/>
          <w:szCs w:val="28"/>
        </w:rPr>
      </w:pPr>
      <w:bookmarkStart w:id="363" w:name="_Toc526778490"/>
      <w:bookmarkStart w:id="364" w:name="_Toc2851251"/>
      <w:bookmarkStart w:id="365" w:name="_Toc532460326"/>
      <w:bookmarkStart w:id="366" w:name="_Toc526764421"/>
      <w:bookmarkStart w:id="367" w:name="_Toc532804426"/>
      <w:r>
        <w:rPr>
          <w:rFonts w:hint="default" w:ascii="Times New Roman" w:hAnsi="Times New Roman" w:eastAsia="仿宋_GB2312" w:cs="Times New Roman"/>
          <w:sz w:val="28"/>
          <w:szCs w:val="28"/>
        </w:rPr>
        <w:t>2.2.3.6老年人健康管理</w:t>
      </w:r>
      <w:bookmarkEnd w:id="363"/>
      <w:bookmarkEnd w:id="364"/>
      <w:bookmarkEnd w:id="365"/>
      <w:bookmarkEnd w:id="366"/>
      <w:bookmarkEnd w:id="367"/>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老年人健康管理服务规范要求，为辖区内常住的65岁及以上常住居民，建立健康档案，进行健康体检，给予健康指导与管理，是预防和控制老年疾病，提高老年人生活质量，减轻社会与家庭经济与人力负担的主要措施。</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w:t>
      </w:r>
      <w:bookmarkStart w:id="368" w:name="_Hlk525767448"/>
      <w:r>
        <w:rPr>
          <w:rFonts w:hint="default" w:ascii="Times New Roman" w:hAnsi="Times New Roman" w:eastAsia="仿宋_GB2312" w:cs="Times New Roman"/>
          <w:b/>
          <w:sz w:val="28"/>
          <w:szCs w:val="28"/>
        </w:rPr>
        <w:t>按照规范要求，具备开展服务的设施设备和人员条件。</w:t>
      </w:r>
      <w:bookmarkStart w:id="369" w:name="_Hlk531548452"/>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老年人健康管理服务的血压计、听诊器、身高体重秤；电脑、网络设备运行正常。具备尿液分析仪、血液细胞分析仪、全自动（半自动）生化分析仪、心电图机、B超等辅助检查设施设备，设备完好，正常使用。配备专（兼）职医务人员负责老年人健康管理工作，并接受过相关培训。</w:t>
      </w:r>
      <w:bookmarkEnd w:id="369"/>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现场查看设施设备；人员名单及相关培训资料。</w:t>
      </w:r>
      <w:bookmarkEnd w:id="368"/>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【C-2】对辖区内常住的65岁及以上老年人规范开展健康管理服务。</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对辖区内常住65岁及以上老年人健康管理的服务内容为每年提供1次健康管理，包括生活方式和健康状况评估、体格检查、辅助检查和健康指导。</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现场查看老年人健康管理资料。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【C-3】健康体检结果及时向居民本人反馈。</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对老年人进行年度健康体检结果及时向居民本人反馈。</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现场查看老年人健康管理资料。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【B-1】老年人健康管理率达到67%以上。</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老年人健康管理率目标要求依据评审年度国家或地方的目标任务要求。</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老年人健康管理率＝年内接受健康管理人数/年内辖区内 65 岁及以上常住居民数×100%。接受健康管理是指建立了健康档案、接受了健康体检、健康指导、健康体检表填写完整。</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现场查看老年人健康管理报表及档案资料；评审年度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【B-2】对患病老年人及时治疗或转诊，对发现有异常老年人及时转诊并随访转诊结果。</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对明确诊断的高血压或糖尿病患者纳入慢性病患者健康管理；对患有其他疾病的老年人及时治疗或转诊；对发现有异常检查结果的老年人定期复查或转诊。</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现场查看老年人健康管理资料。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【A】老年人健康管理率达到70%以上。</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同【B-1】。老年人健康管理率要求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70%。</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能对辖区老年人健康管理服务情况及成效进行总结分析，提出改进措施。</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现场查看老年人健康管理资料</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分析结果和改进措施</w:t>
      </w:r>
      <w:r>
        <w:rPr>
          <w:rFonts w:hint="default" w:ascii="Times New Roman" w:hAnsi="Times New Roman" w:eastAsia="仿宋_GB2312" w:cs="Times New Roman"/>
          <w:sz w:val="28"/>
          <w:szCs w:val="28"/>
        </w:rPr>
        <w:t>。</w:t>
      </w:r>
    </w:p>
    <w:p>
      <w:pPr>
        <w:pStyle w:val="5"/>
        <w:snapToGrid w:val="0"/>
        <w:spacing w:line="276" w:lineRule="auto"/>
        <w:outlineLvl w:val="3"/>
        <w:rPr>
          <w:rFonts w:hint="default" w:ascii="Times New Roman" w:hAnsi="Times New Roman" w:eastAsia="仿宋_GB2312" w:cs="Times New Roman"/>
          <w:sz w:val="28"/>
          <w:szCs w:val="28"/>
        </w:rPr>
      </w:pPr>
      <w:bookmarkStart w:id="370" w:name="_Toc532460327"/>
      <w:bookmarkStart w:id="371" w:name="_Toc532804427"/>
      <w:bookmarkStart w:id="372" w:name="_Toc526778491"/>
      <w:bookmarkStart w:id="373" w:name="_Toc2851252"/>
      <w:bookmarkStart w:id="374" w:name="_Toc526764422"/>
      <w:r>
        <w:rPr>
          <w:rFonts w:hint="default" w:ascii="Times New Roman" w:hAnsi="Times New Roman" w:eastAsia="仿宋_GB2312" w:cs="Times New Roman"/>
          <w:sz w:val="28"/>
          <w:szCs w:val="28"/>
        </w:rPr>
        <w:t>2.2.3.7高血压患者健康管理</w:t>
      </w:r>
      <w:bookmarkEnd w:id="370"/>
      <w:bookmarkEnd w:id="371"/>
      <w:bookmarkEnd w:id="372"/>
      <w:bookmarkEnd w:id="373"/>
      <w:bookmarkEnd w:id="374"/>
    </w:p>
    <w:p>
      <w:pPr>
        <w:pStyle w:val="7"/>
        <w:snapToGrid w:val="0"/>
        <w:spacing w:line="276" w:lineRule="auto"/>
        <w:ind w:firstLine="560" w:firstLineChars="200"/>
        <w:rPr>
          <w:rFonts w:hint="default" w:ascii="Times New Roman" w:hAnsi="Times New Roman" w:eastAsia="仿宋_GB2312" w:cs="Times New Roman"/>
          <w:sz w:val="28"/>
          <w:szCs w:val="28"/>
        </w:rPr>
      </w:pPr>
      <w:bookmarkStart w:id="375" w:name="_Hlk525054442"/>
      <w:r>
        <w:rPr>
          <w:rFonts w:hint="default" w:ascii="Times New Roman" w:hAnsi="Times New Roman" w:eastAsia="仿宋_GB2312" w:cs="Times New Roman"/>
          <w:sz w:val="28"/>
          <w:szCs w:val="28"/>
        </w:rPr>
        <w:t>按照国家高血压患者健康管理服务规范要求，对高血压患者开展全程健康管理服务，在管理过程中，医生指导患者建立健康的生活方式，合理使用降压药物，努力将血压控制在理想水平；并及时发现、处理其他健康问题，控制高血压病情发展，减少并发症发生。</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具备开展高血患者健康管理服务的血压计、听诊器、身高体重秤等基本设施设备；电脑、网络设备运行正常。配备医务人员负责高血压患者健康管理的项目实施与管理工作。</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【C-2】对辖区内常住的原发性高血压患者规范开展健康管理服务。</w:t>
      </w:r>
      <w:bookmarkStart w:id="376" w:name="_Hlk531887047"/>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对辖区内常住的原发性高血压患者健康管理的服务内容包括：筛查；随访评估；分类干预；健康体检。</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现场查看高血压患者健康管理资料。</w:t>
      </w:r>
      <w:bookmarkEnd w:id="376"/>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【C-3】定期随访结果及时向患者反馈。</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对高血压患者进行定期随访服务的结果及时告知患者。</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现场查看高血压患者健康管理资料。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【B-1】高血压患者管理率达到40%以上，规范管理率达到7</w:t>
      </w:r>
      <w:bookmarkStart w:id="377" w:name="_Hlk525054423"/>
      <w:r>
        <w:rPr>
          <w:rFonts w:hint="default" w:ascii="Times New Roman" w:hAnsi="Times New Roman" w:eastAsia="仿宋_GB2312" w:cs="Times New Roman"/>
          <w:b/>
          <w:sz w:val="28"/>
          <w:szCs w:val="28"/>
        </w:rPr>
        <w:t>0%以上。</w:t>
      </w:r>
      <w:bookmarkStart w:id="378" w:name="_Hlk525587398"/>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高血压患者管理目标任务以年度国家、地方的目标任务为依据，采用“高血压患者健康管理目标完成率”进行评价。</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高血压患者健康管理目标完成率＝年内已管理高血压患者人数/年内管理目标人数×100%</w:t>
      </w:r>
      <w:bookmarkEnd w:id="378"/>
      <w:r>
        <w:rPr>
          <w:rFonts w:hint="default" w:ascii="Times New Roman" w:hAnsi="Times New Roman" w:eastAsia="仿宋_GB2312" w:cs="Times New Roman"/>
          <w:sz w:val="28"/>
          <w:szCs w:val="28"/>
        </w:rPr>
        <w:t>，高血压患者健康管理目标完成率任务要求为100%。</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高血压患者规范管理率目标要求依据评审年度国家或地方的目标任务要求。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高血压患者规范管理率＝按照规范要求进行高血压患者健康管理的人数/年内已管理的高血压患者人数×100%，其中“年内已管理高血压患者”是指建档并年内至少面对面随访一次的高血压患者。</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bookmarkStart w:id="379" w:name="_Hlk532156382"/>
      <w:r>
        <w:rPr>
          <w:rFonts w:hint="default" w:ascii="Times New Roman" w:hAnsi="Times New Roman" w:eastAsia="仿宋_GB2312" w:cs="Times New Roman"/>
          <w:sz w:val="28"/>
          <w:szCs w:val="28"/>
        </w:rPr>
        <w:t>现场查看高血压健康管理报表及档案资料</w:t>
      </w:r>
      <w:bookmarkEnd w:id="379"/>
      <w:r>
        <w:rPr>
          <w:rFonts w:hint="default" w:ascii="Times New Roman" w:hAnsi="Times New Roman" w:eastAsia="仿宋_GB2312" w:cs="Times New Roman"/>
          <w:sz w:val="28"/>
          <w:szCs w:val="28"/>
        </w:rPr>
        <w:t>；评审年度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w:t>
      </w:r>
      <w:bookmarkStart w:id="380" w:name="_Hlk525762094"/>
      <w:r>
        <w:rPr>
          <w:rFonts w:hint="default" w:ascii="Times New Roman" w:hAnsi="Times New Roman" w:eastAsia="仿宋_GB2312" w:cs="Times New Roman"/>
          <w:b/>
          <w:sz w:val="28"/>
          <w:szCs w:val="28"/>
        </w:rPr>
        <w:t>高血压患者健康管理由</w:t>
      </w:r>
      <w:bookmarkEnd w:id="380"/>
      <w:r>
        <w:rPr>
          <w:rFonts w:hint="default" w:ascii="Times New Roman" w:hAnsi="Times New Roman" w:eastAsia="仿宋_GB2312" w:cs="Times New Roman"/>
          <w:b/>
          <w:sz w:val="28"/>
          <w:szCs w:val="28"/>
        </w:rPr>
        <w:t>临床医师负责。</w:t>
      </w:r>
      <w:bookmarkStart w:id="381" w:name="_Hlk525767483"/>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由临床医师负责高血压患者健康管理工作，应与门诊服务相结合。责任家庭医生对高血压患者实行连续的责任制管理。</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现场查看责任区域划分；人员分工职责与临床医生资质材料。</w:t>
      </w:r>
      <w:bookmarkEnd w:id="381"/>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【A-1】规范管理的高血压患者血压控制率达到60%以上。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人群血压控制率=年内最近一次随访血压达标人数/年内已管理的高血压患者人数×100%。“最近一次随访血压”指的是按照规范要求最近一次随访的血压，若失访则判断为未达标。“血压控制”是指收缩压＜140mmHg和舒张压＜90mmHg（65岁及以上患者收缩压＜150mmHg和舒张压＜90mmHg）,即收缩压和舒张压同时达标。管理人群血压控制率要求为</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60%。</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现场查看高血压健康管理报表及档案资料；评审年度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【A-2】与上级医疗机构建立转会诊制度。</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现场查看机构与上级医疗机构建立的相关制度、工作流程和转会诊记录。</w:t>
      </w:r>
      <w:bookmarkEnd w:id="375"/>
      <w:bookmarkEnd w:id="377"/>
      <w:bookmarkStart w:id="382" w:name="_Toc532804428"/>
      <w:bookmarkStart w:id="383" w:name="_Toc532460328"/>
    </w:p>
    <w:p>
      <w:pPr>
        <w:pStyle w:val="5"/>
        <w:snapToGrid w:val="0"/>
        <w:spacing w:line="276" w:lineRule="auto"/>
        <w:outlineLvl w:val="3"/>
        <w:rPr>
          <w:rFonts w:hint="default" w:ascii="Times New Roman" w:hAnsi="Times New Roman" w:eastAsia="仿宋_GB2312" w:cs="Times New Roman"/>
          <w:sz w:val="28"/>
          <w:szCs w:val="28"/>
        </w:rPr>
      </w:pPr>
      <w:bookmarkStart w:id="384" w:name="_Toc2851253"/>
      <w:r>
        <w:rPr>
          <w:rFonts w:hint="default" w:ascii="Times New Roman" w:hAnsi="Times New Roman" w:eastAsia="仿宋_GB2312" w:cs="Times New Roman"/>
          <w:sz w:val="28"/>
          <w:szCs w:val="28"/>
        </w:rPr>
        <w:t>2.2.3.8 2型糖尿病患者健康管理</w:t>
      </w:r>
      <w:bookmarkEnd w:id="382"/>
      <w:bookmarkEnd w:id="383"/>
      <w:bookmarkEnd w:id="384"/>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2型糖尿病患者健康管理服务规范要求，对2型糖尿病患者开展全程健康管理服务，在管理过程中，医生指导患者建立健康的生活方式，合理使用降糖药物，努力将血糖控制在理想水平；并及时发现、处理其他健康问题，控制糖尿病病情发展，减少并发症，提高糖尿病患者生活质量，减轻家庭与社会负担。</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具备开展2型糖尿病患者健康管理服务的血压计、听诊器、血糖检测仪、身高体重秤等基本设施设备；电脑、网络设备运行正常。配备医务人员负责2型糖尿病患者健康管理的项目实施与管理工作。</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【C-2】对辖区内常住的2型糖尿病患者规范开展健康管理服务。</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对辖区内常住的2型糖尿病患者开展健康管理服务内容包括：筛查；随访评估；分类干预；健康体检。</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现场查看2型糖尿病患者健康管理资料。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【C-3】定期随访结果及时向患者反馈。</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对2型糖尿病患者进行定期随访服务的结果及时告知患者。</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现场查看2型糖尿病患者健康管理资料。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【B-1】糖尿病患者管理率达到35%以上，规范管理率达到70%以上。</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2型糖尿病患者管理目标任务以年度国家、地方的目标任务为依据，采用“2型糖尿病患者健康管理目标完成率”进行评价。</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2型糖尿病患者健康管理目标完成率＝年内已管理2型糖尿病患者人数/年内管理目标人数×100%，2型糖尿病患者健康管理目标完成率任务要求为100%。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2型糖尿病患者规范管理率目标要求依据评审年度国家或地方的目标任务要求。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2型糖尿病患者规范管理率＝按照规范要求进行2型糖尿病患者健康管理的人数/年内已管理的2型糖尿病患者人数×100%，其中“年内已管理</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2型糖尿病患者”是指建档并年内至少面对面随访一次的2型糖尿病患者。</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bookmarkStart w:id="385" w:name="_Hlk533787017"/>
      <w:r>
        <w:rPr>
          <w:rFonts w:hint="default" w:ascii="Times New Roman" w:hAnsi="Times New Roman" w:eastAsia="仿宋_GB2312" w:cs="Times New Roman"/>
          <w:sz w:val="28"/>
          <w:szCs w:val="28"/>
        </w:rPr>
        <w:t>现场查看2型糖尿病健康管理报表及档案资料；评审年度</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bookmarkEnd w:id="385"/>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【B-2】糖尿病患者健康管理由临床医师负责。</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由临床医师负责2型糖尿病患者健康管理工作，应与门诊服务相结合。责任家庭医生对2型糖尿病患者实行连续的责任制管理。</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现场查看责任区域划分；人员分工职责与临床医生资质材料。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【A-1】糖尿病患者血糖控制率达到60%以上。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管理人群血糖控制率=年内最近一次随访血糖达标人数/年内已管理的2型糖尿病患者人数×100%。管理人群血糖控制率要求为</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60%。</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“最近一次随访血糖”指的是按照规范要求最近一次随访的血糖，若失访则判断为未达标；血糖达标是指空腹血糖＜7mmol/L。</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现场查看2型糖尿病健康管理报表资料、</w:t>
      </w:r>
      <w:r>
        <w:rPr>
          <w:rFonts w:hint="default" w:ascii="Times New Roman" w:hAnsi="Times New Roman" w:eastAsia="仿宋_GB2312" w:cs="Times New Roman"/>
          <w:bCs/>
          <w:sz w:val="28"/>
          <w:szCs w:val="28"/>
        </w:rPr>
        <w:t>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【A-2】与上级医疗机构建立转会诊制度。</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现场查看机构与上级医疗机构建立的相关制度、工作流程和转会诊记录。</w:t>
      </w:r>
      <w:bookmarkStart w:id="386" w:name="_Toc526778493"/>
      <w:bookmarkStart w:id="387" w:name="_Toc526764424"/>
    </w:p>
    <w:p>
      <w:pPr>
        <w:pStyle w:val="5"/>
        <w:snapToGrid w:val="0"/>
        <w:spacing w:line="276" w:lineRule="auto"/>
        <w:outlineLvl w:val="3"/>
        <w:rPr>
          <w:rFonts w:hint="default" w:ascii="Times New Roman" w:hAnsi="Times New Roman" w:eastAsia="仿宋_GB2312" w:cs="Times New Roman"/>
          <w:sz w:val="28"/>
          <w:szCs w:val="28"/>
        </w:rPr>
      </w:pPr>
      <w:bookmarkStart w:id="388" w:name="_Toc532460329"/>
      <w:bookmarkStart w:id="389" w:name="_Toc532804429"/>
      <w:bookmarkStart w:id="390" w:name="_Toc2851254"/>
      <w:r>
        <w:rPr>
          <w:rFonts w:hint="default" w:ascii="Times New Roman" w:hAnsi="Times New Roman" w:eastAsia="仿宋_GB2312" w:cs="Times New Roman"/>
          <w:sz w:val="28"/>
          <w:szCs w:val="28"/>
        </w:rPr>
        <w:t>2.2.3.9严重精神障碍患者管理</w:t>
      </w:r>
      <w:bookmarkEnd w:id="386"/>
      <w:bookmarkEnd w:id="387"/>
      <w:bookmarkEnd w:id="388"/>
      <w:bookmarkEnd w:id="389"/>
      <w:bookmarkEnd w:id="390"/>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严重精神障碍患者管理服务规范要求，对辖区内常住居民中诊断明确、在家居住的严重精神障碍患者开展管理服务。在专业医疗卫生机构指导下，通过管理，促进患者病情稳定，控制患者病情发展，提高患者生活质量。有效预防和减少精神病人严重肇事肇祸事件的发生。</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严重精神障碍患者管理的血压计、听诊器、身高体重秤及相关辅助检查等设备；文件柜、电脑、网络设备运行正常。配备专兼（职）人员开展严重精神障碍患者管理工作，并接受过严重精神障碍管理培训。</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391" w:name="_Hlk533787599"/>
      <w:r>
        <w:rPr>
          <w:rFonts w:hint="default" w:ascii="Times New Roman" w:hAnsi="Times New Roman" w:eastAsia="仿宋_GB2312" w:cs="Times New Roman"/>
          <w:sz w:val="28"/>
          <w:szCs w:val="28"/>
        </w:rPr>
        <w:t>现场查看设施设备、人员名单与相关培训资料。</w:t>
      </w:r>
      <w:bookmarkEnd w:id="391"/>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【C-2】对辖区内常住的6种严重精神障碍患者规范开展管理服务。</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的6种严重精神障碍患者（包括精神分裂症、分裂情感性障碍、偏执性精神病、双相情感障碍、癫痫所致精神障碍、精神发育迟滞伴发精神障碍）开展管理服务。服务内容包括：信息管理；随访评估；分类干预；健康体检。</w:t>
      </w:r>
      <w:bookmarkStart w:id="392" w:name="_Hlk531638684"/>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End w:id="392"/>
      <w:r>
        <w:rPr>
          <w:rFonts w:hint="default" w:ascii="Times New Roman" w:hAnsi="Times New Roman" w:eastAsia="仿宋_GB2312" w:cs="Times New Roman"/>
          <w:sz w:val="28"/>
          <w:szCs w:val="28"/>
        </w:rPr>
        <w:t>现场查看国家严重精神障碍信息系统有关信息及患者管理档案资料。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 定期随访结果及时向患者或家属反馈。</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对严重精神障碍患者进行定期随访服务的结果及时告知患者或家属。</w:t>
      </w:r>
    </w:p>
    <w:p>
      <w:pPr>
        <w:pStyle w:val="7"/>
        <w:snapToGrid w:val="0"/>
        <w:spacing w:line="276" w:lineRule="auto"/>
        <w:ind w:firstLine="562" w:firstLineChars="200"/>
        <w:rPr>
          <w:rFonts w:hint="default" w:ascii="Times New Roman" w:hAnsi="Times New Roman" w:eastAsia="仿宋_GB2312" w:cs="Times New Roman"/>
          <w:sz w:val="28"/>
          <w:szCs w:val="28"/>
        </w:rPr>
      </w:pPr>
      <w:r>
        <w:rPr>
          <w:rStyle w:val="29"/>
          <w:rFonts w:hint="default" w:ascii="Times New Roman" w:hAnsi="Times New Roman" w:eastAsia="仿宋_GB2312" w:cs="Times New Roman"/>
          <w:sz w:val="28"/>
          <w:szCs w:val="28"/>
        </w:rPr>
        <w:t>评价方式方法：</w:t>
      </w:r>
      <w:r>
        <w:rPr>
          <w:rFonts w:hint="default" w:ascii="Times New Roman" w:hAnsi="Times New Roman" w:eastAsia="仿宋_GB2312" w:cs="Times New Roman"/>
          <w:sz w:val="28"/>
          <w:szCs w:val="28"/>
        </w:rPr>
        <w:t>现场查看国家严重精神障碍信息系统有关信息及患者管理档案资料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【B-1】在“应管尽管”基础上，严重精神障碍患者规范管理率达到75%以上。</w:t>
      </w:r>
      <w:bookmarkStart w:id="393" w:name="_Hlk533787032"/>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严重精神障碍患者规范管理率目标要求依据评审年度国家或地方的目标任务要求。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严重精神障碍患者</w:t>
      </w:r>
      <w:bookmarkEnd w:id="393"/>
      <w:r>
        <w:rPr>
          <w:rFonts w:hint="default" w:ascii="Times New Roman" w:hAnsi="Times New Roman" w:eastAsia="仿宋_GB2312" w:cs="Times New Roman"/>
          <w:sz w:val="28"/>
          <w:szCs w:val="28"/>
        </w:rPr>
        <w:t>规范管理率＝年内辖区内按照规范要求进行管理的严重精神障碍患者人数/年内辖区内登记在册的确诊严重精神障碍患者人数×100%。</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现场查看国家严重精神障碍信息系统有关信息及患者管理档案资料；评审年度当地卫生健康行政部门或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【B-2】严重精神障碍患者管理由临床医师负责。</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由临床医师负责严重精神障碍患者管理工作。医生对严重精神障碍患者实行连续的、相对固定的责任制管理。</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现场查看责任区域划分；人员分工职责与医生资质材料。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【B-3】与上级医疗卫生机构建立培训指导、转会诊制度。</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与上级医疗卫生机构（精神卫生专业机构）建立点对点技术指导制度、培训督导制度、转诊会诊制度；上级医疗卫生机构（精神卫生专业机构）定期对社区卫生服务中心开展技术指导和培训。</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现场查看机构与上级医疗机构（精神卫生专业机构）建立的相关制度；技术指导与培训督导记录；与上级医疗卫生机构转会诊记录。</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【A-1】在管患者服药率达到80%以上，其中规律服药率达到45%以上。</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在管患者服药率＝服药患者人数/在管患者人数×100%。“服药患者”为至少有一次服药记录的患者。在管患者服药率要求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80%。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在管患者规律服药率＝规律服药患者人数/在管患者人数×100%。</w:t>
      </w:r>
      <w:bookmarkStart w:id="394" w:name="_Hlk533791400"/>
      <w:r>
        <w:rPr>
          <w:rFonts w:hint="default" w:ascii="Times New Roman" w:hAnsi="Times New Roman" w:eastAsia="仿宋_GB2312" w:cs="Times New Roman"/>
          <w:sz w:val="28"/>
          <w:szCs w:val="28"/>
        </w:rPr>
        <w:t>在管患者规律服药率要求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45%。</w:t>
      </w:r>
      <w:bookmarkEnd w:id="394"/>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现场查看国家严重精神障碍信息系统有关信息及患者管理档案资料；评审年度当地卫生健康行政部门或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【A-2】患者病情稳定率达到80%以上。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患者病情稳定率＝最近一次随访时分类为病情稳定的患者数/所有登记在管的确诊严重精神障碍患者数×100%。患者病情稳定率要求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80%。</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现场查看严重精神障碍患者管理报表及档案资料；评审年度当地卫生健康行政部门或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5"/>
        <w:snapToGrid w:val="0"/>
        <w:spacing w:line="276" w:lineRule="auto"/>
        <w:outlineLvl w:val="3"/>
        <w:rPr>
          <w:rFonts w:hint="default" w:ascii="Times New Roman" w:hAnsi="Times New Roman" w:eastAsia="仿宋_GB2312" w:cs="Times New Roman"/>
          <w:sz w:val="28"/>
          <w:szCs w:val="28"/>
        </w:rPr>
      </w:pPr>
      <w:bookmarkStart w:id="395" w:name="_Toc2851255"/>
      <w:bookmarkStart w:id="396" w:name="_Toc532804430"/>
      <w:bookmarkStart w:id="397" w:name="_Toc532460330"/>
      <w:r>
        <w:rPr>
          <w:rFonts w:hint="default" w:ascii="Times New Roman" w:hAnsi="Times New Roman" w:eastAsia="仿宋_GB2312" w:cs="Times New Roman"/>
          <w:sz w:val="28"/>
          <w:szCs w:val="28"/>
        </w:rPr>
        <w:t>2.2.3.10肺结核患者健康管理</w:t>
      </w:r>
      <w:bookmarkEnd w:id="395"/>
      <w:bookmarkEnd w:id="396"/>
      <w:bookmarkEnd w:id="397"/>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按照国家肺结核患者健康管理服务规范要求，对辖区内确诊的常住肺结核患者提供健康管理服务。做到患者转诊追踪、治疗全程无缝衔接，以提高肺结核的成功治疗率，减少结核病传染，减轻家庭与社会负担。 </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具备开展肺结核患者健康管理的疫情信息专用电话及文件柜等基本设施设备。电脑、网络设备运行正常；配备专（兼）职人员负责肺结核病患者健康管理工作，并接受过上级专业机构的培训和技术指导。</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现场查看设施设备、人员名单与相关培训指导记录。</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【C-2】发现肺结核可疑症状者及时转诊到结核病定点医疗机构，对辖区内常住的肺结核患者规范开展健康管理服务。</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前来就诊的居民或患者，如发现肺结核可疑症状者，在鉴别诊断基础上，推荐转诊到结核病定点医疗机构。对辖区内常住的肺结核患者健康管理服务内容包括：筛查及推介转诊；第一次入户随访；督导服药和随访管理；结案评估。</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现场查看肺结核患者健康管理资料。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w:t>
      </w:r>
      <w:bookmarkStart w:id="398" w:name="_Hlk528534907"/>
      <w:r>
        <w:rPr>
          <w:rFonts w:hint="default" w:ascii="Times New Roman" w:hAnsi="Times New Roman" w:eastAsia="仿宋_GB2312" w:cs="Times New Roman"/>
          <w:b/>
          <w:sz w:val="28"/>
          <w:szCs w:val="28"/>
        </w:rPr>
        <w:t>定期随访结果及时向患者或家属反馈。</w:t>
      </w:r>
      <w:bookmarkEnd w:id="398"/>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按照《规范》要求，根据督导人员情况，医务人员应将定期随访服务的结果及时告知患者或其家属。</w:t>
      </w:r>
    </w:p>
    <w:p>
      <w:pPr>
        <w:pStyle w:val="7"/>
        <w:snapToGrid w:val="0"/>
        <w:spacing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现场查看肺结核患者健康管理资料。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【B-1】肺结核患者管理率达到90%以上。</w:t>
      </w:r>
    </w:p>
    <w:p>
      <w:pPr>
        <w:pStyle w:val="7"/>
        <w:snapToGrid w:val="0"/>
        <w:spacing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肺结核患者管理率目标要求依据评审年度国家或地方的目标任务要求。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肺结核患者管理率＝已管理的肺结核患者人数/辖区同期内经上级定点医疗机构确诊并通知基层医疗卫生机构管理的肺结核患者人数×100%。</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现场查看肺结核患者管理报表及档案资料；评审年度当地卫生健康行政部门或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【B-2】肺结核病患者健康管理由临床医师负责。 </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现场查看人员分工职责；人员资质和相关培训指导记录。</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【A-1】肺结核患者规则服药率达到90%以上。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肺结核患者规则服药率＝按照要求规则服药的肺结核患者人数/同期辖区内已完成治疗的肺结核患者人数×100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。肺结核患者规则服药率要求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90%。</w:t>
      </w:r>
    </w:p>
    <w:p>
      <w:pPr>
        <w:pStyle w:val="7"/>
        <w:snapToGrid w:val="0"/>
        <w:spacing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bookmarkStart w:id="399" w:name="_Hlk533791668"/>
      <w:r>
        <w:rPr>
          <w:rFonts w:hint="default" w:ascii="Times New Roman" w:hAnsi="Times New Roman" w:eastAsia="仿宋_GB2312" w:cs="Times New Roman"/>
          <w:sz w:val="28"/>
          <w:szCs w:val="28"/>
        </w:rPr>
        <w:t>肺结核患者管理报表及档案资料或评审年度当地卫生健康行政部门或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bookmarkEnd w:id="399"/>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【A-2】与上级医疗机构建立转会诊制度。</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与上级医疗机构（结核病定点医疗机构）建立转会诊制度，制定转会诊服务流程。</w:t>
      </w:r>
      <w:bookmarkStart w:id="400" w:name="_Hlk528534062"/>
    </w:p>
    <w:p>
      <w:pPr>
        <w:pStyle w:val="7"/>
        <w:snapToGrid w:val="0"/>
        <w:spacing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bookmarkEnd w:id="400"/>
      <w:r>
        <w:rPr>
          <w:rFonts w:hint="default" w:ascii="Times New Roman" w:hAnsi="Times New Roman" w:eastAsia="仿宋_GB2312" w:cs="Times New Roman"/>
          <w:sz w:val="28"/>
          <w:szCs w:val="28"/>
        </w:rPr>
        <w:t>现场查看机构与上级医疗机构（结核病定点医疗机构）建立的转会诊制度、工作流程和转会诊记录。</w:t>
      </w:r>
      <w:bookmarkStart w:id="401" w:name="_Toc526778495"/>
    </w:p>
    <w:p>
      <w:pPr>
        <w:pStyle w:val="5"/>
        <w:snapToGrid w:val="0"/>
        <w:spacing w:line="276" w:lineRule="auto"/>
        <w:outlineLvl w:val="3"/>
        <w:rPr>
          <w:rFonts w:hint="default" w:ascii="Times New Roman" w:hAnsi="Times New Roman" w:eastAsia="仿宋_GB2312" w:cs="Times New Roman"/>
          <w:sz w:val="28"/>
          <w:szCs w:val="28"/>
        </w:rPr>
      </w:pPr>
      <w:bookmarkStart w:id="402" w:name="_Toc532460331"/>
      <w:bookmarkStart w:id="403" w:name="_Toc532804431"/>
      <w:bookmarkStart w:id="404" w:name="_Toc2851256"/>
      <w:r>
        <w:rPr>
          <w:rFonts w:hint="default" w:ascii="Times New Roman" w:hAnsi="Times New Roman" w:eastAsia="仿宋_GB2312" w:cs="Times New Roman"/>
          <w:sz w:val="28"/>
          <w:szCs w:val="28"/>
        </w:rPr>
        <w:t>2.2.3.11中医药健康管理</w:t>
      </w:r>
      <w:bookmarkEnd w:id="401"/>
      <w:bookmarkEnd w:id="402"/>
      <w:bookmarkEnd w:id="403"/>
      <w:bookmarkEnd w:id="404"/>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按照国家中医药健康管理服务规范要求，对辖区内65岁及以上老年人和0～36个月儿童开展中医药健康管理服务，传授老年人和儿童的中医养生保健知识与方法，从而达到预防疾病，促进健康的目的。</w:t>
      </w:r>
    </w:p>
    <w:p>
      <w:pPr>
        <w:pStyle w:val="7"/>
        <w:snapToGrid w:val="0"/>
        <w:spacing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中医药健康管理服务的电脑、网络系统等基本设施设备，运行正常。开展老年人中医体质辨识工作的人员应为接受过老年人中医药知识和技能培训的卫生技术人员；开展老年人中医药保健指导工作的人员应为中医类别执业（助理）医师或接受过中医药知识和技能专门培训的其他类别医师（含乡村医生）。开展儿童中医药健康管理服务的人员应为中医类别执业（助理）医师，或接受过儿童中医药保健知识和技能培训的其他类别医师（含乡村医生）。</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现场查看设施设备；人员名单及相关资质与培训材料。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【C-2】对辖区内常住65岁及以上老年人与0～36个月儿童规范开展健康管理服务。</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辖区内常住65岁及以上老年人与0～36个月儿童开展中医药健康管理服务。服务内容包括：每年为老年人提供一次中医体质辨识和中医药保健指导；儿童按6、12、18、24、30、36月龄向家长提供儿童中医饮食调养、起居活动、穴位按揉等中医药健康指导。</w:t>
      </w:r>
      <w:bookmarkStart w:id="405" w:name="_Hlk531897200"/>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现场查看中医药健康管理资料。</w:t>
      </w:r>
      <w:bookmarkEnd w:id="405"/>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w:t>
      </w:r>
      <w:bookmarkStart w:id="406" w:name="_Hlk533791686"/>
      <w:r>
        <w:rPr>
          <w:rFonts w:hint="default" w:ascii="Times New Roman" w:hAnsi="Times New Roman" w:eastAsia="仿宋_GB2312" w:cs="Times New Roman"/>
          <w:b/>
          <w:sz w:val="28"/>
          <w:szCs w:val="28"/>
        </w:rPr>
        <w:t>中医药健康管理</w:t>
      </w:r>
      <w:bookmarkEnd w:id="406"/>
      <w:r>
        <w:rPr>
          <w:rFonts w:hint="default" w:ascii="Times New Roman" w:hAnsi="Times New Roman" w:eastAsia="仿宋_GB2312" w:cs="Times New Roman"/>
          <w:b/>
          <w:sz w:val="28"/>
          <w:szCs w:val="28"/>
        </w:rPr>
        <w:t>与老年人、儿童健康管理服务相结合，</w:t>
      </w:r>
      <w:bookmarkStart w:id="407" w:name="_Hlk528620003"/>
      <w:r>
        <w:rPr>
          <w:rFonts w:hint="default" w:ascii="Times New Roman" w:hAnsi="Times New Roman" w:eastAsia="仿宋_GB2312" w:cs="Times New Roman"/>
          <w:b/>
          <w:sz w:val="28"/>
          <w:szCs w:val="28"/>
        </w:rPr>
        <w:t>提供一站式便民服务</w:t>
      </w:r>
      <w:bookmarkEnd w:id="407"/>
      <w:r>
        <w:rPr>
          <w:rFonts w:hint="default" w:ascii="Times New Roman" w:hAnsi="Times New Roman" w:eastAsia="仿宋_GB2312" w:cs="Times New Roman"/>
          <w:b/>
          <w:sz w:val="28"/>
          <w:szCs w:val="28"/>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开展老年人中医药健康管理服务应与老年人健康体检和慢病管理及日常诊疗时间相结合。开展儿童中医药健康管理服务应与儿童健康体检和预防接种相结合，提供一站式便民服务。</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现场查看中医药健康管理资料。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 65岁及以上老年人、0～36个月儿童中医药健康管理率分别达到50%以上。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65岁及以上老年人、0～36个月儿童中医药健康管理率目标符合评审年度国家或地方的目标任务要求。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老年人中医药健康管理服务率＝年内接受中医药健康管理服务的65岁及以上居民数/年内辖区内65岁及以上常住居民数×100%。“接受中医药健康管理”是指建立了健康档案、接受了中医体质辨识、中医药保健指导、服务记录表填写完整。</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0～36个月儿童中医药健康管理服务率＝年度辖区内按照月龄接受中医药健康管理服务的0～36月儿童数/年度辖区内的0～36月儿童数×100%。</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408" w:name="_Hlk533793776"/>
      <w:r>
        <w:rPr>
          <w:rFonts w:hint="default" w:ascii="Times New Roman" w:hAnsi="Times New Roman" w:eastAsia="仿宋_GB2312" w:cs="Times New Roman"/>
          <w:sz w:val="28"/>
          <w:szCs w:val="28"/>
        </w:rPr>
        <w:t>现场查看中医药健康管理报表及档案资料；评审年度当地卫生健康行政部门或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bookmarkEnd w:id="408"/>
      <w:r>
        <w:rPr>
          <w:rFonts w:hint="default" w:ascii="Times New Roman" w:hAnsi="Times New Roman" w:eastAsia="仿宋_GB2312" w:cs="Times New Roman"/>
          <w:sz w:val="28"/>
          <w:szCs w:val="28"/>
        </w:rPr>
        <w:t xml:space="preserve"> </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【B-2】相关服务由中医师</w:t>
      </w:r>
      <w:bookmarkStart w:id="409" w:name="_Hlk528617812"/>
      <w:r>
        <w:rPr>
          <w:rFonts w:hint="default" w:ascii="Times New Roman" w:hAnsi="Times New Roman" w:eastAsia="仿宋_GB2312" w:cs="Times New Roman"/>
          <w:b/>
          <w:sz w:val="28"/>
          <w:szCs w:val="28"/>
        </w:rPr>
        <w:t>及其团队</w:t>
      </w:r>
      <w:bookmarkEnd w:id="409"/>
      <w:r>
        <w:rPr>
          <w:rFonts w:hint="default" w:ascii="Times New Roman" w:hAnsi="Times New Roman" w:eastAsia="仿宋_GB2312" w:cs="Times New Roman"/>
          <w:b/>
          <w:sz w:val="28"/>
          <w:szCs w:val="28"/>
        </w:rPr>
        <w:t>开展。</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老年人及0～36月儿童中医药健康管理服务由中医类别医师及其团队提供或在其指导下开展。</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现场查看中医药健康管理相关资料。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 65岁及以上老年人、0～36个月儿童中医药健康管理率分别达到65%以上。</w:t>
      </w:r>
    </w:p>
    <w:p>
      <w:pPr>
        <w:pStyle w:val="7"/>
        <w:snapToGrid w:val="0"/>
        <w:spacing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同【B-1】。65岁及以上老年人、0～36个月儿童中医药健康管理率要求</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65%。</w:t>
      </w:r>
    </w:p>
    <w:p>
      <w:pPr>
        <w:pStyle w:val="5"/>
        <w:snapToGrid w:val="0"/>
        <w:spacing w:line="276" w:lineRule="auto"/>
        <w:outlineLvl w:val="3"/>
        <w:rPr>
          <w:rFonts w:hint="default" w:ascii="Times New Roman" w:hAnsi="Times New Roman" w:eastAsia="仿宋_GB2312" w:cs="Times New Roman"/>
          <w:sz w:val="28"/>
          <w:szCs w:val="28"/>
        </w:rPr>
      </w:pPr>
      <w:bookmarkStart w:id="410" w:name="_Toc526764427"/>
      <w:bookmarkStart w:id="411" w:name="_Toc526778496"/>
      <w:bookmarkStart w:id="412" w:name="_Toc2851257"/>
      <w:bookmarkStart w:id="413" w:name="_Toc532804432"/>
      <w:bookmarkStart w:id="414" w:name="_Toc532460332"/>
      <w:r>
        <w:rPr>
          <w:rFonts w:hint="default" w:ascii="Times New Roman" w:hAnsi="Times New Roman" w:eastAsia="仿宋_GB2312" w:cs="Times New Roman"/>
          <w:sz w:val="28"/>
          <w:szCs w:val="28"/>
        </w:rPr>
        <w:t>2.2.3.12</w:t>
      </w:r>
      <w:bookmarkStart w:id="415" w:name="_Hlk533793802"/>
      <w:r>
        <w:rPr>
          <w:rFonts w:hint="default" w:ascii="Times New Roman" w:hAnsi="Times New Roman" w:eastAsia="仿宋_GB2312" w:cs="Times New Roman"/>
          <w:sz w:val="28"/>
          <w:szCs w:val="28"/>
        </w:rPr>
        <w:t>传染病及突发公共卫生事件报告和处理</w:t>
      </w:r>
      <w:bookmarkEnd w:id="410"/>
      <w:bookmarkEnd w:id="411"/>
      <w:bookmarkEnd w:id="412"/>
      <w:bookmarkEnd w:id="413"/>
      <w:bookmarkEnd w:id="414"/>
      <w:bookmarkEnd w:id="415"/>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传染病及突发公共卫生事件报告和处理服务规范要求，开展传染病防治和突发公共卫生事件报告与应急处理，以有效预防、及时控制和消除传染病的发生、流行与突发公共卫生事件及其危害，最大程度地减少对公众健康造成的危害，保障人体健康和公共卫生安全。</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备开展传染病及突发公共卫生事件报告和处理的疫情专用电话、传真机，电脑、网络系统等基本设备设施运行正常。配备专（兼）职人员负责传染病疫情及突发公共卫生报告管理工作，定期对工作人员进行相关知识和技能的培训。</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人员名单与相关培训资料。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【C-2】按照有关法律法规要求，开展传染病及突发公共卫生事件</w:t>
      </w:r>
      <w:bookmarkStart w:id="416" w:name="_Hlk531896998"/>
      <w:r>
        <w:rPr>
          <w:rFonts w:hint="default" w:ascii="Times New Roman" w:hAnsi="Times New Roman" w:eastAsia="仿宋_GB2312" w:cs="Times New Roman"/>
          <w:b/>
          <w:sz w:val="28"/>
          <w:szCs w:val="28"/>
        </w:rPr>
        <w:t>报告和处理工作</w:t>
      </w:r>
      <w:bookmarkEnd w:id="416"/>
      <w:r>
        <w:rPr>
          <w:rFonts w:hint="default" w:ascii="Times New Roman" w:hAnsi="Times New Roman" w:eastAsia="仿宋_GB2312" w:cs="Times New Roman"/>
          <w:b/>
          <w:sz w:val="28"/>
          <w:szCs w:val="28"/>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传染病疫情和突发公共卫生事件报告和处理工作内容包括：传染病和突发公共卫生事件风险管理；发现、登记；相关信息报告；传染病和突发公共卫生事件的处理。</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现场查看传染病及突发公共卫生事件报告和处理的相关资料。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【C-3】建立健全传染病和突发公共卫生事件报告管理制度，制定突发公共卫生事件应急预案。</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按照《中华人民共和国传染病防治法》、《突发公共卫生事件应急条例》、《国家突发公共卫生事件应急预案》等法律法规要求，建立健全传染病和突发公共卫生事件报告管理制度，制定</w:t>
      </w:r>
      <w:bookmarkStart w:id="417" w:name="_Hlk531897654"/>
      <w:r>
        <w:rPr>
          <w:rFonts w:hint="default" w:ascii="Times New Roman" w:hAnsi="Times New Roman" w:eastAsia="仿宋_GB2312" w:cs="Times New Roman"/>
          <w:sz w:val="28"/>
          <w:szCs w:val="28"/>
        </w:rPr>
        <w:t>突发公共卫生事件应急预案</w:t>
      </w:r>
      <w:bookmarkEnd w:id="417"/>
      <w:r>
        <w:rPr>
          <w:rFonts w:hint="default" w:ascii="Times New Roman" w:hAnsi="Times New Roman" w:eastAsia="仿宋_GB2312" w:cs="Times New Roman"/>
          <w:sz w:val="28"/>
          <w:szCs w:val="28"/>
        </w:rPr>
        <w:t>。</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Start w:id="418" w:name="_Hlk531898359"/>
      <w:r>
        <w:rPr>
          <w:rFonts w:hint="default" w:ascii="Times New Roman" w:hAnsi="Times New Roman" w:eastAsia="仿宋_GB2312" w:cs="Times New Roman"/>
          <w:sz w:val="28"/>
          <w:szCs w:val="28"/>
        </w:rPr>
        <w:t>现场查看传染病及突发公共卫生事件报告管理制度和突发公共卫生事件应急预案。</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w:t>
      </w:r>
      <w:bookmarkEnd w:id="418"/>
      <w:r>
        <w:rPr>
          <w:rFonts w:hint="default" w:ascii="Times New Roman" w:hAnsi="Times New Roman" w:eastAsia="仿宋_GB2312" w:cs="Times New Roman"/>
          <w:b/>
          <w:sz w:val="28"/>
          <w:szCs w:val="28"/>
        </w:rPr>
        <w:t>传染病疫情报告率、传染病疫情报告及时率达到95%以上。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传染病疫情报告率、传染病疫情报告及时率目标要求依据评审年度国家或地方的目标任务要求。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传染病疫情报告率＝网络报告的传染病病例数/登记传染病病例数×100%。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传染病疫情报告及时率＝报告及时的病例数/报告传染病病例数×100%。</w:t>
      </w:r>
      <w:bookmarkStart w:id="419" w:name="_Hlk531898170"/>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bookmarkEnd w:id="419"/>
      <w:r>
        <w:rPr>
          <w:rFonts w:hint="default" w:ascii="Times New Roman" w:hAnsi="Times New Roman" w:eastAsia="仿宋_GB2312" w:cs="Times New Roman"/>
          <w:sz w:val="28"/>
          <w:szCs w:val="28"/>
        </w:rPr>
        <w:t>现场查看传染病及突发公共卫生事件报告和处理报表及相关资料；当地卫生健康行政部门或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抽样核查资料。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【B-2】突发公共卫生事件相关信息报告率达到95%以上。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突发公共卫生事件相关信息报告率目标要求依据评审年度国家或地方的目标任务要求。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突发公共卫生事件相关信息报告率＝及时报告的突发公共卫生事件相关信息数/突发公共卫生事件相关信息数×100%。</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现场查看传染病疫情和突发公共卫生事件报告报表及相关资料；当地卫生健康行政部门或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的核查资料。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【A-1】传染病疫情报告率、传染病疫情报告及时率达到100%以上。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【B-1】</w:t>
      </w:r>
      <w:r>
        <w:rPr>
          <w:rFonts w:hint="default" w:ascii="Times New Roman" w:hAnsi="Times New Roman" w:eastAsia="仿宋_GB2312" w:cs="Times New Roman"/>
          <w:sz w:val="28"/>
          <w:szCs w:val="28"/>
        </w:rPr>
        <w:t>。传染病疫情报告率、传染病疫情报告及时率要求为100%。</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【A-2】突发公共卫生事件相关信息报告率达到100%以上。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同【B-2】。突发公共卫生事件相关信息报告率要求为100%。   </w:t>
      </w:r>
    </w:p>
    <w:p>
      <w:pPr>
        <w:pStyle w:val="5"/>
        <w:snapToGrid w:val="0"/>
        <w:spacing w:line="276" w:lineRule="auto"/>
        <w:outlineLvl w:val="3"/>
        <w:rPr>
          <w:rFonts w:hint="default" w:ascii="Times New Roman" w:hAnsi="Times New Roman" w:eastAsia="仿宋_GB2312" w:cs="Times New Roman"/>
          <w:sz w:val="28"/>
          <w:szCs w:val="28"/>
        </w:rPr>
      </w:pPr>
      <w:bookmarkStart w:id="420" w:name="_Toc532804433"/>
      <w:bookmarkStart w:id="421" w:name="_Toc526764428"/>
      <w:bookmarkStart w:id="422" w:name="_Toc2851258"/>
      <w:bookmarkStart w:id="423" w:name="_Toc526778497"/>
      <w:bookmarkStart w:id="424" w:name="_Toc532460333"/>
      <w:r>
        <w:rPr>
          <w:rFonts w:hint="default" w:ascii="Times New Roman" w:hAnsi="Times New Roman" w:eastAsia="仿宋_GB2312" w:cs="Times New Roman"/>
          <w:sz w:val="28"/>
          <w:szCs w:val="28"/>
        </w:rPr>
        <w:t>2.2.3.13卫生计生监督协管</w:t>
      </w:r>
      <w:bookmarkEnd w:id="420"/>
      <w:bookmarkEnd w:id="421"/>
      <w:bookmarkEnd w:id="422"/>
      <w:bookmarkEnd w:id="423"/>
      <w:bookmarkEnd w:id="424"/>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卫生计生监督协管服务规范要求，开展卫生监督协管工作。及时发现和报告卫生监督事件线索及隐患，协助事件处理，依法严厉打击各种危害人民群众身体健康和生命安全的违法行为，切实维护人民群众的合法健康权益，保障广大群众公共卫生安全。</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【C-1】按照规范要求，具备开展服务的设施设备和人员条件。</w:t>
      </w:r>
    </w:p>
    <w:p>
      <w:pPr>
        <w:pStyle w:val="7"/>
        <w:snapToGrid w:val="0"/>
        <w:spacing w:line="276" w:lineRule="auto"/>
        <w:ind w:firstLine="560"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配备开展卫生监督协管工作的电话、电脑、网络设备与必要的交通工具，并运行正常。配备专（兼）职人员负责卫生计生监督协管服务工作，明确责任分工，并接受相关培训。</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现场查看设施设备；人员名单与相关培训资料。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【C-2】规范开展辖区内卫生计生监督协管服务。</w:t>
      </w:r>
    </w:p>
    <w:p>
      <w:pPr>
        <w:pStyle w:val="7"/>
        <w:snapToGrid w:val="0"/>
        <w:spacing w:line="276" w:lineRule="auto"/>
        <w:ind w:firstLine="560"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开展辖区内卫生计生监督协管服务内容包括：食源性疾病及相关信息报告；饮用水卫生安全巡查；学校卫生服务；非法行医和非法采供血信息报告；计划生育相关信息报告。</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现场查看卫生监督协管工作资料。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【B-1】实行卫生计生监督协管信息零报告制度。</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按时上报卫生计生监督协管信息，实行零报告制度。</w:t>
      </w:r>
      <w:bookmarkStart w:id="425" w:name="_Hlk533794508"/>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End w:id="425"/>
      <w:r>
        <w:rPr>
          <w:rFonts w:hint="default" w:ascii="Times New Roman" w:hAnsi="Times New Roman" w:eastAsia="仿宋_GB2312" w:cs="Times New Roman"/>
          <w:bCs/>
          <w:sz w:val="28"/>
          <w:szCs w:val="28"/>
        </w:rPr>
        <w:t>现场查看卫生监督协管报告资料。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【B-2】卫生计生监督协管信息报告率达到95%以上。</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卫生监督协管信息报告率目标要求依据评审年度国家或地方的任务目标要求。</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卫生监督协管信息报告率＝报告事件或线索次数／发现的事件或线索次数×100%。“报告事件或线索”包括食源性疾病、饮用水卫生安全、学校卫生、非法行医和非法采供血、计划生育。</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Start w:id="426" w:name="_Hlk533795529"/>
      <w:r>
        <w:rPr>
          <w:rFonts w:hint="default" w:ascii="Times New Roman" w:hAnsi="Times New Roman" w:eastAsia="仿宋_GB2312" w:cs="Times New Roman"/>
          <w:bCs/>
          <w:sz w:val="28"/>
          <w:szCs w:val="28"/>
        </w:rPr>
        <w:t>现场查看卫生监督协管工作资料；当地卫生健康行政部门或</w:t>
      </w:r>
      <w:r>
        <w:rPr>
          <w:rFonts w:hint="default" w:ascii="Times New Roman" w:hAnsi="Times New Roman" w:eastAsia="仿宋_GB2312" w:cs="Times New Roman"/>
          <w:bCs/>
          <w:sz w:val="28"/>
          <w:szCs w:val="28"/>
          <w:lang w:eastAsia="zh-CN"/>
        </w:rPr>
        <w:t>专业公共卫生机构</w:t>
      </w:r>
      <w:r>
        <w:rPr>
          <w:rFonts w:hint="default" w:ascii="Times New Roman" w:hAnsi="Times New Roman" w:eastAsia="仿宋_GB2312" w:cs="Times New Roman"/>
          <w:bCs/>
          <w:sz w:val="28"/>
          <w:szCs w:val="28"/>
        </w:rPr>
        <w:t>核查资料。</w:t>
      </w:r>
      <w:bookmarkEnd w:id="426"/>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【A】辖区内连续三年以上无食源性疾病、饮用水卫生安全、学校卫生、非法行医和非法采供血等不良事件。</w:t>
      </w:r>
    </w:p>
    <w:p>
      <w:pPr>
        <w:pStyle w:val="7"/>
        <w:snapToGrid w:val="0"/>
        <w:spacing w:line="276" w:lineRule="auto"/>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当地卫生健康行政部门或卫生监督机构出具的</w:t>
      </w:r>
      <w:r>
        <w:rPr>
          <w:rFonts w:hint="default" w:ascii="Times New Roman" w:hAnsi="Times New Roman" w:eastAsia="仿宋_GB2312" w:cs="Times New Roman"/>
          <w:sz w:val="28"/>
          <w:szCs w:val="28"/>
        </w:rPr>
        <w:t>连续三年以上无卫生计生监督不良事件证明材料。</w:t>
      </w:r>
      <w:bookmarkStart w:id="427" w:name="_Toc526778498"/>
      <w:bookmarkStart w:id="428" w:name="_Toc526764429"/>
    </w:p>
    <w:p>
      <w:pPr>
        <w:pStyle w:val="5"/>
        <w:snapToGrid w:val="0"/>
        <w:spacing w:line="276" w:lineRule="auto"/>
        <w:outlineLvl w:val="3"/>
        <w:rPr>
          <w:rFonts w:hint="default" w:ascii="Times New Roman" w:hAnsi="Times New Roman" w:eastAsia="仿宋_GB2312" w:cs="Times New Roman"/>
          <w:sz w:val="28"/>
          <w:szCs w:val="28"/>
        </w:rPr>
      </w:pPr>
      <w:bookmarkStart w:id="429" w:name="_Toc532460334"/>
      <w:bookmarkStart w:id="430" w:name="_Toc532804434"/>
      <w:bookmarkStart w:id="431" w:name="_Toc2851259"/>
      <w:r>
        <w:rPr>
          <w:rFonts w:hint="default" w:ascii="Times New Roman" w:hAnsi="Times New Roman" w:eastAsia="仿宋_GB2312" w:cs="Times New Roman"/>
          <w:sz w:val="28"/>
          <w:szCs w:val="28"/>
        </w:rPr>
        <w:t>2.2.3.14 重大公共卫生项目</w:t>
      </w:r>
      <w:bookmarkEnd w:id="427"/>
      <w:bookmarkEnd w:id="428"/>
      <w:bookmarkEnd w:id="429"/>
      <w:bookmarkEnd w:id="430"/>
      <w:bookmarkEnd w:id="431"/>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大公共卫生服务项目主要是指针对主要传染病、慢性病、地方病、职业病等重大疾病和严重威胁妇女、儿童、老年人等重点人群的健康问题，以及突发公共卫生事件预防和处置等重点干预项目，并适时充实调整。</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2009年开始继续实施结核病、艾滋病等重大疾病防控、国家免疫规划、农村孕产妇住院分娩、贫困白内障患者复明、农村改水改厕、消除燃煤型氟中毒危害等重大公共卫生服务项目；新增15岁以下人群补种乙肝疫苗、农村妇女孕前和孕早期增补叶酸预防神经管缺陷、农村妇女乳腺癌、宫颈癌检查等项目。</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重大公共卫生服务项目主要通过专业公共卫生机构组织实施。社区卫生服务中心应配合专业公共卫生机构做好相关重大公共卫生服务。</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【C-1】按照当地卫生计生行政部门要求，开展或协助开展重大公共卫生项目服务。</w:t>
      </w:r>
    </w:p>
    <w:p>
      <w:pPr>
        <w:pStyle w:val="7"/>
        <w:snapToGrid w:val="0"/>
        <w:spacing w:line="276" w:lineRule="auto"/>
        <w:ind w:firstLine="560"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根据当地卫生健康行政部门</w:t>
      </w:r>
      <w:r>
        <w:rPr>
          <w:rFonts w:hint="default" w:ascii="Times New Roman" w:hAnsi="Times New Roman" w:eastAsia="仿宋_GB2312" w:cs="Times New Roman"/>
          <w:sz w:val="28"/>
          <w:szCs w:val="28"/>
        </w:rPr>
        <w:t>重大公共卫生服务项目</w:t>
      </w:r>
      <w:r>
        <w:rPr>
          <w:rFonts w:hint="default" w:ascii="Times New Roman" w:hAnsi="Times New Roman" w:eastAsia="仿宋_GB2312" w:cs="Times New Roman"/>
          <w:bCs/>
          <w:sz w:val="28"/>
          <w:szCs w:val="28"/>
        </w:rPr>
        <w:t>方案，按照项目要求开展或协助开展重大公共卫生项目服务。</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现场查看重大公共卫生项目相关资料。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【C-2】具备开展相关重大公共卫生项目的设施设备和人员条件。</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根据当地卫生健康行政部门要求，配备当地开展重大公共卫生服务项目相应的设施设备；配备专（兼）职人员负责重大公共卫生项目工作，并接受过</w:t>
      </w:r>
      <w:r>
        <w:rPr>
          <w:rFonts w:hint="default" w:ascii="Times New Roman" w:hAnsi="Times New Roman" w:eastAsia="仿宋_GB2312" w:cs="Times New Roman"/>
          <w:sz w:val="28"/>
          <w:szCs w:val="28"/>
        </w:rPr>
        <w:t>专业公共卫生机构和医院的相关专业培训。</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现场查看设施设备；人员名单与相关培训资料。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【C-3】建立和相关部门的协调工作机制。</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为了保障项目完成，与辖区街道、公安、民政等相关部门建立协调工作机制。专业公共卫生机构、社区卫生服务中心和医院之间建立分工明确、功能互补、信息互通、资源共享的工作机制。</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现场查看重大公共卫生项目协调工作机制相关资料。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【B-1】服务人员熟悉掌握重大公共卫生项目实施要求与工作流程。</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从事重大公共卫生项目的相关服务人员熟悉项目实施要求与工作流程。</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现场查看重大公共卫生项目相关资料；评审年度当地卫生健康部门或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的核查资料。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【B-2】重大公共卫生项目的进度、质量和效果完成任务目标。</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按时完成当地重大公共卫生项目的进度任务目标，项目服务的数量和质量达到任务目标要求。</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现场查看相关报表与档案资料；评审年度当地卫生健康行政部门或</w:t>
      </w:r>
      <w:r>
        <w:rPr>
          <w:rFonts w:hint="default" w:ascii="Times New Roman" w:hAnsi="Times New Roman" w:eastAsia="仿宋_GB2312" w:cs="Times New Roman"/>
          <w:sz w:val="28"/>
          <w:szCs w:val="28"/>
          <w:lang w:eastAsia="zh-CN"/>
        </w:rPr>
        <w:t>专业公共卫生机构</w:t>
      </w:r>
      <w:r>
        <w:rPr>
          <w:rFonts w:hint="default" w:ascii="Times New Roman" w:hAnsi="Times New Roman" w:eastAsia="仿宋_GB2312" w:cs="Times New Roman"/>
          <w:sz w:val="28"/>
          <w:szCs w:val="28"/>
        </w:rPr>
        <w:t>核查资料。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【A】辖区内重大公共卫生项目针对的健康危险因素、健康问题得到明显改善。</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辖区内重大公共卫生项目针对的健康危险因素、健康问题得到明显改善。</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现场查看辖区内重大公共卫生项目针对的健康危险因素、健康问题的调查评估报告。</w:t>
      </w:r>
    </w:p>
    <w:p>
      <w:pPr>
        <w:pStyle w:val="4"/>
        <w:snapToGrid w:val="0"/>
        <w:spacing w:line="276" w:lineRule="auto"/>
        <w:rPr>
          <w:rFonts w:hint="default" w:ascii="Times New Roman" w:hAnsi="Times New Roman" w:cs="Times New Roman"/>
          <w:sz w:val="28"/>
          <w:szCs w:val="28"/>
        </w:rPr>
      </w:pPr>
      <w:bookmarkStart w:id="432" w:name="_Toc28320"/>
      <w:bookmarkStart w:id="433" w:name="_Toc526764430"/>
      <w:bookmarkStart w:id="434" w:name="_Toc14994"/>
      <w:bookmarkStart w:id="435" w:name="_Toc2851260"/>
      <w:bookmarkStart w:id="436" w:name="_Toc27048"/>
      <w:bookmarkStart w:id="437" w:name="_Toc28017"/>
      <w:bookmarkStart w:id="438" w:name="_Toc532460335"/>
      <w:bookmarkStart w:id="439" w:name="_Toc526778499"/>
      <w:bookmarkStart w:id="440" w:name="_Toc30136"/>
      <w:bookmarkStart w:id="441" w:name="_Toc532804435"/>
      <w:r>
        <w:rPr>
          <w:rFonts w:hint="default" w:ascii="Times New Roman" w:hAnsi="Times New Roman" w:cs="Times New Roman"/>
          <w:sz w:val="28"/>
          <w:szCs w:val="28"/>
        </w:rPr>
        <w:t>2.2.4计划生育技术服务</w:t>
      </w:r>
      <w:bookmarkEnd w:id="432"/>
      <w:bookmarkEnd w:id="433"/>
      <w:bookmarkEnd w:id="434"/>
      <w:bookmarkEnd w:id="435"/>
      <w:bookmarkEnd w:id="436"/>
      <w:bookmarkEnd w:id="437"/>
      <w:bookmarkEnd w:id="438"/>
      <w:bookmarkEnd w:id="439"/>
      <w:bookmarkEnd w:id="440"/>
      <w:bookmarkEnd w:id="441"/>
    </w:p>
    <w:p>
      <w:pPr>
        <w:pStyle w:val="5"/>
        <w:snapToGrid w:val="0"/>
        <w:spacing w:line="276" w:lineRule="auto"/>
        <w:outlineLvl w:val="3"/>
        <w:rPr>
          <w:rFonts w:hint="default" w:ascii="Times New Roman" w:hAnsi="Times New Roman" w:eastAsia="仿宋_GB2312" w:cs="Times New Roman"/>
          <w:sz w:val="28"/>
          <w:szCs w:val="28"/>
        </w:rPr>
      </w:pPr>
      <w:bookmarkStart w:id="442" w:name="_Toc532804436"/>
      <w:bookmarkStart w:id="443" w:name="_Toc2851261"/>
      <w:r>
        <w:rPr>
          <w:rFonts w:hint="default" w:ascii="Times New Roman" w:hAnsi="Times New Roman" w:eastAsia="仿宋_GB2312" w:cs="Times New Roman"/>
          <w:sz w:val="28"/>
          <w:szCs w:val="28"/>
        </w:rPr>
        <w:t>2.2.4.1计划生育技术服务</w:t>
      </w:r>
      <w:bookmarkEnd w:id="442"/>
      <w:bookmarkEnd w:id="443"/>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生育技术服务在提高出生人口素质以及保障公民的生殖健康方面起到了重要的作用，通过基层医疗卫生机构的技术指导与咨询，使育龄人群享有避孕方法的相关知识与知情选择权，保障公民获得适宜的计划生育技术服务的权利。</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【C-1】有育龄女性计划生育咨询服务制度与流程。</w:t>
      </w:r>
    </w:p>
    <w:p>
      <w:pPr>
        <w:pStyle w:val="7"/>
        <w:snapToGrid w:val="0"/>
        <w:spacing w:line="276" w:lineRule="auto"/>
        <w:ind w:firstLine="560"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制定适合本辖区育龄女性的计划生育咨询服务制度与流程。</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现场查看育龄女性计划生育咨询服务制度与流程相关资料。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【C-2】提供基本的宣教资料，放置在候诊区、诊室、流产后观察室等场所，便于观看或取阅。</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宣教资料放置在候诊区、诊室、流产观察室等场所，便于观看或取阅。宣传内容包括生殖健康科普宣传教育、避孕药具的选择及使用以及施行避孕、节育手术和输卵（精）管复通手术后的护理等相关知识。</w:t>
      </w:r>
    </w:p>
    <w:p>
      <w:pPr>
        <w:pStyle w:val="7"/>
        <w:adjustRightInd w:val="0"/>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现场查看服务记录。</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【C-3】门诊及病房提供多种形式的避孕节育知识健康教育、咨询和就诊指导。</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在门诊及病房（如有）利用发放宣传资料、设置宣传栏、播放音像资料等多种形式开展避孕节育知识宣传；利用门诊及病房（如有）开展健康教育，进行避孕节育知识咨询和就诊指导。</w:t>
      </w:r>
      <w:bookmarkStart w:id="444" w:name="_Hlk533797132"/>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bookmarkEnd w:id="444"/>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【C-4】至少有一名兼职咨询服务人员。</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至少配备1名人员兼职负责避孕节育知识咨询服务。</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现场查看人员名单。</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【B】有相对固定的咨询服务人员，并定期接受培训。</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配备避孕节育知识咨询服务的人员相对固定；并定期接受计划生育技术服务知识培训。</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现场查看人员名单；相关培训资料。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【A】提供避孕药具自助发放服务。</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机构内部有避孕药具自助发放机并可正常使用</w:t>
      </w:r>
      <w:r>
        <w:rPr>
          <w:rFonts w:hint="default" w:ascii="Times New Roman" w:hAnsi="Times New Roman" w:eastAsia="仿宋_GB2312" w:cs="Times New Roman"/>
          <w:sz w:val="28"/>
          <w:szCs w:val="28"/>
          <w:lang w:eastAsia="zh-CN"/>
        </w:rPr>
        <w:t>。</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3"/>
        <w:snapToGrid w:val="0"/>
        <w:spacing w:line="276" w:lineRule="auto"/>
        <w:rPr>
          <w:rFonts w:hint="default" w:ascii="Cambria" w:hAnsi="Cambria" w:cs="Times New Roman"/>
          <w:sz w:val="28"/>
          <w:szCs w:val="28"/>
        </w:rPr>
      </w:pPr>
      <w:bookmarkStart w:id="445" w:name="_Toc8574"/>
      <w:bookmarkStart w:id="446" w:name="_Toc30741"/>
      <w:bookmarkStart w:id="447" w:name="_Toc526778500"/>
      <w:bookmarkStart w:id="448" w:name="_Toc24760"/>
      <w:bookmarkStart w:id="449" w:name="_Toc2851262"/>
      <w:bookmarkStart w:id="450" w:name="_Toc30312"/>
      <w:bookmarkStart w:id="451" w:name="_Toc532804437"/>
      <w:bookmarkStart w:id="452" w:name="_Toc17868"/>
      <w:bookmarkStart w:id="453" w:name="_Toc526764431"/>
      <w:bookmarkStart w:id="454" w:name="_Toc439082552"/>
      <w:bookmarkStart w:id="455" w:name="_Toc439162742"/>
      <w:bookmarkStart w:id="456" w:name="_Toc451435761"/>
      <w:bookmarkStart w:id="457" w:name="_Toc449444468"/>
      <w:bookmarkStart w:id="458" w:name="_Toc453487814"/>
      <w:r>
        <w:rPr>
          <w:rFonts w:hint="default" w:ascii="Cambria" w:hAnsi="Cambria" w:cs="Times New Roman"/>
          <w:sz w:val="28"/>
          <w:szCs w:val="28"/>
        </w:rPr>
        <w:t>2.3服务效果</w:t>
      </w:r>
      <w:bookmarkEnd w:id="445"/>
      <w:bookmarkEnd w:id="446"/>
      <w:bookmarkEnd w:id="447"/>
      <w:bookmarkEnd w:id="448"/>
      <w:bookmarkEnd w:id="449"/>
      <w:bookmarkEnd w:id="450"/>
      <w:bookmarkEnd w:id="451"/>
      <w:bookmarkEnd w:id="452"/>
    </w:p>
    <w:p>
      <w:pPr>
        <w:pStyle w:val="4"/>
        <w:snapToGrid w:val="0"/>
        <w:spacing w:line="276" w:lineRule="auto"/>
        <w:rPr>
          <w:rFonts w:hint="default" w:ascii="Times New Roman" w:hAnsi="Times New Roman" w:cs="Times New Roman"/>
          <w:sz w:val="28"/>
          <w:szCs w:val="28"/>
        </w:rPr>
      </w:pPr>
      <w:bookmarkStart w:id="459" w:name="_Toc526778501"/>
      <w:bookmarkStart w:id="460" w:name="_Toc1613"/>
      <w:bookmarkStart w:id="461" w:name="_Toc18252"/>
      <w:bookmarkStart w:id="462" w:name="_Toc25349"/>
      <w:bookmarkStart w:id="463" w:name="_Toc30740"/>
      <w:bookmarkStart w:id="464" w:name="_Toc532804438"/>
      <w:bookmarkStart w:id="465" w:name="_Toc2851263"/>
      <w:bookmarkStart w:id="466" w:name="_Toc17020"/>
      <w:r>
        <w:rPr>
          <w:rFonts w:hint="default" w:ascii="Times New Roman" w:hAnsi="Times New Roman" w:cs="Times New Roman"/>
          <w:sz w:val="28"/>
          <w:szCs w:val="28"/>
        </w:rPr>
        <w:t>2.3.1服务效率</w:t>
      </w:r>
      <w:bookmarkEnd w:id="453"/>
      <w:bookmarkEnd w:id="459"/>
      <w:bookmarkEnd w:id="460"/>
      <w:bookmarkEnd w:id="461"/>
      <w:bookmarkEnd w:id="462"/>
      <w:bookmarkEnd w:id="463"/>
      <w:bookmarkEnd w:id="464"/>
      <w:bookmarkEnd w:id="465"/>
      <w:bookmarkEnd w:id="466"/>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提高医疗卫生运行效率、服务水平和质量，能够满足人民群众多层次、多样化的医疗卫生需求。</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【C-1】每年至少开展1次服务效率总结分析，并有记录</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每年至少进行1次服务效率总结分析</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内容包括：机构医师构成、年诊疗量、公共卫生服务量、人均服务量等分析及总结。</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现场查看服务效率总结分析报告</w:t>
      </w:r>
      <w:r>
        <w:rPr>
          <w:rFonts w:hint="default" w:ascii="Times New Roman" w:hAnsi="Times New Roman" w:eastAsia="仿宋_GB2312" w:cs="Times New Roman"/>
          <w:sz w:val="28"/>
          <w:szCs w:val="28"/>
        </w:rPr>
        <w:t>。</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【C-2】对诊疗效率有针对措施</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针对诊疗服务效率存在的问题有针对性整改措施。</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w:t>
      </w:r>
      <w:r>
        <w:rPr>
          <w:rFonts w:hint="default" w:ascii="Times New Roman" w:hAnsi="Times New Roman" w:eastAsia="仿宋_GB2312" w:cs="Times New Roman"/>
          <w:sz w:val="28"/>
          <w:szCs w:val="28"/>
        </w:rPr>
        <w:t>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【B-1】医师日均担负诊疗人次不低于16人次</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医师日均担负诊疗人次＝（年诊疗人次数/机构医师总人数）/251。社区卫生服务机构的医师日均担负诊疗人次</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 xml:space="preserve">16人次； </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现场查看机构诊疗与医师情况等相关资料。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【B-2】辖区居民年平均就诊人次数不低于1人次</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辖区居民年平均就诊人次数＝辖区常住居民年接受社区服务中心服务总人次数/辖区常住居民总人数。辖区居民年平均就诊人次数</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1人次。</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现场查看诊疗与辖区居民情况等相关</w:t>
      </w:r>
      <w:r>
        <w:rPr>
          <w:rFonts w:hint="default" w:ascii="Times New Roman" w:hAnsi="Times New Roman" w:eastAsia="仿宋_GB2312" w:cs="Times New Roman"/>
          <w:sz w:val="28"/>
          <w:szCs w:val="28"/>
        </w:rPr>
        <w:t>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【A-1】医师日均担负诊疗人次不低于20人次</w:t>
      </w:r>
      <w:r>
        <w:rPr>
          <w:rFonts w:hint="default" w:ascii="Times New Roman" w:hAnsi="Times New Roman" w:eastAsia="仿宋_GB2312" w:cs="Times New Roman"/>
          <w:b/>
          <w:sz w:val="28"/>
          <w:szCs w:val="28"/>
          <w:lang w:eastAsia="zh-CN"/>
        </w:rPr>
        <w:t>。</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同【</w:t>
      </w:r>
      <w:r>
        <w:rPr>
          <w:rFonts w:hint="default" w:ascii="Times New Roman" w:hAnsi="Times New Roman" w:eastAsia="仿宋_GB2312" w:cs="Times New Roman"/>
          <w:sz w:val="28"/>
          <w:szCs w:val="28"/>
        </w:rPr>
        <w:t>B-1</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 xml:space="preserve"> 医师日均担负诊疗人次</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20人次。</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【A-2】辖区居民年平均就诊人次数不低于2人次</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B-2</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 xml:space="preserve"> 辖区居民年平均就诊人次数</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2人次。</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现场查看相关资料。</w:t>
      </w:r>
      <w:bookmarkEnd w:id="454"/>
      <w:bookmarkEnd w:id="455"/>
      <w:bookmarkEnd w:id="456"/>
      <w:bookmarkEnd w:id="457"/>
      <w:bookmarkEnd w:id="458"/>
      <w:bookmarkStart w:id="467" w:name="_Toc526778502"/>
      <w:bookmarkStart w:id="468" w:name="_Toc532804439"/>
    </w:p>
    <w:p>
      <w:pPr>
        <w:pStyle w:val="4"/>
        <w:snapToGrid w:val="0"/>
        <w:spacing w:line="276" w:lineRule="auto"/>
        <w:rPr>
          <w:rFonts w:hint="default" w:ascii="Times New Roman" w:hAnsi="Times New Roman" w:cs="Times New Roman"/>
          <w:sz w:val="28"/>
          <w:szCs w:val="28"/>
        </w:rPr>
      </w:pPr>
      <w:bookmarkStart w:id="469" w:name="_Toc8939"/>
      <w:bookmarkStart w:id="470" w:name="_Toc191"/>
      <w:bookmarkStart w:id="471" w:name="_Toc20439"/>
      <w:bookmarkStart w:id="472" w:name="_Toc2851264"/>
      <w:bookmarkStart w:id="473" w:name="_Toc22670"/>
      <w:bookmarkStart w:id="474" w:name="_Toc32073"/>
      <w:r>
        <w:rPr>
          <w:rFonts w:hint="default" w:ascii="Times New Roman" w:hAnsi="Times New Roman" w:cs="Times New Roman"/>
          <w:sz w:val="28"/>
          <w:szCs w:val="28"/>
        </w:rPr>
        <w:t>2.3.2满意度</w:t>
      </w:r>
      <w:bookmarkEnd w:id="467"/>
      <w:bookmarkEnd w:id="468"/>
      <w:bookmarkEnd w:id="469"/>
      <w:bookmarkEnd w:id="470"/>
      <w:bookmarkEnd w:id="471"/>
      <w:bookmarkEnd w:id="472"/>
      <w:bookmarkEnd w:id="473"/>
      <w:bookmarkEnd w:id="474"/>
    </w:p>
    <w:p>
      <w:pPr>
        <w:pStyle w:val="7"/>
        <w:snapToGrid w:val="0"/>
        <w:spacing w:line="276" w:lineRule="auto"/>
        <w:ind w:firstLine="560"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群众满意是卫生行业的出发点和落脚点，是衡量社区卫生服务工作的重要标准。定期开展居民和职工满意度调查，能够从居民和职工角度获取其真实感受，让社区卫生服务中心管理者从居民和职工体验的角度不断制定标准、完善措施，促进服务质量的改善。</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【C-1】定期开展居民满意度调查，包括对机构环境、服务质量、服务态度、服务项目、服务时间等的满意度</w:t>
      </w:r>
      <w:r>
        <w:rPr>
          <w:rFonts w:hint="default" w:ascii="Times New Roman" w:hAnsi="Times New Roman" w:eastAsia="仿宋_GB2312" w:cs="Times New Roman"/>
          <w:b/>
          <w:sz w:val="28"/>
          <w:szCs w:val="28"/>
          <w:lang w:eastAsia="zh-CN"/>
        </w:rPr>
        <w:t>。</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定期开展居民对机构的满意度调查，内容包括对机构环境、服务质量、服务态度、服务项目、服务时间等的满意度。</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bookmarkStart w:id="475" w:name="_Hlk533797388"/>
      <w:r>
        <w:rPr>
          <w:rFonts w:hint="default" w:ascii="Times New Roman" w:hAnsi="Times New Roman" w:eastAsia="仿宋_GB2312" w:cs="Times New Roman"/>
          <w:bCs/>
          <w:sz w:val="28"/>
          <w:szCs w:val="28"/>
        </w:rPr>
        <w:t>现场查看居民满意度调查的相关资料。</w:t>
      </w:r>
      <w:bookmarkEnd w:id="475"/>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【C-2】定期开展职工满意度调查，包括工作环境、绩效分配方案、工作量等</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定期开展职工对机构的满意度调查，内容包括对工作环境、绩效分配方案、工作量等的满意度。</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现场查看职工满意度调查的相关资料。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【B-1】有提高职工和居民满意度的具体措施</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通过调查分析，针对职工和居民满意度不够高的问题，提出具体改进措施。</w:t>
      </w:r>
    </w:p>
    <w:p>
      <w:pPr>
        <w:pStyle w:val="7"/>
        <w:snapToGrid w:val="0"/>
        <w:spacing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sz w:val="28"/>
          <w:szCs w:val="28"/>
        </w:rPr>
        <w:t>现场查看满意度调查分析报告与整改措施等相关资料。</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【B-2】职工满意度不低于80%。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职工满意度=评价满意的被调查职工人数/接受调查的职工总人数×100%。职工满意度</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80%</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现场查看满意度调查报告。</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【B-3】居民满意度不低于80%。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居民满意度=评价满意的被调查患者人数/接受调查患者总数×100%。居民满意度</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80%。</w:t>
      </w:r>
    </w:p>
    <w:p>
      <w:pPr>
        <w:pStyle w:val="7"/>
        <w:snapToGrid w:val="0"/>
        <w:spacing w:line="276" w:lineRule="auto"/>
        <w:ind w:firstLine="562" w:firstLineChars="2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
          <w:bCs/>
          <w:sz w:val="28"/>
          <w:szCs w:val="28"/>
        </w:rPr>
        <w:t>评价方式方法：</w:t>
      </w:r>
      <w:r>
        <w:rPr>
          <w:rFonts w:hint="default" w:ascii="Times New Roman" w:hAnsi="Times New Roman" w:eastAsia="仿宋_GB2312" w:cs="Times New Roman"/>
          <w:bCs/>
          <w:sz w:val="28"/>
          <w:szCs w:val="28"/>
        </w:rPr>
        <w:t>现场查看满意度调查报告。</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【A-1】职工满意度不低于90%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B-2</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职工满意度</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90%。</w:t>
      </w:r>
    </w:p>
    <w:p>
      <w:pPr>
        <w:pStyle w:val="7"/>
        <w:snapToGrid w:val="0"/>
        <w:spacing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【A-2】居民满意度不低于90%</w:t>
      </w:r>
    </w:p>
    <w:p>
      <w:pPr>
        <w:pStyle w:val="7"/>
        <w:snapToGrid w:val="0"/>
        <w:spacing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B-3</w:t>
      </w:r>
      <w:r>
        <w:rPr>
          <w:rFonts w:hint="default" w:ascii="Times New Roman" w:hAnsi="Times New Roman" w:eastAsia="仿宋_GB2312" w:cs="Times New Roman"/>
          <w:b/>
          <w:sz w:val="28"/>
          <w:szCs w:val="28"/>
        </w:rPr>
        <w:t>】</w:t>
      </w:r>
      <w:r>
        <w:rPr>
          <w:rFonts w:hint="default" w:ascii="Times New Roman" w:hAnsi="Times New Roman" w:eastAsia="仿宋_GB2312" w:cs="Times New Roman"/>
          <w:sz w:val="28"/>
          <w:szCs w:val="28"/>
        </w:rPr>
        <w:t>居民满意度</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90%。</w:t>
      </w:r>
    </w:p>
    <w:p>
      <w:pPr>
        <w:pStyle w:val="7"/>
        <w:snapToGrid w:val="0"/>
        <w:spacing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br w:type="page"/>
      </w:r>
    </w:p>
    <w:p>
      <w:pPr>
        <w:pStyle w:val="7"/>
        <w:snapToGrid w:val="0"/>
        <w:spacing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pStyle w:val="7"/>
        <w:snapToGrid w:val="0"/>
        <w:spacing w:line="276" w:lineRule="auto"/>
        <w:jc w:val="center"/>
        <w:rPr>
          <w:rFonts w:hint="default" w:ascii="Times New Roman" w:hAnsi="Times New Roman" w:eastAsia="仿宋_GB2312" w:cs="Times New Roman"/>
          <w:b/>
          <w:sz w:val="28"/>
          <w:szCs w:val="28"/>
        </w:rPr>
      </w:pP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[1]《关于推进分级诊疗制度建设的指导意见》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国办发〔2015〕70号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[2]《全国医疗卫生服务体系规划纲要（2015~2020年）》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国办发〔2015〕14号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[3]《关于印发推进家庭医生签约服务指导意见的通知》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国医改办发〔2016〕1号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[4]《关于做好2018年家庭医生签约服务工作的通知》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国卫办基层函〔2018〕209号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[5]《关于规范家庭医生签约服务管理的指导意见》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国卫基层发〔2018〕35号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[6]《社区卫生服务质量评价指南（2016年版）》</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[7]《卫生计生委关于推进医疗机构远程医疗服务的意见》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国卫医发〔2014〕51号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[8]《国务院印发“十三五”深化医药卫生体制改革规划》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国发〔2016〕78号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[9]《关于进一步做好分级诊疗制度建设有关重点工作的通知》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国卫医发〔2018〕28号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[10]《关于印发互联网诊疗管理办法（试行）等3个文件的通知》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国卫医发〔2018〕25号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[11]《关于推进分级诊疗制度建设的指导意见》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国办发〔2015〕70号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[12]《国务院关于建立全科医生制度的指导意见》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国发〔2011〕23号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[13]《中华人民共和国中医药法》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中华人民共和国主席59号令</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[14]《关于扶持和促进中医药事业发展的若干意见》（国发〔2009〕22号）。</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[15]《口腔卫生保健工作规划》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卫办疾控发〔2004〕3号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[16]《口腔预防适宜技术操作规范》（卫办疾控发〔2009〕15号）</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[17]《关于印发牙列缺损等口腔科10个病种临床路径的通知》（卫办医政发〔2010〕192号）等。</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[18]《城市社区卫生服务机构管理办法（试行）》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卫妇社发〔2006〕239号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[19]《康复医学与治疗技术》.人民卫生出版社（2017）.</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[20]《实用小儿脑性瘫痪康复治疗技术》.人民卫生出版社（2017）</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[21]《运动疗法技术学》》.华夏出版社（2011）</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[22]《医疗机构临床实验室管理办法》（〔2006〕73号）</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[23]《社区卫生服务中心、站建设标准》（建标[〔20</w:t>
      </w:r>
      <w:r>
        <w:rPr>
          <w:rFonts w:hint="default" w:eastAsia="仿宋_GB2312" w:cs="Times New Roman"/>
          <w:sz w:val="21"/>
          <w:szCs w:val="21"/>
          <w:lang w:val="en-US" w:eastAsia="zh-CN"/>
        </w:rPr>
        <w:t>13</w:t>
      </w:r>
      <w:r>
        <w:rPr>
          <w:rFonts w:hint="default" w:ascii="Times New Roman" w:hAnsi="Times New Roman" w:eastAsia="仿宋_GB2312" w:cs="Times New Roman"/>
          <w:sz w:val="21"/>
          <w:szCs w:val="21"/>
        </w:rPr>
        <w:t>〕62号）</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[24]《放射诊治管理规定》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卫生部令第46号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[25]《国家基本公共卫生服务规范（第三版）》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国卫基层发〔2017〕13号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[26]《关于做好2018年国家基本公共卫生服务项目工作的通知》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国卫基层发〔2018〕18号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[27]《国家基本公共卫生服务项目绩效考核工作手册》（201</w:t>
      </w:r>
      <w:r>
        <w:rPr>
          <w:rFonts w:hint="default" w:eastAsia="仿宋_GB2312" w:cs="Times New Roman"/>
          <w:sz w:val="21"/>
          <w:szCs w:val="21"/>
          <w:lang w:val="en-US" w:eastAsia="zh-CN"/>
        </w:rPr>
        <w:t>8</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版）</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[28]《中国公民素养—基本知识与技能》（2015</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版）</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[29]《预防接种工作规范》（2016年版）</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[30]《疫苗流通和预防接种管理条例》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中华人民共和国国务院令第668号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[31]《全国疑似预防接种异常反应监测方案》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卫办疾控发〔2010〕94</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号</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[32]《中华人民共和国母婴保健法实施办法》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2001年6月国务院令</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[33]《严重精神障碍管理治疗工作规范》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国卫疾控发〔2018〕13号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[34]《结核病预防控制工作规范》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中华人民共和国卫生部</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[35]《结核病防治管理办法》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卫生部令第92号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[36]《中华人民 共和国传染病防治法》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中华人民共和国主席令</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[37]《突发公共卫生事件应急条例》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中华人民共和国国务院令第376号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[38]《国家突发公共卫生事件应急预案》</w:t>
      </w:r>
    </w:p>
    <w:p>
      <w:pPr>
        <w:pStyle w:val="7"/>
        <w:snapToGrid w:val="0"/>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[39]《卫生部关于做好卫生监督协管服务工作的指导意见》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卫监督发〔2011〕82号</w:t>
      </w:r>
      <w:r>
        <w:rPr>
          <w:rFonts w:hint="default" w:ascii="Times New Roman" w:hAnsi="Times New Roman" w:eastAsia="仿宋_GB2312" w:cs="Times New Roman"/>
          <w:sz w:val="21"/>
          <w:szCs w:val="21"/>
          <w:lang w:eastAsia="zh-CN"/>
        </w:rPr>
        <w:t>）</w:t>
      </w:r>
    </w:p>
    <w:p>
      <w:pPr>
        <w:pStyle w:val="7"/>
        <w:snapToGrid w:val="0"/>
        <w:spacing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1"/>
          <w:szCs w:val="21"/>
        </w:rPr>
        <w:t>[40]《计划生育技术服务管理条例》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中华人民共和国国务院颁布</w:t>
      </w:r>
      <w:r>
        <w:rPr>
          <w:rFonts w:hint="default" w:ascii="Times New Roman" w:hAnsi="Times New Roman" w:eastAsia="仿宋_GB2312" w:cs="Times New Roman"/>
          <w:sz w:val="21"/>
          <w:szCs w:val="21"/>
          <w:lang w:eastAsia="zh-CN"/>
        </w:rPr>
        <w:t>）</w:t>
      </w:r>
    </w:p>
    <w:bookmarkEnd w:id="315"/>
    <w:bookmarkEnd w:id="316"/>
    <w:bookmarkEnd w:id="317"/>
    <w:bookmarkEnd w:id="318"/>
    <w:bookmarkEnd w:id="319"/>
    <w:bookmarkEnd w:id="320"/>
    <w:bookmarkEnd w:id="321"/>
    <w:bookmarkEnd w:id="322"/>
    <w:bookmarkEnd w:id="323"/>
    <w:p>
      <w:pPr>
        <w:pStyle w:val="2"/>
        <w:adjustRightInd w:val="0"/>
        <w:snapToGrid w:val="0"/>
        <w:spacing w:before="0" w:beforeAutospacing="0" w:after="0" w:afterAutospacing="0" w:line="276" w:lineRule="auto"/>
        <w:rPr>
          <w:rFonts w:hint="default" w:ascii="Times New Roman" w:hAnsi="Times New Roman" w:eastAsia="仿宋_GB2312" w:cs="Times New Roman"/>
          <w:sz w:val="28"/>
          <w:szCs w:val="28"/>
        </w:rPr>
      </w:pPr>
    </w:p>
    <w:p>
      <w:pPr>
        <w:pStyle w:val="2"/>
        <w:numPr>
          <w:ilvl w:val="0"/>
          <w:numId w:val="7"/>
        </w:numPr>
        <w:adjustRightInd/>
        <w:snapToGrid w:val="0"/>
        <w:spacing w:before="0" w:beforeAutospacing="0" w:after="0" w:afterAutospacing="0" w:line="276" w:lineRule="auto"/>
        <w:jc w:val="center"/>
        <w:rPr>
          <w:rFonts w:hint="default" w:ascii="宋体" w:hAnsi="宋体" w:cs="宋体"/>
          <w:sz w:val="28"/>
          <w:szCs w:val="28"/>
        </w:rPr>
      </w:pPr>
      <w:bookmarkStart w:id="476" w:name="_Toc2851265"/>
      <w:bookmarkStart w:id="477" w:name="_Toc14899"/>
      <w:bookmarkStart w:id="478" w:name="_Toc23879"/>
      <w:bookmarkStart w:id="479" w:name="_Toc8340"/>
      <w:bookmarkStart w:id="480" w:name="_Toc13566"/>
      <w:bookmarkStart w:id="481" w:name="_Toc28945"/>
      <w:r>
        <w:rPr>
          <w:rFonts w:hint="default" w:ascii="宋体" w:hAnsi="宋体" w:cs="宋体"/>
          <w:sz w:val="28"/>
          <w:szCs w:val="28"/>
        </w:rPr>
        <w:t>业务管理</w:t>
      </w:r>
      <w:bookmarkEnd w:id="476"/>
      <w:bookmarkEnd w:id="477"/>
      <w:bookmarkEnd w:id="478"/>
      <w:bookmarkEnd w:id="479"/>
      <w:bookmarkEnd w:id="480"/>
      <w:bookmarkEnd w:id="481"/>
    </w:p>
    <w:p>
      <w:pPr>
        <w:pStyle w:val="2"/>
        <w:numPr>
          <w:ilvl w:val="-1"/>
          <w:numId w:val="0"/>
        </w:numPr>
        <w:adjustRightInd/>
        <w:snapToGrid w:val="0"/>
        <w:spacing w:before="0" w:beforeAutospacing="0" w:after="0" w:afterAutospacing="0" w:line="276" w:lineRule="auto"/>
        <w:jc w:val="both"/>
        <w:rPr>
          <w:rFonts w:hint="default" w:ascii="宋体" w:hAnsi="宋体" w:cs="宋体"/>
          <w:sz w:val="28"/>
          <w:szCs w:val="28"/>
        </w:rPr>
      </w:pPr>
    </w:p>
    <w:p>
      <w:pPr>
        <w:pStyle w:val="3"/>
        <w:snapToGrid w:val="0"/>
        <w:spacing w:line="276" w:lineRule="auto"/>
        <w:rPr>
          <w:rFonts w:hint="default" w:ascii="Cambria" w:hAnsi="Cambria" w:cs="Times New Roman"/>
          <w:sz w:val="28"/>
          <w:szCs w:val="28"/>
        </w:rPr>
      </w:pPr>
      <w:bookmarkStart w:id="482" w:name="_Toc1185"/>
      <w:bookmarkStart w:id="483" w:name="_Toc20263"/>
      <w:bookmarkStart w:id="484" w:name="_Toc2116"/>
      <w:bookmarkStart w:id="485" w:name="_Toc529348231"/>
      <w:bookmarkStart w:id="486" w:name="_Toc25369"/>
      <w:bookmarkStart w:id="487" w:name="_Toc2851266"/>
      <w:bookmarkStart w:id="488" w:name="_Toc531180423"/>
      <w:bookmarkStart w:id="489" w:name="_Toc526778504"/>
      <w:bookmarkStart w:id="490" w:name="_Toc533751010"/>
      <w:bookmarkStart w:id="491" w:name="_Toc9990"/>
      <w:r>
        <w:rPr>
          <w:rFonts w:hint="default" w:ascii="Cambria" w:hAnsi="Cambria" w:cs="Times New Roman"/>
          <w:sz w:val="28"/>
          <w:szCs w:val="28"/>
        </w:rPr>
        <w:t>3.1执业与诊疗规范管理</w:t>
      </w:r>
      <w:bookmarkEnd w:id="482"/>
      <w:bookmarkEnd w:id="483"/>
      <w:bookmarkEnd w:id="484"/>
      <w:bookmarkEnd w:id="485"/>
      <w:bookmarkEnd w:id="486"/>
      <w:bookmarkEnd w:id="487"/>
      <w:bookmarkEnd w:id="488"/>
      <w:bookmarkEnd w:id="489"/>
      <w:bookmarkEnd w:id="490"/>
      <w:bookmarkEnd w:id="491"/>
    </w:p>
    <w:p>
      <w:pPr>
        <w:pStyle w:val="4"/>
        <w:snapToGrid w:val="0"/>
        <w:spacing w:line="276" w:lineRule="auto"/>
        <w:rPr>
          <w:rFonts w:hint="default" w:ascii="Times New Roman" w:hAnsi="Times New Roman" w:cs="Times New Roman"/>
          <w:sz w:val="28"/>
          <w:szCs w:val="28"/>
        </w:rPr>
      </w:pPr>
      <w:bookmarkStart w:id="492" w:name="_Toc526764433"/>
      <w:bookmarkStart w:id="493" w:name="_Toc7476"/>
      <w:bookmarkStart w:id="494" w:name="_Toc11650"/>
      <w:bookmarkStart w:id="495" w:name="_Toc531180424"/>
      <w:bookmarkStart w:id="496" w:name="_Toc2851267"/>
      <w:bookmarkStart w:id="497" w:name="_Toc28188"/>
      <w:bookmarkStart w:id="498" w:name="_Toc529348232"/>
      <w:bookmarkStart w:id="499" w:name="_Toc533751011"/>
      <w:bookmarkStart w:id="500" w:name="_Toc1561"/>
      <w:bookmarkStart w:id="501" w:name="_Toc32632"/>
      <w:bookmarkStart w:id="502" w:name="_Toc526778505"/>
      <w:r>
        <w:rPr>
          <w:rFonts w:hint="default" w:ascii="Times New Roman" w:hAnsi="Times New Roman" w:cs="Times New Roman"/>
          <w:sz w:val="28"/>
          <w:szCs w:val="28"/>
        </w:rPr>
        <w:t>3.1.1执业管理</w:t>
      </w:r>
      <w:bookmarkEnd w:id="492"/>
      <w:bookmarkEnd w:id="493"/>
      <w:bookmarkEnd w:id="494"/>
      <w:bookmarkEnd w:id="495"/>
      <w:bookmarkEnd w:id="496"/>
      <w:bookmarkEnd w:id="497"/>
      <w:bookmarkEnd w:id="498"/>
      <w:bookmarkEnd w:id="499"/>
      <w:bookmarkEnd w:id="500"/>
      <w:bookmarkEnd w:id="501"/>
      <w:bookmarkEnd w:id="502"/>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范医疗服务行为，加强专业技术人员执业资格管理，在执业活动中严格遵守有关法律法规，认真实施各项技术规范，建立并执行机构业务管理的核心制度，使各项服务活动更加规范、有序地运行，对进一步提高服务质量,保障医疗安全，减少医疗差错和医疗事故等具有重要的作用。</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【C-1】执行医疗技术准入及监督管理相关制度。</w:t>
      </w:r>
    </w:p>
    <w:p>
      <w:pPr>
        <w:spacing w:after="0" w:line="276" w:lineRule="auto"/>
        <w:ind w:right="110" w:rightChars="50" w:firstLine="560" w:firstLineChars="200"/>
        <w:jc w:val="both"/>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严格执行与诊疗规范、医疗质量与安全、患者安全、护理管理、医院感染、放射防护、公共卫生等执业相关的法律法规和诊疗规范、操作规程，建立健全并落实各项业务管理制度</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机构必须按照核准登记的诊疗科目开展诊疗活动。</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shd w:val="clear" w:color="auto" w:fill="FFFFFF"/>
        </w:rPr>
        <w:t>评价方式方法：</w:t>
      </w:r>
      <w:r>
        <w:rPr>
          <w:rFonts w:hint="default" w:ascii="Times New Roman" w:hAnsi="Times New Roman" w:eastAsia="仿宋_GB2312" w:cs="Times New Roman"/>
          <w:sz w:val="28"/>
          <w:szCs w:val="28"/>
        </w:rPr>
        <w:t>现场查看相关制度落实情况。</w:t>
      </w:r>
    </w:p>
    <w:p>
      <w:pPr>
        <w:spacing w:after="0" w:line="276" w:lineRule="auto"/>
        <w:ind w:right="110" w:rightChars="50"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【C-2】执行卫生技术人员执业资格审核与执业准入相关规定。</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得使用非卫生技术人员从事医疗卫生技术工作，未取得执业资质的卫生技术人员不得执业。卫生技术人员严格遵守有关法律、法规和医疗技术规范，不得超范围执业。机构外聘专家应依法办理执业机构备案或执业地点变更手续。</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现场查看执业资格和准入相关资料。</w:t>
      </w:r>
    </w:p>
    <w:p>
      <w:pPr>
        <w:spacing w:after="0" w:line="276" w:lineRule="auto"/>
        <w:ind w:right="110" w:rightChars="50"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【B-1】在机构醒目位置公布诊疗科目、诊疗时间和收费标准，接受社会与公众监督。</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在醒目位置及时向社会公众、服务对象公开基本医疗服务内容、服务项目、服务价格、服务时间、服务变更等内容，并接受社会和公众监督。</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现场查看公示情况。</w:t>
      </w:r>
    </w:p>
    <w:p>
      <w:pPr>
        <w:spacing w:after="0" w:line="276" w:lineRule="auto"/>
        <w:ind w:right="110" w:rightChars="50"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【B-2】职能科室对全院卫生技术人员执业监管有记录。</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科室对机构卫生技术人员有健全的档案，包括学历证书、执业资格及注册证书、手术医师分级授权、高风险诊疗技术操作资格授权、专科（业）培训证、进修学习记录等。定期检查执业资质和所授权限是否相符、特殊岗位是否具备相应的专业培训证书，并有相关记录。</w:t>
      </w:r>
    </w:p>
    <w:p>
      <w:pPr>
        <w:spacing w:after="0" w:line="276" w:lineRule="auto"/>
        <w:ind w:right="110" w:rightChars="50"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现场查看档案等相关记录。</w:t>
      </w:r>
    </w:p>
    <w:p>
      <w:pPr>
        <w:spacing w:after="0" w:line="276" w:lineRule="auto"/>
        <w:ind w:right="110" w:rightChars="50"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【A-1】对科室诊疗活动进行全程管理，发现问题，及时整改。</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对科室诊疗活动进行全程管理，至少每季度一次进行医疗质量检查、分析、反馈、持续改进。</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现场查看质量检查工作记录、分析改进措施。</w:t>
      </w:r>
    </w:p>
    <w:p>
      <w:pPr>
        <w:pStyle w:val="4"/>
        <w:snapToGrid w:val="0"/>
        <w:spacing w:line="276" w:lineRule="auto"/>
        <w:rPr>
          <w:rFonts w:hint="default" w:ascii="Times New Roman" w:hAnsi="Times New Roman" w:cs="Times New Roman"/>
          <w:sz w:val="28"/>
          <w:szCs w:val="28"/>
        </w:rPr>
      </w:pPr>
      <w:bookmarkStart w:id="503" w:name="_Toc4424"/>
      <w:bookmarkStart w:id="504" w:name="_Toc5472"/>
      <w:bookmarkStart w:id="505" w:name="_Toc526778506"/>
      <w:bookmarkStart w:id="506" w:name="_Toc531180425"/>
      <w:bookmarkStart w:id="507" w:name="_Toc533751012"/>
      <w:bookmarkStart w:id="508" w:name="_Toc25847"/>
      <w:bookmarkStart w:id="509" w:name="_Toc27724"/>
      <w:bookmarkStart w:id="510" w:name="_Toc2851268"/>
      <w:bookmarkStart w:id="511" w:name="_Toc529348233"/>
      <w:bookmarkStart w:id="512" w:name="_Toc25176"/>
      <w:bookmarkStart w:id="513" w:name="_Toc526764434"/>
      <w:r>
        <w:rPr>
          <w:rFonts w:hint="default" w:ascii="Times New Roman" w:hAnsi="Times New Roman" w:cs="Times New Roman"/>
          <w:sz w:val="28"/>
          <w:szCs w:val="28"/>
        </w:rPr>
        <w:t>3.1.2规范诊疗</w:t>
      </w:r>
      <w:bookmarkEnd w:id="503"/>
      <w:bookmarkEnd w:id="504"/>
      <w:bookmarkEnd w:id="505"/>
      <w:bookmarkEnd w:id="506"/>
      <w:bookmarkEnd w:id="507"/>
      <w:bookmarkEnd w:id="508"/>
      <w:bookmarkEnd w:id="509"/>
      <w:bookmarkEnd w:id="510"/>
      <w:bookmarkEnd w:id="511"/>
      <w:bookmarkEnd w:id="512"/>
      <w:bookmarkEnd w:id="513"/>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科学地规范医务人员的临床技术操作，是推动医疗卫生技术建设的前提，是新形势下提高医疗质量、确保医疗安全、防范医疗风险的重要举措。</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【C-1】社区卫生服务中心及其医务人员应当遵循临床诊疗指南、临床技术操作规范、行业标准和临床路径等有关要求开展诊疗工作。</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机构医务人员应熟悉岗位相关指南、规范、标准、路径等，并遵循有关要求开展诊疗工作。</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现场测试。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【C-2】定期对医务人员进行培训、考核，知识更新及时。</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机构对医务人员进行定期培训考核，使医务人员及时更新、掌握并严格遵循本专业岗位相关规范和指南开展医疗工作。</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现场查看培训和考核记录。</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【B-1】设立专门职能科室，有专（兼）职人员负责管理和考核。</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设立专门职能科室、专（兼）职人员负责机构规范诊疗的管理和考核工作，必须有健全的诊疗规范管理体系，有持续改进的核心制度并能够落实。</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查看制度职责和考核记录</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【B-2】根据医学发展和本院实际，及时补充完善诊疗规范。</w:t>
      </w:r>
    </w:p>
    <w:p>
      <w:pPr>
        <w:spacing w:after="0" w:line="276" w:lineRule="auto"/>
        <w:ind w:right="110" w:rightChars="50"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根据医学发展和本机构工作特色特点及时补充完善，形成符合本机构实际的诊疗规范，确保规范实施。</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现场查看机构诊疗规范及执行情况。</w:t>
      </w:r>
    </w:p>
    <w:p>
      <w:pPr>
        <w:spacing w:after="0" w:line="276" w:lineRule="auto"/>
        <w:ind w:right="110" w:rightChars="50"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【A-1】相关职能部门履行监管职责，定期评价、分析和反馈，持续改进。</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相关职能部门对规范诊疗进行监管，至少每季度一次进行检查、分析、反馈、持续改进。</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现场查看监管工作记录、分析结果、改进措施等。</w:t>
      </w:r>
    </w:p>
    <w:p>
      <w:pPr>
        <w:pStyle w:val="3"/>
        <w:snapToGrid w:val="0"/>
        <w:spacing w:line="276" w:lineRule="auto"/>
        <w:rPr>
          <w:rFonts w:hint="default" w:ascii="Cambria" w:hAnsi="Cambria" w:cs="Times New Roman"/>
          <w:sz w:val="28"/>
          <w:szCs w:val="28"/>
        </w:rPr>
      </w:pPr>
      <w:bookmarkStart w:id="514" w:name="_Toc529348234"/>
      <w:bookmarkStart w:id="515" w:name="_Toc24017"/>
      <w:bookmarkStart w:id="516" w:name="_Toc533751013"/>
      <w:bookmarkStart w:id="517" w:name="_Toc3736"/>
      <w:bookmarkStart w:id="518" w:name="_Toc5961"/>
      <w:bookmarkStart w:id="519" w:name="_Toc19928"/>
      <w:bookmarkStart w:id="520" w:name="_Toc2851269"/>
      <w:bookmarkStart w:id="521" w:name="_Toc528921295"/>
      <w:bookmarkStart w:id="522" w:name="_Toc9835"/>
      <w:r>
        <w:rPr>
          <w:rFonts w:hint="default" w:ascii="Cambria" w:hAnsi="Cambria" w:cs="Times New Roman"/>
          <w:sz w:val="28"/>
          <w:szCs w:val="28"/>
        </w:rPr>
        <w:t>3.2医疗质量与安全</w:t>
      </w:r>
      <w:bookmarkEnd w:id="514"/>
      <w:bookmarkEnd w:id="515"/>
      <w:bookmarkEnd w:id="516"/>
      <w:bookmarkEnd w:id="517"/>
      <w:bookmarkEnd w:id="518"/>
      <w:bookmarkEnd w:id="519"/>
      <w:bookmarkEnd w:id="520"/>
      <w:bookmarkEnd w:id="521"/>
      <w:bookmarkEnd w:id="522"/>
    </w:p>
    <w:p>
      <w:pPr>
        <w:pStyle w:val="4"/>
        <w:snapToGrid w:val="0"/>
        <w:spacing w:line="276" w:lineRule="auto"/>
        <w:rPr>
          <w:rFonts w:hint="default" w:ascii="Times New Roman" w:hAnsi="Times New Roman" w:cs="Times New Roman"/>
          <w:sz w:val="28"/>
          <w:szCs w:val="28"/>
        </w:rPr>
      </w:pPr>
      <w:bookmarkStart w:id="523" w:name="_Toc12519"/>
      <w:bookmarkStart w:id="524" w:name="_Toc526778508"/>
      <w:bookmarkStart w:id="525" w:name="_Toc29537"/>
      <w:bookmarkStart w:id="526" w:name="_Toc2851270"/>
      <w:bookmarkStart w:id="527" w:name="_Toc529348235"/>
      <w:bookmarkStart w:id="528" w:name="_Toc2563"/>
      <w:bookmarkStart w:id="529" w:name="_Toc533751014"/>
      <w:bookmarkStart w:id="530" w:name="_Toc526764435"/>
      <w:bookmarkStart w:id="531" w:name="_Toc528921296"/>
      <w:bookmarkStart w:id="532" w:name="_Toc17488"/>
      <w:bookmarkStart w:id="533" w:name="_Toc526710127"/>
      <w:bookmarkStart w:id="534" w:name="_Toc31625"/>
      <w:r>
        <w:rPr>
          <w:rFonts w:hint="default" w:ascii="Times New Roman" w:hAnsi="Times New Roman" w:cs="Times New Roman"/>
          <w:sz w:val="28"/>
          <w:szCs w:val="28"/>
        </w:rPr>
        <w:t>3.2.1 医疗质量管理体系和制度建设</w:t>
      </w:r>
      <w:bookmarkEnd w:id="523"/>
      <w:bookmarkEnd w:id="524"/>
      <w:bookmarkEnd w:id="525"/>
      <w:bookmarkEnd w:id="526"/>
      <w:bookmarkEnd w:id="527"/>
      <w:bookmarkEnd w:id="528"/>
      <w:bookmarkEnd w:id="529"/>
      <w:bookmarkEnd w:id="530"/>
      <w:bookmarkEnd w:id="531"/>
      <w:bookmarkEnd w:id="532"/>
      <w:bookmarkEnd w:id="533"/>
      <w:bookmarkEnd w:id="534"/>
    </w:p>
    <w:p>
      <w:pPr>
        <w:pStyle w:val="5"/>
        <w:snapToGrid w:val="0"/>
        <w:spacing w:line="276" w:lineRule="auto"/>
        <w:outlineLvl w:val="3"/>
        <w:rPr>
          <w:rFonts w:hint="default" w:ascii="Times New Roman" w:hAnsi="Times New Roman" w:eastAsia="仿宋_GB2312" w:cs="Times New Roman"/>
          <w:sz w:val="28"/>
          <w:szCs w:val="28"/>
        </w:rPr>
      </w:pPr>
      <w:bookmarkStart w:id="535" w:name="_Toc528921297"/>
      <w:bookmarkStart w:id="536" w:name="_Toc2851271"/>
      <w:bookmarkStart w:id="537" w:name="_Toc526710128"/>
      <w:bookmarkStart w:id="538" w:name="_Toc533751015"/>
      <w:bookmarkStart w:id="539" w:name="_Toc526764436"/>
      <w:bookmarkStart w:id="540" w:name="_Toc529348236"/>
      <w:bookmarkStart w:id="541" w:name="_Toc526778509"/>
      <w:r>
        <w:rPr>
          <w:rFonts w:hint="default" w:ascii="Times New Roman" w:hAnsi="Times New Roman" w:eastAsia="仿宋_GB2312" w:cs="Times New Roman"/>
          <w:sz w:val="28"/>
          <w:szCs w:val="28"/>
        </w:rPr>
        <w:t>3.2.1.1医疗质量管理体系</w:t>
      </w:r>
      <w:bookmarkEnd w:id="535"/>
      <w:bookmarkEnd w:id="536"/>
      <w:bookmarkEnd w:id="537"/>
      <w:bookmarkEnd w:id="538"/>
      <w:bookmarkEnd w:id="539"/>
      <w:bookmarkEnd w:id="540"/>
      <w:bookmarkEnd w:id="541"/>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医疗质量管理是卫生事业改革发展的重要内容和基础，对当前构建分级诊疗体系等改革措施的落实和医改目标的实现具有重要意义。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【C-1】成立医疗质量管理组织，有社区卫生服务中心医疗质量管理组织架构图，中心主任是第一责任人。</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由中心主任为第一责任人的医疗质量管理委员会或者管理工作小组。成员由医疗管理、质量控制、护理、医院感染管理、信息等相关职能部门负责人以及相关临床、药学、医技等科室负责人组成，有适合本机构医疗质量管理的组织结构图。</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【C-2】有科室质量与安全管理小组，科主任为第一责任人。</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成立由科主任为第一责任人，由相关医务人员为成员的科室医疗质量与安全管理小组，职责明确，责任到人。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【C-3】有科室质量与安全管理制度、工作计划和工作记录。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各科室建立了适合本科室的医疗质量与安全管理制度，年初有年度医疗质量与安全管理的工作计划，有活动的记录。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【B-1】对科室医疗质量与安全指标进行资料收集和分析。</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一次对科室医疗质量与安全指标进行资料收集和分析，指标可包括：疾病诊断、处方和病历质量、合理使用抗菌药物和激素、合理输血、手术分级和围手术期管理、手术并发症、麻醉操作、医院感染、急危重症管理、医疗护理缺陷与纠纷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现场查看相关资料及分析报告。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【B-2】对科室医疗质量与安全进行定期检查，提出改进措施并落实。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职能部门至少每季度一次对科室医疗质量与安全进行督导、检查、总结、反馈，有改进措施和落实。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现场查看检查资料及改进措施。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【A】职能部门对质量管理工作进行定期考核，持续改进医疗质量管理水平，数据分析质控有成效。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职能部门每季度一次对科室医疗质量管理工作进行考核，持续改进医疗质量管理水平，数据分析表明医疗质量改进有成效。考核结果与绩效分配挂钩。</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现场查看相关数据及分析报告。</w:t>
      </w:r>
    </w:p>
    <w:p>
      <w:pPr>
        <w:pStyle w:val="5"/>
        <w:snapToGrid w:val="0"/>
        <w:spacing w:line="276" w:lineRule="auto"/>
        <w:outlineLvl w:val="3"/>
        <w:rPr>
          <w:rFonts w:hint="default" w:ascii="Times New Roman" w:hAnsi="Times New Roman" w:eastAsia="仿宋_GB2312" w:cs="Times New Roman"/>
          <w:sz w:val="28"/>
          <w:szCs w:val="28"/>
        </w:rPr>
      </w:pPr>
      <w:bookmarkStart w:id="542" w:name="_Toc529348237"/>
      <w:bookmarkStart w:id="543" w:name="_Toc526710129"/>
      <w:bookmarkStart w:id="544" w:name="_Toc526778510"/>
      <w:bookmarkStart w:id="545" w:name="_Toc2851272"/>
      <w:bookmarkStart w:id="546" w:name="_Toc533751016"/>
      <w:bookmarkStart w:id="547" w:name="_Toc526764437"/>
      <w:bookmarkStart w:id="548" w:name="_Toc528921298"/>
      <w:r>
        <w:rPr>
          <w:rFonts w:hint="default" w:ascii="Times New Roman" w:hAnsi="Times New Roman" w:eastAsia="仿宋_GB2312" w:cs="Times New Roman"/>
          <w:sz w:val="28"/>
          <w:szCs w:val="28"/>
        </w:rPr>
        <w:t>3.2.1.2医疗质量管理制度</w:t>
      </w:r>
      <w:bookmarkEnd w:id="542"/>
      <w:bookmarkEnd w:id="543"/>
      <w:bookmarkEnd w:id="544"/>
      <w:bookmarkEnd w:id="545"/>
      <w:bookmarkEnd w:id="546"/>
      <w:bookmarkEnd w:id="547"/>
      <w:bookmarkEnd w:id="54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执行医疗质量管理制度是提升医疗质量，保障医疗安全，维护人民群众健康权益的重要路径，是医疗质量持续改进的评价要点。</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【C-1】有完善的质量管理规章制度，并有明确的核心制度。</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本机构实际情况制定相关医疗质量管理规章制度和医疗质量安全核心制度，核心制度可包括：首诊负责制度、三级查房制度、会诊制度、分级护理制度、值班和交接班制度、疑难病例讨论制度、急危重患者抢救制度、术前讨论制度、死亡病例讨论制度、查对制度、手术安全核查制度、手术分级管理制度、新技术和新项目准入制度、危急值报告制度、病历管理制度、抗菌药物分级管理制度、临床用血审核制度、信息安全管理制度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现场访谈、查看相关规章制度。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【C-2】有持续改进实施方案及配套制度、考核标准和质量指标。</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建立适合本机构医疗质量与医疗安全持续改进的实施方案及配套制度，有考核标准和质量指标。</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【C-3】有医疗质量管理的考核体系和管理流程。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建立适合本机构的两级医疗质量考核体系，制定相应的管理流程。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【C-4】有机构及科室的相关培训制度，医务人员掌握并遵循本岗位相关制度。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机构及科室围绕医疗质量管理规章制度加强培训，医务人员要掌握并遵循与其岗位相关的医疗质量管理制度。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现场查看培训制度并进行现场测试。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【B-1】各项医疗质量管理制度，重点是核心制度，能覆盖机构医疗全过程。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机构医疗质量管理制度完备，应与机构的诊疗服务相一致，覆盖诊疗全过程。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现场访谈、查看相关制度和诊疗服务记录。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【B-2】利用多种形式对医疗质量控制的结果及成效进行反馈通报。</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针对医疗质量的结果和成效，机构应采用多种形式对结果进行通报，如中心内信息网络通报、会议、座谈等。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【A-1】定期修订和及时更新制度。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根据相关法律法规、标准规范等更新情况，结合本机构医疗质量管理过程中发现的问题及时修订医疗质量管理制度。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现场查看制度更新情况。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【A-2】对方案执行、制度落实等有监督、检查分析、总结、反馈及改进措施，医疗质量持续改进效果明显。</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对医疗质量持续改进方案执行情况和医疗质量管理制度落实情况，至少每季度一次进行检查、总结、反馈，并有改进措施；有数据显示医疗质量明显改进。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现场查看改进措施和总结分析结果。</w:t>
      </w:r>
    </w:p>
    <w:p>
      <w:pPr>
        <w:pStyle w:val="4"/>
        <w:snapToGrid w:val="0"/>
        <w:spacing w:line="276" w:lineRule="auto"/>
        <w:rPr>
          <w:rFonts w:hint="default" w:ascii="Times New Roman" w:hAnsi="Times New Roman" w:cs="Times New Roman"/>
          <w:sz w:val="28"/>
          <w:szCs w:val="28"/>
        </w:rPr>
      </w:pPr>
      <w:bookmarkStart w:id="549" w:name="_Toc528921299"/>
      <w:bookmarkStart w:id="550" w:name="_Toc529348238"/>
      <w:bookmarkStart w:id="551" w:name="_Toc2851273"/>
      <w:bookmarkStart w:id="552" w:name="_Toc8669"/>
      <w:bookmarkStart w:id="553" w:name="_Toc29047"/>
      <w:bookmarkStart w:id="554" w:name="_Toc15180"/>
      <w:bookmarkStart w:id="555" w:name="_Toc6480"/>
      <w:bookmarkStart w:id="556" w:name="_Toc3153"/>
      <w:bookmarkStart w:id="557" w:name="_Toc533751017"/>
      <w:bookmarkStart w:id="558" w:name="_Toc526778511"/>
      <w:r>
        <w:rPr>
          <w:rFonts w:hint="default" w:ascii="Times New Roman" w:hAnsi="Times New Roman" w:cs="Times New Roman"/>
          <w:sz w:val="28"/>
          <w:szCs w:val="28"/>
        </w:rPr>
        <w:t>3.2.2加强医疗质量管理制度落实</w:t>
      </w:r>
      <w:bookmarkEnd w:id="549"/>
      <w:bookmarkEnd w:id="550"/>
      <w:bookmarkEnd w:id="551"/>
      <w:bookmarkEnd w:id="552"/>
      <w:bookmarkEnd w:id="553"/>
      <w:bookmarkEnd w:id="554"/>
      <w:bookmarkEnd w:id="555"/>
      <w:bookmarkEnd w:id="556"/>
      <w:bookmarkEnd w:id="557"/>
      <w:bookmarkEnd w:id="558"/>
    </w:p>
    <w:p>
      <w:pPr>
        <w:pStyle w:val="5"/>
        <w:snapToGrid w:val="0"/>
        <w:spacing w:line="276" w:lineRule="auto"/>
        <w:outlineLvl w:val="3"/>
        <w:rPr>
          <w:rFonts w:hint="default" w:ascii="Times New Roman" w:hAnsi="Times New Roman" w:eastAsia="仿宋_GB2312" w:cs="Times New Roman"/>
          <w:sz w:val="28"/>
          <w:szCs w:val="28"/>
        </w:rPr>
      </w:pPr>
      <w:bookmarkStart w:id="559" w:name="_Toc526778512"/>
      <w:bookmarkStart w:id="560" w:name="_Toc533751018"/>
      <w:bookmarkStart w:id="561" w:name="_Toc2851274"/>
      <w:bookmarkStart w:id="562" w:name="_Toc528921300"/>
      <w:bookmarkStart w:id="563" w:name="_Toc529348239"/>
      <w:r>
        <w:rPr>
          <w:rFonts w:hint="default" w:ascii="Times New Roman" w:hAnsi="Times New Roman" w:eastAsia="仿宋_GB2312" w:cs="Times New Roman"/>
          <w:sz w:val="28"/>
          <w:szCs w:val="28"/>
        </w:rPr>
        <w:t>3.2.2.1“三基”培训与考核</w:t>
      </w:r>
      <w:bookmarkEnd w:id="559"/>
      <w:bookmarkEnd w:id="560"/>
      <w:bookmarkEnd w:id="561"/>
      <w:bookmarkEnd w:id="562"/>
      <w:bookmarkEnd w:id="563"/>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医疗机构应当经常对医务人员进行“基础理论、基础知识、基本技能”的训练与考核，提高专业技术人员整体素质，全面提升医疗质量，保障医疗安全。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【C-1】有各专业、各岗位的“三基”培训及考核制度。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建立本机构各专业、各岗位“三基”培训考核组织机构及培训考核制度。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【C-2】有针对不同专业卫生技术人员的“三基”培训内容、要求、重点和培训计划。</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结合本机构实际情况，制定分专业、分层次的培训计划。内容包括基础知识、基础理论、基本技能，要求明确，重点突出。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现场查看培训计划。</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【C-3】有与培训相适宜的培训设施、设备及经费保障。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有“三基”培训设施设备，如培训场地、电脑及投影仪、</w:t>
      </w:r>
      <w:r>
        <w:rPr>
          <w:rStyle w:val="43"/>
          <w:rFonts w:hint="default" w:ascii="Times New Roman" w:hAnsi="Times New Roman" w:eastAsia="仿宋_GB2312" w:cs="Times New Roman"/>
          <w:sz w:val="28"/>
          <w:szCs w:val="28"/>
        </w:rPr>
        <w:t>医用模拟人</w:t>
      </w:r>
      <w:r>
        <w:rPr>
          <w:rFonts w:hint="default" w:ascii="Times New Roman" w:hAnsi="Times New Roman" w:eastAsia="仿宋_GB2312" w:cs="Times New Roman"/>
          <w:sz w:val="28"/>
          <w:szCs w:val="28"/>
        </w:rPr>
        <w:t>等，有相关经费保障。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【B-1】落实培训及考核计划，在岗人员参加“三基”培训覆盖率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90%。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落实培训和考核计划，内容包括培训通知、培训课件、培训场景照片、签到册等，在岗人员培训覆盖率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【B-2】有指定部门或专职人员负责实施。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设有专门的部门或专职人员负责“三基培训”的组织实施工作。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现场查看相关岗位职责。</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【A】在岗人员参加“三基”考核合格率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90%。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在岗人员参加“三基”培训有考核及相关资料，合格率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2" w:firstLineChars="200"/>
        <w:rPr>
          <w:rFonts w:hint="default" w:ascii="Times New Roman" w:hAnsi="Times New Roman" w:eastAsia="仿宋_GB2312" w:cs="Times New Roman"/>
          <w:sz w:val="28"/>
          <w:szCs w:val="28"/>
        </w:rPr>
      </w:pPr>
      <w:bookmarkStart w:id="564" w:name="_Toc533751019"/>
      <w:bookmarkStart w:id="565" w:name="_Toc526778513"/>
      <w:bookmarkStart w:id="566" w:name="_Toc529348240"/>
      <w:bookmarkStart w:id="567" w:name="_Toc528921301"/>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现场查看考核结果并抽查相关内容。</w:t>
      </w:r>
    </w:p>
    <w:p>
      <w:pPr>
        <w:pStyle w:val="5"/>
        <w:snapToGrid w:val="0"/>
        <w:spacing w:line="276" w:lineRule="auto"/>
        <w:outlineLvl w:val="3"/>
        <w:rPr>
          <w:rFonts w:hint="default" w:ascii="Times New Roman" w:hAnsi="Times New Roman" w:eastAsia="仿宋_GB2312" w:cs="Times New Roman"/>
          <w:sz w:val="28"/>
          <w:szCs w:val="28"/>
        </w:rPr>
      </w:pPr>
      <w:bookmarkStart w:id="568" w:name="_Toc2851275"/>
      <w:r>
        <w:rPr>
          <w:rFonts w:hint="default" w:ascii="Times New Roman" w:hAnsi="Times New Roman" w:eastAsia="仿宋_GB2312" w:cs="Times New Roman"/>
          <w:sz w:val="28"/>
          <w:szCs w:val="28"/>
        </w:rPr>
        <w:t>3.2.2.2住院诊疗质量管理★</w:t>
      </w:r>
      <w:bookmarkEnd w:id="564"/>
      <w:bookmarkEnd w:id="565"/>
      <w:bookmarkEnd w:id="566"/>
      <w:bookmarkEnd w:id="567"/>
      <w:bookmarkEnd w:id="568"/>
    </w:p>
    <w:p>
      <w:pPr>
        <w:pStyle w:val="58"/>
        <w:snapToGrid w:val="0"/>
        <w:spacing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社区卫生服务中心如果未提供住院诊疗服务，则该条款不适用。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【C-1】住院诊疗活动的医疗质量管理是在科主任领导下完成，实行分级管理。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科主任是住院诊疗活动医疗质量管理第一责任人，结合本科室实际情况进行分级管理。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现场查看分级管理相关材料。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【C-2】对卫生技术人员有明确的岗位职责与技能要求。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建立本科室各级各类卫生技术人员岗位职责，有相适应的技能要求（如本科室常见病诊疗规范和操作技能），医务人员知晓本岗位职责并执行。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现场访谈、技能操作考核。</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【B】有院科两级的质量监督管理，对存在问题及时反馈。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有中心、科两级质量监督管理组织，至少每季度进行一次督导、检查、总结、反馈。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【A】持续改进住院诊疗质量，确保医疗质量与安全。</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应用质量管理工具进行质量改进，有案例和数据表明医疗质量明显改进。</w:t>
      </w:r>
    </w:p>
    <w:p>
      <w:pPr>
        <w:spacing w:after="0" w:line="276" w:lineRule="auto"/>
        <w:ind w:firstLine="562" w:firstLineChars="200"/>
        <w:rPr>
          <w:rFonts w:hint="default" w:ascii="Times New Roman" w:hAnsi="Times New Roman" w:eastAsia="仿宋_GB2312" w:cs="Times New Roman"/>
          <w:sz w:val="28"/>
          <w:szCs w:val="28"/>
        </w:rPr>
      </w:pPr>
      <w:bookmarkStart w:id="569" w:name="_Toc526778514"/>
      <w:bookmarkStart w:id="570" w:name="_Toc528921302"/>
      <w:bookmarkStart w:id="571" w:name="_Toc533751020"/>
      <w:bookmarkStart w:id="572" w:name="_Toc529348241"/>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现场查看持续改进措施及效果分析报告。</w:t>
      </w:r>
    </w:p>
    <w:p>
      <w:pPr>
        <w:pStyle w:val="5"/>
        <w:snapToGrid w:val="0"/>
        <w:spacing w:line="276" w:lineRule="auto"/>
        <w:outlineLvl w:val="3"/>
        <w:rPr>
          <w:rFonts w:hint="default" w:ascii="Times New Roman" w:hAnsi="Times New Roman" w:eastAsia="仿宋_GB2312" w:cs="Times New Roman"/>
          <w:sz w:val="28"/>
          <w:szCs w:val="28"/>
        </w:rPr>
      </w:pPr>
      <w:bookmarkStart w:id="573" w:name="_Toc2851276"/>
      <w:r>
        <w:rPr>
          <w:rFonts w:hint="default" w:ascii="Times New Roman" w:hAnsi="Times New Roman" w:eastAsia="仿宋_GB2312" w:cs="Times New Roman"/>
          <w:sz w:val="28"/>
          <w:szCs w:val="28"/>
        </w:rPr>
        <w:t>3.2.2.3首诊负责制</w:t>
      </w:r>
      <w:bookmarkEnd w:id="569"/>
      <w:bookmarkEnd w:id="570"/>
      <w:bookmarkEnd w:id="571"/>
      <w:bookmarkEnd w:id="572"/>
      <w:r>
        <w:rPr>
          <w:rFonts w:hint="default" w:ascii="Times New Roman" w:hAnsi="Times New Roman" w:eastAsia="仿宋_GB2312" w:cs="Times New Roman"/>
          <w:sz w:val="28"/>
          <w:szCs w:val="28"/>
        </w:rPr>
        <w:t>度</w:t>
      </w:r>
      <w:bookmarkEnd w:id="573"/>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首诊负责制是指患者的首诊医师（首位接诊医师）在一次就诊过程结束前或由其他医师接诊前，对患者诊疗全过程负责，是医疗质量安全核心制度之一。</w:t>
      </w:r>
    </w:p>
    <w:p>
      <w:pPr>
        <w:spacing w:after="0" w:line="276" w:lineRule="auto"/>
        <w:ind w:firstLine="562" w:firstLineChars="20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【C-1】建立首诊负责制度，有首诊处理流程。</w:t>
      </w:r>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z w:val="28"/>
          <w:szCs w:val="28"/>
        </w:rPr>
        <w:t>根据《关于印发医疗质量安全核心制度要点的通知》（国卫医发〔2018〕8号）的要求，</w:t>
      </w:r>
      <w:r>
        <w:rPr>
          <w:rFonts w:hint="default" w:ascii="Times New Roman" w:hAnsi="Times New Roman" w:eastAsia="仿宋_GB2312" w:cs="Times New Roman"/>
          <w:snapToGrid w:val="0"/>
          <w:sz w:val="28"/>
          <w:szCs w:val="28"/>
        </w:rPr>
        <w:t>建立适合本机构的首诊负责制度和处理流程。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现场访谈、查看资料。</w:t>
      </w:r>
    </w:p>
    <w:p>
      <w:pPr>
        <w:spacing w:after="0" w:line="276" w:lineRule="auto"/>
        <w:ind w:firstLine="562" w:firstLineChars="20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【C-2】制定转科、转院程序和流程。</w:t>
      </w:r>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制定适合本机构的转科、转院程序和流程。</w:t>
      </w:r>
    </w:p>
    <w:p>
      <w:pPr>
        <w:spacing w:after="0" w:line="276" w:lineRule="auto"/>
        <w:ind w:firstLine="562"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【B-1】各科医务人员应知晓和掌握首诊负责制度和处理流程。</w:t>
      </w:r>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各科医务人员应知晓和掌握首诊负责制的内容和流程。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after="0" w:line="276" w:lineRule="auto"/>
        <w:ind w:firstLine="562" w:firstLineChars="20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【B-2】首诊负责制在日常工作中得到完全落实。</w:t>
      </w:r>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首诊医师在接诊过程中负责患者全程诊疗。</w:t>
      </w:r>
    </w:p>
    <w:p>
      <w:pPr>
        <w:spacing w:after="0" w:line="276" w:lineRule="auto"/>
        <w:ind w:firstLine="562"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现场检查诊疗记录。</w:t>
      </w:r>
    </w:p>
    <w:p>
      <w:pPr>
        <w:spacing w:after="0" w:line="276" w:lineRule="auto"/>
        <w:ind w:firstLine="562" w:firstLineChars="20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【A】职能部门履行监管职责，对落实情况有评价，持续改进。</w:t>
      </w:r>
    </w:p>
    <w:p>
      <w:pPr>
        <w:spacing w:after="0" w:line="276" w:lineRule="auto"/>
        <w:ind w:firstLine="560"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职能部门对首诊负责情况进行监管，每季度至少一次开展督导、检查、总结、反馈，持续改进。</w:t>
      </w:r>
    </w:p>
    <w:p>
      <w:pPr>
        <w:spacing w:after="0" w:line="276" w:lineRule="auto"/>
        <w:ind w:firstLine="562" w:firstLineChars="200"/>
        <w:rPr>
          <w:rFonts w:hint="default" w:ascii="Times New Roman" w:hAnsi="Times New Roman" w:eastAsia="仿宋_GB2312" w:cs="Times New Roman"/>
          <w:sz w:val="28"/>
          <w:szCs w:val="28"/>
        </w:rPr>
      </w:pPr>
      <w:bookmarkStart w:id="574" w:name="_Toc526778515"/>
      <w:bookmarkStart w:id="575" w:name="_Toc528921303"/>
      <w:bookmarkStart w:id="576" w:name="_Toc533751021"/>
      <w:bookmarkStart w:id="577" w:name="_Toc529348242"/>
      <w:bookmarkStart w:id="578" w:name="_Toc526764445"/>
      <w:bookmarkStart w:id="579" w:name="_Toc526710137"/>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现场查看相关评价结果和持续改进措施及效果分析报告。</w:t>
      </w:r>
    </w:p>
    <w:p>
      <w:pPr>
        <w:pStyle w:val="5"/>
        <w:snapToGrid w:val="0"/>
        <w:spacing w:line="276" w:lineRule="auto"/>
        <w:outlineLvl w:val="3"/>
        <w:rPr>
          <w:rFonts w:hint="default" w:ascii="Times New Roman" w:hAnsi="Times New Roman" w:eastAsia="仿宋_GB2312" w:cs="Times New Roman"/>
          <w:sz w:val="28"/>
          <w:szCs w:val="28"/>
        </w:rPr>
      </w:pPr>
      <w:bookmarkStart w:id="580" w:name="_Toc2851277"/>
      <w:r>
        <w:rPr>
          <w:rFonts w:hint="default" w:ascii="Times New Roman" w:hAnsi="Times New Roman" w:eastAsia="仿宋_GB2312" w:cs="Times New Roman"/>
          <w:sz w:val="28"/>
          <w:szCs w:val="28"/>
        </w:rPr>
        <w:t>3.2.2.4医疗文书书写管理</w:t>
      </w:r>
      <w:bookmarkEnd w:id="574"/>
      <w:bookmarkEnd w:id="575"/>
      <w:bookmarkEnd w:id="576"/>
      <w:bookmarkEnd w:id="577"/>
      <w:bookmarkEnd w:id="58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医疗文书包括病历、门诊日志、处方、各种申请单、检查报告单、居民健康档案等，是医疗机构医疗质量、技术水平、管理水平综合评价的依据，是社区卫生服务机构医疗质量评价的重要内容。</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【C-1】有医疗文书书写相关的管理制度。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病历书写基本规范》、《电子病历基本规范（试行）》、《国家基本公共卫生服务规范》等相关要求，建立本机构医疗文书书写相关的管理制度，规范病历、门诊日志、处方、各种申请单、检查报告单、居民健康档案等的书写。</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现场查看相关制度、抽查医疗文书。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【C-2】医务人员知晓病历书写基本规范管理制度。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现场测试</w:t>
      </w:r>
      <w:r>
        <w:rPr>
          <w:rFonts w:hint="default" w:ascii="Times New Roman" w:hAnsi="Times New Roman" w:eastAsia="仿宋_GB2312" w:cs="Times New Roman"/>
          <w:snapToGrid w:val="0"/>
          <w:sz w:val="28"/>
          <w:szCs w:val="28"/>
        </w:rPr>
        <w:t>。</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【C-3】医疗文书书写符合《病历书写基本规范》、《处方管理办法》等相关规定。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按照《病历书写基本规范》《电子病历应用管理规范（试行）》《处方管理办法》等要求书写医疗文书，达到《病历质量评价标准》和《医院处方点评管理规范（试行）》（卫医管发〔2010〕28号）的要求。</w:t>
      </w:r>
    </w:p>
    <w:p>
      <w:pPr>
        <w:spacing w:after="0" w:line="276" w:lineRule="auto"/>
        <w:ind w:firstLine="562" w:firstLineChars="2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现场查看相关医疗文书。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【C-4】规范填写居民健康档案，符合《国家基本公共卫生服务规范》要求。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依据“2.2.3.1居民健康档案管理”评价结果判定，该条款达到C级及以上。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【B】定期开展病历展评，将病历质量评价结果用于临床医师技能考核，并有反馈。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每年至少开展一次病历展评，有评价结果、分析、反馈、落实，并将展评结果运用于医师技能考核。</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【A】医疗文书书写合格率不低于90%。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医疗文书合格率=抽查合格的医疗文书份数/抽查的医疗文书份数×100%。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病历、门诊日志、处方、各种申请单、检查报告单等医疗文书合格率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w:t>
      </w:r>
    </w:p>
    <w:p>
      <w:pPr>
        <w:pStyle w:val="5"/>
        <w:snapToGrid w:val="0"/>
        <w:spacing w:line="276" w:lineRule="auto"/>
        <w:outlineLvl w:val="3"/>
        <w:rPr>
          <w:rFonts w:hint="default" w:ascii="Times New Roman" w:hAnsi="Times New Roman" w:eastAsia="仿宋_GB2312" w:cs="Times New Roman"/>
          <w:sz w:val="28"/>
          <w:szCs w:val="28"/>
        </w:rPr>
      </w:pPr>
      <w:bookmarkStart w:id="581" w:name="_Toc526764441"/>
      <w:bookmarkStart w:id="582" w:name="_Toc526710133"/>
      <w:bookmarkStart w:id="583" w:name="_Toc528921304"/>
      <w:bookmarkStart w:id="584" w:name="_Toc2851278"/>
      <w:bookmarkStart w:id="585" w:name="_Toc529348243"/>
      <w:bookmarkStart w:id="586" w:name="_Toc526778516"/>
      <w:bookmarkStart w:id="587" w:name="_Toc533751022"/>
      <w:r>
        <w:rPr>
          <w:rFonts w:hint="default" w:ascii="Times New Roman" w:hAnsi="Times New Roman" w:eastAsia="仿宋_GB2312" w:cs="Times New Roman"/>
          <w:sz w:val="28"/>
          <w:szCs w:val="28"/>
        </w:rPr>
        <w:t>3.2.2.5血液透析管理</w:t>
      </w:r>
      <w:bookmarkEnd w:id="581"/>
      <w:bookmarkEnd w:id="582"/>
      <w:r>
        <w:rPr>
          <w:rFonts w:hint="default" w:ascii="Times New Roman" w:hAnsi="Times New Roman" w:eastAsia="仿宋_GB2312" w:cs="Times New Roman"/>
          <w:sz w:val="28"/>
          <w:szCs w:val="28"/>
        </w:rPr>
        <w:t>★</w:t>
      </w:r>
      <w:bookmarkEnd w:id="583"/>
      <w:bookmarkEnd w:id="584"/>
      <w:bookmarkEnd w:id="585"/>
      <w:bookmarkEnd w:id="586"/>
      <w:bookmarkEnd w:id="587"/>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设置血液透析室的医疗机构应当制定并落实血液透析室管理的规章制度、技术规范和操作规程，明确工作人员岗位职责，落实血液透析室医源性感染的预防和控制措施，</w:t>
      </w:r>
      <w:r>
        <w:rPr>
          <w:rFonts w:hint="default" w:ascii="Times New Roman" w:hAnsi="Times New Roman" w:eastAsia="仿宋_GB2312" w:cs="Times New Roman"/>
          <w:sz w:val="28"/>
          <w:szCs w:val="28"/>
        </w:rPr>
        <w:t>提高医疗质量和保证医疗安全。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【C-1】符合《血液透析室基本标准》、《医疗机构血液透析室管理规范》、《血液透析标准操作规程（2010）版》等要求。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应根据《血液透析室基本标准》、《医疗机构血液透析室管理规范》、《血液透析标准操作规程（2010）版》相关要求,对血液透析室进行布局、配置人员和设施设备，建立机构质量管理以及相关规章制度，操作规程符合国家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【C-2】建立健全血液透析不良事件应急预案，并组织实施。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建立和健全本机构血液透析不良事件应急处置预案，要有组织机构，责任落实到人，有明确的不良事件应急处置流程，有培训及演练记录。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【B】职能部门对血液透析室进行监督管理。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医疗、护理、院感、设备等各职能管理部门对血液透析室进行监督管理，每月一次。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现场查看监督管理记录。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【A】对血液透析工作开展定期评估并持续改进。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职能部门至少每季度一次对血液透析工作进行定期评价评估，对发现的问题提出整改意见，以使血液透析质量得以持续改进。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现场查看评估结果及改进措施。</w:t>
      </w:r>
    </w:p>
    <w:p>
      <w:pPr>
        <w:pStyle w:val="5"/>
        <w:snapToGrid w:val="0"/>
        <w:spacing w:line="276" w:lineRule="auto"/>
        <w:outlineLvl w:val="3"/>
        <w:rPr>
          <w:rFonts w:hint="default" w:ascii="Times New Roman" w:hAnsi="Times New Roman" w:eastAsia="仿宋_GB2312" w:cs="Times New Roman"/>
          <w:sz w:val="28"/>
          <w:szCs w:val="28"/>
        </w:rPr>
      </w:pPr>
      <w:bookmarkStart w:id="588" w:name="_Toc526710134"/>
      <w:bookmarkStart w:id="589" w:name="_Toc526764442"/>
      <w:bookmarkStart w:id="590" w:name="_Toc2851279"/>
      <w:bookmarkStart w:id="591" w:name="_Toc533751023"/>
      <w:r>
        <w:rPr>
          <w:rFonts w:hint="default" w:ascii="Times New Roman" w:hAnsi="Times New Roman" w:eastAsia="仿宋_GB2312" w:cs="Times New Roman"/>
          <w:sz w:val="28"/>
          <w:szCs w:val="28"/>
        </w:rPr>
        <w:t>3.2.2.6放射或医学影像管理</w:t>
      </w:r>
      <w:bookmarkEnd w:id="588"/>
      <w:bookmarkEnd w:id="589"/>
      <w:bookmarkEnd w:id="590"/>
      <w:bookmarkEnd w:id="591"/>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机构应依托国家法律法规，制定工作计划和管理制度对医学影像诊疗技术、人才、职业病预防、设备、场所等方面的管理，以规范医学影像诊疗，提高诊疗质量，降低诊疗风险，保障医疗安全。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【C-1】通过医疗机构执业诊疗科目许可登记，取得《放射诊疗许可证》并在校验期内，工作场所符合《职业病防治法》、《放射诊疗管理规定》。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医学影像科通过医疗机构执业诊疗科目许可登记，取得《放射诊疗许可证》且在校验期内，工作场所符合《职业病防治法》、《放射诊疗管理规定》。</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【C-2】提供医学影像服务项目与中心功能任务一致，能满足临床需要。</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根据临床诊疗需要，开设与机构诊疗科目相一致的医学影像服务项目。</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现场查看诊疗项目和服务项目。</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【C-3】有明确的服务项目、时限规定并公示，普通项目当日完成检查并出具报告。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根据本机构实际，明确服务项目和报告出具时限，并予以公示。胸部X片、B超等普通检查项目应当日出具报告。</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【C-4】诊断报告书写规范，审核制度与流程健全合理（如无执业医师审核报告，可开展远程影像诊断审核流程）。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规范书写诊断报告，根据本机构实际制定审核制度与流程。中心无执业医师审核报告可开展远程影像诊断，但必须有相关的审核流程，与上级医院有远程服务的协议。协议须有审核流程、回报时限、质量管控等内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【B-1】各类影像检查统一编码，实现患者一人一个唯一编码管理。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各类影像检查统一编码，实现患者一人一个唯一编码管理。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【B-2】科室每月对诊断报告质量进行检查，总结分析，落实改进措施。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每月开展诊断报告质量检查，对检查发现的问题进行总结、分析，提出改进措施并落实。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现场查看分析结果和改进措施。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【A-1】医生工作站可以调阅，至少可实现1年在线查询。</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医生工作站可以调阅至少1年内所有影像检查结果。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现场查询。</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【A-2】有针对对比剂过敏反应的培训和演练记录，并记录过敏反应的不良事件。</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有对比剂过敏反应的应急预案和处置流程，有培训及演练相关资料，有对比剂不良反应事件的记录。</w:t>
      </w:r>
    </w:p>
    <w:p>
      <w:pPr>
        <w:spacing w:after="0" w:line="276" w:lineRule="auto"/>
        <w:ind w:firstLine="562" w:firstLineChars="200"/>
        <w:rPr>
          <w:rFonts w:hint="default" w:ascii="Times New Roman" w:hAnsi="Times New Roman" w:eastAsia="仿宋_GB2312" w:cs="Times New Roman"/>
          <w:sz w:val="28"/>
          <w:szCs w:val="28"/>
        </w:rPr>
      </w:pPr>
      <w:bookmarkStart w:id="592" w:name="_Toc526764443"/>
      <w:bookmarkStart w:id="593" w:name="_Toc526710135"/>
      <w:bookmarkStart w:id="594" w:name="_Toc533751024"/>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现场访谈，查看相关记录。</w:t>
      </w:r>
    </w:p>
    <w:p>
      <w:pPr>
        <w:pStyle w:val="5"/>
        <w:snapToGrid w:val="0"/>
        <w:spacing w:line="276" w:lineRule="auto"/>
        <w:outlineLvl w:val="3"/>
        <w:rPr>
          <w:rFonts w:hint="default" w:ascii="Times New Roman" w:hAnsi="Times New Roman" w:eastAsia="仿宋_GB2312" w:cs="Times New Roman"/>
          <w:sz w:val="28"/>
          <w:szCs w:val="28"/>
        </w:rPr>
      </w:pPr>
      <w:bookmarkStart w:id="595" w:name="_Toc2851280"/>
      <w:r>
        <w:rPr>
          <w:rFonts w:hint="default" w:ascii="Times New Roman" w:hAnsi="Times New Roman" w:eastAsia="仿宋_GB2312" w:cs="Times New Roman"/>
          <w:sz w:val="28"/>
          <w:szCs w:val="28"/>
        </w:rPr>
        <w:t>3.2.2.7临床检验管理</w:t>
      </w:r>
      <w:bookmarkEnd w:id="592"/>
      <w:bookmarkEnd w:id="593"/>
      <w:bookmarkEnd w:id="594"/>
      <w:bookmarkEnd w:id="59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心应加强临床实验室建设和管理，规范临床实验室执业行为，保证临床实验室按照安全、准确、及时、有效、经济、便民和保护患者隐私的原则开展临床检验工作，提高临床检验水平，保证医疗质量和医疗安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【C-1】按照《医疗机构临床实验室管理办法》的要求，实验室集中设置，统一管理。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实验室集中设置、统一管理，符合实验室管理相关要求。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【C-2】有实验室安全管理制度和流程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制定有本机构临床实验室安全管理制度和流程，并有效执行。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现场查看相关制度和流程。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【C-3】检验科质量控制相关制度以及实验室生物安全管理制度健全。</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建立健全本机构检验质量控制相关制度以及实验室生物安全管理制度，并有效执行。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【C-4】检验报告单格式规范、统一，有书写制度。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制定有本机构检验报告书写规范，明确检验报告单的格式、内容、参考范围及签名等规定。</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现场查看相关制度及检验报告单。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【B-1】开展安全制度与流程管理培训，相关人员知晓本岗位的履职要求。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对检验人员开展实验室安全制度与流程的培训，培训</w:t>
      </w:r>
      <w:r>
        <w:rPr>
          <w:rFonts w:hint="default" w:ascii="Times New Roman" w:hAnsi="Times New Roman" w:eastAsia="仿宋_GB2312" w:cs="Times New Roman"/>
          <w:snapToGrid w:val="0"/>
          <w:sz w:val="28"/>
          <w:szCs w:val="28"/>
        </w:rPr>
        <w:t>有资料。资料包括：培训通知、培训课件、培训场景照片、签到册等，检验</w:t>
      </w:r>
      <w:r>
        <w:rPr>
          <w:rFonts w:hint="default" w:ascii="Times New Roman" w:hAnsi="Times New Roman" w:eastAsia="仿宋_GB2312" w:cs="Times New Roman"/>
          <w:sz w:val="28"/>
          <w:szCs w:val="28"/>
        </w:rPr>
        <w:t>人员知晓其本岗位履职要求。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【B-2】能定期开展实验室室内质控和室间质评工作。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能定期开展实验室室内质控，参加区域室间质量评价，定期评估室内质控各项参数及失控率，对评价评估结果进行分析并持续改进。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【B-3】科室有专门人员定期自查、反馈、整改</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每年至少一次向临床科室征求</w:t>
      </w:r>
      <w:r>
        <w:rPr>
          <w:rFonts w:hint="eastAsia" w:ascii="Times New Roman" w:hAnsi="Times New Roman" w:eastAsia="仿宋_GB2312" w:cs="Times New Roman"/>
          <w:b/>
          <w:sz w:val="28"/>
          <w:szCs w:val="28"/>
          <w:lang w:eastAsia="zh-CN"/>
        </w:rPr>
        <w:t>对</w:t>
      </w:r>
      <w:r>
        <w:rPr>
          <w:rFonts w:hint="default" w:ascii="Times New Roman" w:hAnsi="Times New Roman" w:eastAsia="仿宋_GB2312" w:cs="Times New Roman"/>
          <w:b/>
          <w:sz w:val="28"/>
          <w:szCs w:val="28"/>
        </w:rPr>
        <w:t>项目的合理性意见。</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检验科指定专人定期对检验质量进行自查、反馈和整改，检验科（室）每年至少一次主动与临床科室举行沟通会，征求项目设置合理性、质量等方面的意见，并及时安排整改。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【A-1】微生物检验项目对医院感染控制及合理用药提供充分支持。</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微生物检验项目能提供细菌耐药、抗菌药物敏感性报告，为医院感染控制和合理使用抗菌药物提供技术支持。</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【A-2】有职能部门监督检查，落实整改措施，持续改进。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职能部门至少每季度1次对检验科（室）进行监督检查，提出改进措施，持续改进检验质量。</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现场查看检查结果及持续改进措施。</w:t>
      </w:r>
    </w:p>
    <w:bookmarkEnd w:id="578"/>
    <w:bookmarkEnd w:id="579"/>
    <w:p>
      <w:pPr>
        <w:pStyle w:val="5"/>
        <w:snapToGrid w:val="0"/>
        <w:spacing w:line="276" w:lineRule="auto"/>
        <w:outlineLvl w:val="3"/>
        <w:rPr>
          <w:rFonts w:hint="default" w:ascii="Times New Roman" w:hAnsi="Times New Roman" w:eastAsia="仿宋_GB2312" w:cs="Times New Roman"/>
          <w:sz w:val="28"/>
          <w:szCs w:val="28"/>
        </w:rPr>
      </w:pPr>
      <w:bookmarkStart w:id="596" w:name="_Toc2851281"/>
      <w:bookmarkStart w:id="597" w:name="_Toc533691407"/>
      <w:bookmarkStart w:id="598" w:name="_Toc533751025"/>
      <w:r>
        <w:rPr>
          <w:rFonts w:hint="default" w:ascii="Times New Roman" w:hAnsi="Times New Roman" w:eastAsia="仿宋_GB2312" w:cs="Times New Roman"/>
          <w:sz w:val="28"/>
          <w:szCs w:val="28"/>
        </w:rPr>
        <w:t>3.2.2.8中医管理</w:t>
      </w:r>
      <w:bookmarkEnd w:id="596"/>
      <w:bookmarkEnd w:id="597"/>
      <w:bookmarkEnd w:id="59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机构应当合理配备中医药专业技术人员，并运用和推广适宜的中医药技术方法，增强提供中医药服务的能力，传承发展中医药。</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【C-1】有中医科的工作制度、岗位职责及体现中医特色的诊疗规范，并落实。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建立中医科工作制度，制定中医科人员岗位职责，有中医临床诊疗和适宜技术规范并在实际工作中严格执行。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【C-2】根据中医特色，开展中医药人员培训与教育活动，并有相关记录。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每年在机构内开展不少于2次的中医药人员培训教育活动，培训活动记录完整。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【C-3】相关人员知晓上述制度、本岗位职责及诊疗规范。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中医药人员知晓本科室工作制度、本岗位职责、诊疗规范，能知晓与之相关的制度、职责和诊疗规范。</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现场考核。</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【C-4】按中医病历书写规范书写医疗文书。</w:t>
      </w:r>
    </w:p>
    <w:p>
      <w:pPr>
        <w:spacing w:after="0" w:line="276" w:lineRule="auto"/>
        <w:ind w:firstLine="560" w:firstLineChars="200"/>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shd w:val="clear" w:color="auto" w:fill="FFFFFF"/>
        </w:rPr>
        <w:t>《中医病历书写基本规范》的要求书写病历、处方等医疗文书。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现场抽查病历。</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【B】科室内定期自查、评估、分析、整改。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科室至少每季度开展一次中医医疗质量情况自查、评估，并对结果进行分析和整改。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【A】职能部门履行监管职责，定期评价、分析、反馈，质量持续改进有成效。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职能部门至少每季度一次对中医医疗质量进行督导、检查、总结、反馈，有改进措施和落实，并有资料或数据显示持续改进工作达到预期效果。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现场查看总结分析报告和改进措施。</w:t>
      </w:r>
    </w:p>
    <w:p>
      <w:pPr>
        <w:pStyle w:val="5"/>
        <w:snapToGrid w:val="0"/>
        <w:spacing w:line="276" w:lineRule="auto"/>
        <w:outlineLvl w:val="3"/>
        <w:rPr>
          <w:rFonts w:hint="default" w:ascii="Times New Roman" w:hAnsi="Times New Roman" w:eastAsia="仿宋_GB2312" w:cs="Times New Roman"/>
          <w:sz w:val="28"/>
          <w:szCs w:val="28"/>
        </w:rPr>
      </w:pPr>
      <w:bookmarkStart w:id="599" w:name="_Toc529348247"/>
      <w:bookmarkStart w:id="600" w:name="_Toc528921308"/>
      <w:bookmarkStart w:id="601" w:name="_Toc533751026"/>
      <w:bookmarkStart w:id="602" w:name="_Toc533691408"/>
      <w:bookmarkStart w:id="603" w:name="_Toc2851282"/>
      <w:bookmarkStart w:id="604" w:name="_Toc526778520"/>
      <w:r>
        <w:rPr>
          <w:rFonts w:hint="default" w:ascii="Times New Roman" w:hAnsi="Times New Roman" w:eastAsia="仿宋_GB2312" w:cs="Times New Roman"/>
          <w:sz w:val="28"/>
          <w:szCs w:val="28"/>
        </w:rPr>
        <w:t>3.2.2.9康复管理</w:t>
      </w:r>
      <w:bookmarkEnd w:id="599"/>
      <w:bookmarkEnd w:id="600"/>
      <w:bookmarkEnd w:id="601"/>
      <w:bookmarkEnd w:id="602"/>
      <w:bookmarkEnd w:id="603"/>
      <w:bookmarkEnd w:id="604"/>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机构</w:t>
      </w:r>
      <w:r>
        <w:rPr>
          <w:rFonts w:hint="default" w:ascii="Times New Roman" w:hAnsi="Times New Roman" w:eastAsia="仿宋_GB2312" w:cs="Times New Roman"/>
          <w:sz w:val="28"/>
          <w:szCs w:val="28"/>
        </w:rPr>
        <w:t>应加强康复科规范化建设，提升康复服务能力，逐步建立起“小病在基层、大病到医院、康复回基层”的合理就医格局。</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【C-1】有规范的康复治疗工作制度、诊疗规范与操作规程。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建立与本机构服务能力相适应的康复治疗工作制度、诊疗规范与操作规程，并有效执行。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现场查看相关资料和工作记录。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【C-2】有康复科（室）管理制度和相关规定。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明确康复科岗位设置、工作职责等相关管理制度和规定。</w:t>
      </w:r>
    </w:p>
    <w:p>
      <w:pPr>
        <w:spacing w:after="0" w:line="276" w:lineRule="auto"/>
        <w:ind w:firstLine="562" w:firstLineChars="200"/>
        <w:rPr>
          <w:rFonts w:hint="default" w:ascii="Times New Roman" w:hAnsi="Times New Roman" w:eastAsia="仿宋_GB2312" w:cs="Times New Roman"/>
          <w:strike/>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现场查看相关制度和规定。</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【C-3】有康复医学专业人员和专业设备。</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机构应配备与业务开展相适应的康复医学专业技术人员和康复设备，达到相关要求。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现场查看人员和设备。</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【C-4】有具备康复资质的治疗师、护士及其他技术人员实施康复治疗和训练。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从事康复医学专业的技术人员资质符合要求（含经过省级及以上专业机构培训取得合格证书的卫生技术人员）。</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现场查看相关人员资质。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【B-1】对转入社区及家庭的患者提供转诊后康复训练指导，保障康复训练的连续性。</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现场查看康复服务档案，工作记录。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【B-2】科室对落实情况有自查、评价、分析、反馈、整改。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对康复治疗制度、诊疗规范、操作规程及科室管理制度的落实情况，康复科（室）每季度最少开展一次自查、评价和反馈，并对评价结果进行分析，提出整改意见，落实整改措施。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现场查看相关资料和工作记录。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【A】职能部门履行监管职责，定期评价、分析、反馈、康复治疗质量持续改进。</w:t>
      </w:r>
    </w:p>
    <w:p>
      <w:pPr>
        <w:spacing w:after="0" w:line="276" w:lineRule="auto"/>
        <w:ind w:firstLine="565"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职能部门对康复科（室）进行监管，每季度至少一次督导、检查、总结、反馈，提出改进措施和落到实处，有资料或数据佐证其持续改进效果。</w:t>
      </w:r>
      <w:bookmarkStart w:id="605" w:name="_Toc533751027"/>
    </w:p>
    <w:p>
      <w:pPr>
        <w:spacing w:after="0" w:line="276" w:lineRule="auto"/>
        <w:ind w:firstLine="568" w:firstLineChars="202"/>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 xml:space="preserve">现场查看总结分析报告和改进措施。 </w:t>
      </w:r>
    </w:p>
    <w:p>
      <w:pPr>
        <w:pStyle w:val="3"/>
        <w:snapToGrid w:val="0"/>
        <w:spacing w:line="276" w:lineRule="auto"/>
        <w:rPr>
          <w:rFonts w:hint="default" w:ascii="Cambria" w:hAnsi="Cambria" w:cs="Times New Roman"/>
          <w:sz w:val="28"/>
          <w:szCs w:val="28"/>
        </w:rPr>
      </w:pPr>
      <w:bookmarkStart w:id="606" w:name="_Toc9764"/>
      <w:bookmarkStart w:id="607" w:name="_Toc2851283"/>
      <w:bookmarkStart w:id="608" w:name="_Toc26889"/>
      <w:bookmarkStart w:id="609" w:name="_Toc22848"/>
      <w:bookmarkStart w:id="610" w:name="_Toc7013"/>
      <w:bookmarkStart w:id="611" w:name="_Toc24779"/>
      <w:r>
        <w:rPr>
          <w:rFonts w:hint="default" w:ascii="Cambria" w:hAnsi="Cambria" w:cs="Times New Roman"/>
          <w:sz w:val="28"/>
          <w:szCs w:val="28"/>
        </w:rPr>
        <w:t>3.3患者安全管理</w:t>
      </w:r>
      <w:bookmarkEnd w:id="605"/>
      <w:bookmarkEnd w:id="606"/>
      <w:bookmarkEnd w:id="607"/>
      <w:bookmarkEnd w:id="608"/>
      <w:bookmarkEnd w:id="609"/>
      <w:bookmarkEnd w:id="610"/>
      <w:bookmarkEnd w:id="611"/>
    </w:p>
    <w:p>
      <w:pPr>
        <w:pStyle w:val="4"/>
        <w:snapToGrid w:val="0"/>
        <w:spacing w:line="276" w:lineRule="auto"/>
        <w:rPr>
          <w:rFonts w:hint="default" w:ascii="Times New Roman" w:hAnsi="Times New Roman" w:cs="Times New Roman"/>
          <w:sz w:val="28"/>
          <w:szCs w:val="28"/>
        </w:rPr>
      </w:pPr>
      <w:bookmarkStart w:id="612" w:name="_Toc2851284"/>
      <w:bookmarkStart w:id="613" w:name="_Toc533751028"/>
      <w:bookmarkStart w:id="614" w:name="_Toc17273"/>
      <w:bookmarkStart w:id="615" w:name="_Toc19998"/>
      <w:bookmarkStart w:id="616" w:name="_Toc25964"/>
      <w:bookmarkStart w:id="617" w:name="_Toc5406"/>
      <w:bookmarkStart w:id="618" w:name="_Toc2350"/>
      <w:r>
        <w:rPr>
          <w:rFonts w:hint="default" w:ascii="Times New Roman" w:hAnsi="Times New Roman" w:cs="Times New Roman"/>
          <w:sz w:val="28"/>
          <w:szCs w:val="28"/>
        </w:rPr>
        <w:t>3.3.1 查对制度</w:t>
      </w:r>
      <w:bookmarkEnd w:id="612"/>
      <w:bookmarkEnd w:id="613"/>
      <w:bookmarkEnd w:id="614"/>
      <w:bookmarkEnd w:id="615"/>
      <w:bookmarkEnd w:id="616"/>
      <w:bookmarkEnd w:id="617"/>
      <w:bookmarkEnd w:id="61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查对制度是保证医疗安全，防止差错事故的一项重要核心制度。机构应当严格落实查对制度，开展规范诊疗。</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【C-1】有规章制度或程序规范各科室在诊疗活动中严格执行查对制度，查对方法正确。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科室有查对制度和医疗操作规程资料，所有医务人员均应掌握。查对制度可包含：医嘱查对制度，服药、注射、输液查对制度，输血查对制度，手术室查对制度，药房查对制度，检验科查对制度，</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"https://www.baidu.com/s?wd=%E6%94%BE%E5%B0%84%E7%A7%91&amp;tn=SE_PcZhidaonwhc_ngpagmjz&amp;rsv_dl=gh_pc_zhidao" \t "http://zhidao.baidu.com/_blank"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放射科</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查对制度，理疗科查对制度，治疗室查对制度等。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现场查看和考核。</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【C-2】有标本采集、给药、输血或血制品、发放特殊饮食、诊疗活动时就诊者身份确认制度、方法和核对程序。</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在对患者进行标本采集、发药、输血、输液等各项诊疗活动时均有查看患者身份确认制度及核对程序。</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现场查看制度、程序执行情况等。</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【C-3】对门诊就诊和住院患者的身份标识有制度规定。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建立本机构门诊和住院（如有）患者的身份标识制度，并监督执行。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【C-4】至少同时使用包括姓名在内的两种身份识别方式，如出生日期、年龄、性别、床号、病历号等（禁止以房间或床号作为识别的唯一依据）。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除姓名外，还可以包括出生日期、年龄、性别、床号、病历号等信息。禁止仅以房间或床号作为识别的唯一依据。</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【C-5】重点科室及对无法进行身份确认者，有身份标识的方法和核对流程。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制定重点科室和无法进行身份确认的患者特殊的身份识别方法和核对流程，可从病历号、性别、床号等方面进行身份确认。</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现场查看方法及流程。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【B-1】完善关键流程中对就诊者的识别措施。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在医疗服务风险较大的关键流程如急诊、病房（如有）、手术室等之间流程中，应有对就诊患者明确的识别措施。如实施任何有创诊疗活动前，实施者应亲自与患者（或家属）沟通，作为最后确认的手段。</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【B-2】对就诊者住院病历身份实行唯一标识管理，如使用医保卡编码或身份证号码等</w:t>
      </w:r>
      <w:r>
        <w:rPr>
          <w:rFonts w:hint="default" w:ascii="Times New Roman" w:hAnsi="Times New Roman" w:eastAsia="仿宋_GB2312" w:cs="Times New Roman"/>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就诊者住院病历（如有）采用身份证号码、病历号、医保卡号等作为唯一的标识方法。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【A-1】重点部门和关键环节（急诊、产房、手术室）病人使用条码管理。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在医疗服务风险较大的关键流程中，建立使用“腕带”等作为识别标志的条码管理制度。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【A-2】职能部门对上述工作有监督、反馈和改进措施。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职能部门对查对制度和操作规程等进行检查监管、反馈，提出改进措施，并落到实处，每季度至少一次。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现场查看相关记录和改进措施。</w:t>
      </w:r>
    </w:p>
    <w:p>
      <w:pPr>
        <w:pStyle w:val="4"/>
        <w:snapToGrid w:val="0"/>
        <w:spacing w:line="276" w:lineRule="auto"/>
        <w:rPr>
          <w:rFonts w:hint="default" w:ascii="Times New Roman" w:hAnsi="Times New Roman" w:cs="Times New Roman"/>
          <w:sz w:val="28"/>
          <w:szCs w:val="28"/>
        </w:rPr>
      </w:pPr>
      <w:bookmarkStart w:id="619" w:name="_Toc25172"/>
      <w:bookmarkStart w:id="620" w:name="_Toc2851285"/>
      <w:bookmarkStart w:id="621" w:name="_Toc26835"/>
      <w:bookmarkStart w:id="622" w:name="_Toc22096"/>
      <w:bookmarkStart w:id="623" w:name="_Toc19894"/>
      <w:bookmarkStart w:id="624" w:name="_Toc12533"/>
      <w:bookmarkStart w:id="625" w:name="_Toc533751029"/>
      <w:r>
        <w:rPr>
          <w:rFonts w:hint="default" w:ascii="Times New Roman" w:hAnsi="Times New Roman" w:cs="Times New Roman"/>
          <w:sz w:val="28"/>
          <w:szCs w:val="28"/>
        </w:rPr>
        <w:t>3.3.2 危急值报告管理</w:t>
      </w:r>
      <w:bookmarkEnd w:id="619"/>
      <w:bookmarkEnd w:id="620"/>
      <w:bookmarkEnd w:id="621"/>
      <w:bookmarkEnd w:id="622"/>
      <w:bookmarkEnd w:id="623"/>
      <w:bookmarkEnd w:id="624"/>
      <w:bookmarkEnd w:id="62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急值”指某种检验、检查结果表明患者可能已处于危险边缘。这种有可能危及患者安全或生命的检查结果数值称为“危急值”。临床医师应及时得到检查信息，迅速给予有效的干预措施或治疗，挽救患者生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【C-1】有临床“危急值”报告制度与工作流程。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制定临床“危急值”报告制度和工作流程。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现场查看制度执行和落实情况。</w:t>
      </w:r>
    </w:p>
    <w:p>
      <w:pPr>
        <w:tabs>
          <w:tab w:val="center" w:pos="4153"/>
          <w:tab w:val="right" w:pos="8306"/>
        </w:tabs>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【C-2】医技部门（含临床实验室、医学影像部门、心电图检查等）有“危急值”项目表。</w:t>
      </w:r>
    </w:p>
    <w:p>
      <w:pPr>
        <w:tabs>
          <w:tab w:val="center" w:pos="4153"/>
          <w:tab w:val="right" w:pos="8306"/>
        </w:tabs>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根据机构实际情况，明确“危急值”报告项目与范围，如临床检验至少应包括有血钙、血钾、血糖、白细胞计数、血小板计数、凝血酶原时间、活化部分凝血活酶时间等及其他涉及患者生命指</w:t>
      </w:r>
      <w:r>
        <w:rPr>
          <w:rFonts w:hint="default" w:ascii="Times New Roman" w:hAnsi="Times New Roman" w:eastAsia="仿宋_GB2312" w:cs="Times New Roman"/>
          <w:sz w:val="28"/>
          <w:szCs w:val="28"/>
          <w:lang w:eastAsia="zh-CN"/>
        </w:rPr>
        <w:t>征</w:t>
      </w:r>
      <w:r>
        <w:rPr>
          <w:rFonts w:hint="default" w:ascii="Times New Roman" w:hAnsi="Times New Roman" w:eastAsia="仿宋_GB2312" w:cs="Times New Roman"/>
          <w:sz w:val="28"/>
          <w:szCs w:val="28"/>
        </w:rPr>
        <w:t>变化需要即刻干预的指标。</w:t>
      </w:r>
    </w:p>
    <w:p>
      <w:pPr>
        <w:tabs>
          <w:tab w:val="center" w:pos="4153"/>
          <w:tab w:val="right" w:pos="8306"/>
        </w:tabs>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现场查看项目表。</w:t>
      </w:r>
    </w:p>
    <w:p>
      <w:pPr>
        <w:tabs>
          <w:tab w:val="center" w:pos="4153"/>
          <w:tab w:val="right" w:pos="8306"/>
        </w:tabs>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【C-3】相关人员熟悉并遵循上述制度和工作流程。</w:t>
      </w:r>
    </w:p>
    <w:p>
      <w:pPr>
        <w:tabs>
          <w:tab w:val="center" w:pos="4153"/>
          <w:tab w:val="right" w:pos="8306"/>
        </w:tabs>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临床、医技部门等相关人员知晓本部门“危急值”项目及内容，能够有效识别和确认“危急值”。</w:t>
      </w:r>
    </w:p>
    <w:p>
      <w:pPr>
        <w:tabs>
          <w:tab w:val="center" w:pos="4153"/>
          <w:tab w:val="right" w:pos="8306"/>
        </w:tabs>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现场考核。</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【B-1】严格执行“危急值”报告制度与</w:t>
      </w:r>
      <w:r>
        <w:rPr>
          <w:rFonts w:hint="eastAsia" w:ascii="Times New Roman" w:hAnsi="Times New Roman" w:eastAsia="仿宋_GB2312" w:cs="Times New Roman"/>
          <w:b/>
          <w:bCs/>
          <w:sz w:val="28"/>
          <w:szCs w:val="28"/>
          <w:lang w:eastAsia="zh-CN"/>
        </w:rPr>
        <w:t>工作</w:t>
      </w:r>
      <w:r>
        <w:rPr>
          <w:rFonts w:hint="default" w:ascii="Times New Roman" w:hAnsi="Times New Roman" w:eastAsia="仿宋_GB2312" w:cs="Times New Roman"/>
          <w:b/>
          <w:bCs/>
          <w:sz w:val="28"/>
          <w:szCs w:val="28"/>
        </w:rPr>
        <w:t>流程</w:t>
      </w:r>
      <w:r>
        <w:rPr>
          <w:rFonts w:hint="eastAsia" w:ascii="Times New Roman" w:hAnsi="Times New Roman" w:eastAsia="仿宋_GB2312" w:cs="Times New Roman"/>
          <w:b/>
          <w:bCs/>
          <w:sz w:val="28"/>
          <w:szCs w:val="28"/>
          <w:lang w:eastAsia="zh-CN"/>
        </w:rPr>
        <w:t>，有记录</w:t>
      </w:r>
      <w:r>
        <w:rPr>
          <w:rFonts w:hint="default" w:ascii="Times New Roman" w:hAnsi="Times New Roman" w:eastAsia="仿宋_GB2312" w:cs="Times New Roman"/>
          <w:b/>
          <w:bCs/>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接获危急值报告的医护人员应完整、准确记录患者识别信息、危急值内容和报告者的信息，按流程复核确认无误后，在规定时限内向经治或值班医师报告，并做好记录。医师接获危急值报告后应及时追踪、处置并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现场查看病历及“危急值”记录。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【B-2】根据临床需要和实践总结，更新和完善“危急值”管理制度、工作流程及项目表。</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根据相关法律法规、标准规范等更新情况，结合本机构“危急值”制度执行过程中发现的问题及时修订“危急值”管理制度、工作流程及项目表。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【A-1】相关职能部门每年至少对“危急值”报告制度的有效性进行一次评估。</w:t>
      </w:r>
    </w:p>
    <w:p>
      <w:pPr>
        <w:spacing w:after="0" w:line="276"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职能部门每年至少有一次对“危急值”报告制度的执行情况进行一次全面的评估，了解该制度的效果、执行情况、存在问题等，并根据情况进行修订和改进。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现场查看评估结果。</w:t>
      </w:r>
    </w:p>
    <w:p>
      <w:pPr>
        <w:pStyle w:val="4"/>
        <w:snapToGrid w:val="0"/>
        <w:spacing w:line="276" w:lineRule="auto"/>
        <w:rPr>
          <w:rFonts w:hint="default" w:ascii="Times New Roman" w:hAnsi="Times New Roman" w:cs="Times New Roman"/>
          <w:sz w:val="28"/>
          <w:szCs w:val="28"/>
        </w:rPr>
      </w:pPr>
      <w:bookmarkStart w:id="626" w:name="_Toc17156"/>
      <w:bookmarkStart w:id="627" w:name="_Toc10441"/>
      <w:bookmarkStart w:id="628" w:name="_Toc24535"/>
      <w:bookmarkStart w:id="629" w:name="_Toc1741"/>
      <w:bookmarkStart w:id="630" w:name="_Toc12274"/>
      <w:bookmarkStart w:id="631" w:name="_Toc533751030"/>
      <w:bookmarkStart w:id="632" w:name="_Toc2851286"/>
      <w:r>
        <w:rPr>
          <w:rFonts w:hint="default" w:ascii="Times New Roman" w:hAnsi="Times New Roman" w:cs="Times New Roman"/>
          <w:sz w:val="28"/>
          <w:szCs w:val="28"/>
        </w:rPr>
        <w:t>3.3.3 患者安全风险管理</w:t>
      </w:r>
      <w:bookmarkEnd w:id="626"/>
      <w:bookmarkEnd w:id="627"/>
      <w:bookmarkEnd w:id="628"/>
      <w:bookmarkEnd w:id="629"/>
      <w:bookmarkEnd w:id="630"/>
      <w:bookmarkEnd w:id="631"/>
      <w:bookmarkEnd w:id="632"/>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患者安全风险管理是医疗机构通过识别在医疗行为实施过程中存在的危险、有害因素，并运用定性或定量的统计分析方法确定其风险严重程度，进而确定风险控制的优先顺序和风险控制措施，以达到改善安全就医环境、减少和杜绝质量</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"https://www.baidu.com/s?wd=%E5%AE%89%E5%85%A8%E7%94%9F%E4%BA%A7%E4%BA%8B%E6%95%85&amp;tn=SE_PcZhidaonwhc_ngpagmjz&amp;rsv_dl=gh_pc_zhidao" \t "https://zhidao.baidu.com/question/_blank"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安全事故</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的目标而采取的措施和规定，保障患者安全。</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【C-1】有防范患者跌倒的相关制度，并体现多部门协作。</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制定机构内患者跌倒的预防、处理等相关制度。</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【C-2】有患者跌倒等意外事件报告相关制度、处置预案与工作流程。</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制定本机构内患者跌倒的预防、处理等相关制度。整体环境中要有防止跌倒安全措施，如走廊扶手、卫生间及地面防滑。除医务人员外，保障患者安全还要体现行政后勤等多部门的协作。</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【C-3】主动告知患者跌倒风险及防范措施并有记录。</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采取多种形式主动告知就诊患者跌倒风险。医务人员对于老年人及行动不便等住院（如有）患者应进行跌倒风险评估，主动告知患者防范措施并有记录。</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【B-1】中心内有防止跌倒、烫伤等安全措施。</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机构内有防止跌倒、烫伤等安全措施，如配备走廊扶手、设置危险地带警示、卫生间及其它地面防滑，开水间安装防烫伤防护栏等。</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现场查看安全措施。</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【B-2】对患者安全风险质量监控指标数据进行收集和分析。</w:t>
      </w:r>
    </w:p>
    <w:p>
      <w:pPr>
        <w:tabs>
          <w:tab w:val="center" w:pos="4153"/>
          <w:tab w:val="right" w:pos="8306"/>
        </w:tabs>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职能部门每年至少一次对患者安全风险质量监控指标数据进行收集和分析。</w:t>
      </w:r>
    </w:p>
    <w:p>
      <w:pPr>
        <w:tabs>
          <w:tab w:val="center" w:pos="4153"/>
          <w:tab w:val="right" w:pos="8306"/>
        </w:tabs>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【A-1】定期分析患者意外事件，持续改进，降低事件发生率。</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bookmarkStart w:id="633" w:name="_Toc533751031"/>
      <w:r>
        <w:rPr>
          <w:rFonts w:hint="default" w:ascii="Times New Roman" w:hAnsi="Times New Roman" w:eastAsia="仿宋_GB2312" w:cs="Times New Roman"/>
          <w:sz w:val="28"/>
          <w:szCs w:val="28"/>
        </w:rPr>
        <w:t>职能部门根据患者跌倒、烫伤等意外事件的总结分析，完善防范措施，持续改进，降低事件发生率，保障患者安全。</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现场查看分析结果及改进措施。</w:t>
      </w:r>
    </w:p>
    <w:p>
      <w:pPr>
        <w:pStyle w:val="4"/>
        <w:snapToGrid w:val="0"/>
        <w:spacing w:line="276" w:lineRule="auto"/>
        <w:rPr>
          <w:rFonts w:hint="default" w:ascii="Times New Roman" w:hAnsi="Times New Roman" w:cs="Times New Roman"/>
          <w:sz w:val="28"/>
          <w:szCs w:val="28"/>
        </w:rPr>
      </w:pPr>
      <w:bookmarkStart w:id="634" w:name="_Toc542"/>
      <w:bookmarkStart w:id="635" w:name="_Toc11995"/>
      <w:bookmarkStart w:id="636" w:name="_Toc2851287"/>
      <w:bookmarkStart w:id="637" w:name="_Toc26251"/>
      <w:bookmarkStart w:id="638" w:name="_Toc14902"/>
      <w:bookmarkStart w:id="639" w:name="_Toc13678"/>
      <w:r>
        <w:rPr>
          <w:rFonts w:hint="default" w:ascii="Times New Roman" w:hAnsi="Times New Roman" w:cs="Times New Roman"/>
          <w:sz w:val="28"/>
          <w:szCs w:val="28"/>
        </w:rPr>
        <w:t>3.3.4 患者参与医疗安全</w:t>
      </w:r>
      <w:bookmarkEnd w:id="633"/>
      <w:bookmarkEnd w:id="634"/>
      <w:bookmarkEnd w:id="635"/>
      <w:bookmarkEnd w:id="636"/>
      <w:bookmarkEnd w:id="637"/>
      <w:bookmarkEnd w:id="638"/>
      <w:bookmarkEnd w:id="639"/>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诊疗过程中患者参与医疗安全有助于及时发现不良因素,可有效的避免医疗缺陷,保障医疗安全,增加医疗透明度,对构建和谐医患关系将起到积极促进作用。</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【C-1】有医务人员履行患者参与医疗安全活动责任和义务的相关规定。</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现场查看相关规定。</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【C-2】医务人员知晓重点环节，并邀请患者或其家属主动参与患者安全管理。</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医务人员知晓患者医疗安全重点环节，有针对性地向患者及其近亲属提供相应的安全教育，争取患者及其家属的主动参与。</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【C-3】宣传并鼓励患者参与医疗安全活动。</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为患者创造并提供多种形式的参与医疗安全活动的机会，如宣传告知在就诊时提供真实病情和有关信息对保障诊疗服务质量与安全的重要性，尤其是患者在接受有创诊疗前、使用药物治疗前、输液输血前等。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现场查看宣传材料。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【B-1】专业人员向患者提供安全用药咨询。</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制定机构内药学人员定期向患者提供安全用药咨询制度，组织药学人员在机构内对患者及家属提供安全用药咨询。</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现场查看相关制度、访谈。</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【B-2】患者及家属、授权委托人了解针对病情的可选择诊疗方案。</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医务人员在开展诊疗服务、健康管理过程中，根据患者的实际情况与患者及家属、委托人等共同制定适宜的诊疗方案，在征得患者及家属的意见后实施。</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现场观察或访谈。</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【A-1】有数据证实“患者主动参与医疗安全活动”取得的成效。</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至少每年一次对“患者主动参与医疗安全活动”进行总结、分析，有数据显示活动取得成效。</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现场查看总结分析结果。</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【A-2】职能部门对患者参加医疗安全活动有定期检查、总结、反馈，并进行整改。</w:t>
      </w:r>
    </w:p>
    <w:p>
      <w:pPr>
        <w:pStyle w:val="23"/>
        <w:widowControl/>
        <w:adjustRightInd w:val="0"/>
        <w:snapToGrid w:val="0"/>
        <w:spacing w:beforeAutospacing="0" w:after="0" w:afterAutospacing="0" w:line="276" w:lineRule="auto"/>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Cs/>
          <w:sz w:val="28"/>
          <w:szCs w:val="28"/>
        </w:rPr>
        <w:t>职能部门定期对患者参加医疗安全活动进行检查，总结成绩，发现问题，并提出改进措施。</w:t>
      </w:r>
    </w:p>
    <w:p>
      <w:pPr>
        <w:pStyle w:val="23"/>
        <w:widowControl/>
        <w:adjustRightInd w:val="0"/>
        <w:snapToGrid w:val="0"/>
        <w:spacing w:beforeAutospacing="0" w:after="0" w:afterAutospacing="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w:t>
      </w:r>
    </w:p>
    <w:p>
      <w:pPr>
        <w:pStyle w:val="3"/>
        <w:snapToGrid w:val="0"/>
        <w:spacing w:line="276" w:lineRule="auto"/>
        <w:rPr>
          <w:rFonts w:hint="default" w:ascii="Cambria" w:hAnsi="Cambria" w:cs="Times New Roman"/>
          <w:sz w:val="28"/>
          <w:szCs w:val="28"/>
        </w:rPr>
      </w:pPr>
      <w:bookmarkStart w:id="640" w:name="_Toc529348253"/>
      <w:bookmarkStart w:id="641" w:name="_Toc2006"/>
      <w:bookmarkStart w:id="642" w:name="_Toc531180431"/>
      <w:bookmarkStart w:id="643" w:name="_Toc533751032"/>
      <w:bookmarkStart w:id="644" w:name="_Toc9528"/>
      <w:bookmarkStart w:id="645" w:name="_Toc20313"/>
      <w:bookmarkStart w:id="646" w:name="_Toc11519"/>
      <w:bookmarkStart w:id="647" w:name="_Toc29139"/>
      <w:bookmarkStart w:id="648" w:name="_Toc2851288"/>
      <w:bookmarkStart w:id="649" w:name="_Toc528921319"/>
      <w:r>
        <w:rPr>
          <w:rFonts w:hint="default" w:ascii="Cambria" w:hAnsi="Cambria" w:cs="Times New Roman"/>
          <w:sz w:val="28"/>
          <w:szCs w:val="28"/>
        </w:rPr>
        <w:t>3.4护理管理</w:t>
      </w:r>
      <w:bookmarkEnd w:id="640"/>
      <w:bookmarkEnd w:id="641"/>
      <w:bookmarkEnd w:id="642"/>
      <w:bookmarkEnd w:id="643"/>
      <w:bookmarkEnd w:id="644"/>
      <w:bookmarkEnd w:id="645"/>
      <w:bookmarkEnd w:id="646"/>
      <w:bookmarkEnd w:id="647"/>
      <w:bookmarkEnd w:id="648"/>
    </w:p>
    <w:p>
      <w:pPr>
        <w:pStyle w:val="4"/>
        <w:snapToGrid w:val="0"/>
        <w:spacing w:line="276" w:lineRule="auto"/>
        <w:rPr>
          <w:rFonts w:hint="default" w:ascii="Times New Roman" w:hAnsi="Times New Roman" w:cs="Times New Roman"/>
          <w:sz w:val="28"/>
          <w:szCs w:val="28"/>
        </w:rPr>
      </w:pPr>
      <w:bookmarkStart w:id="650" w:name="_Toc7955"/>
      <w:bookmarkStart w:id="651" w:name="_Toc13614"/>
      <w:bookmarkStart w:id="652" w:name="_Toc526778527"/>
      <w:bookmarkStart w:id="653" w:name="_Toc526764451"/>
      <w:bookmarkStart w:id="654" w:name="_Toc22803"/>
      <w:bookmarkStart w:id="655" w:name="_Toc533751033"/>
      <w:bookmarkStart w:id="656" w:name="_Toc2851289"/>
      <w:bookmarkStart w:id="657" w:name="_Toc32193"/>
      <w:bookmarkStart w:id="658" w:name="_Toc529348254"/>
      <w:bookmarkStart w:id="659" w:name="_Toc531180432"/>
      <w:bookmarkStart w:id="660" w:name="_Toc7669"/>
      <w:r>
        <w:rPr>
          <w:rFonts w:hint="default" w:ascii="Times New Roman" w:hAnsi="Times New Roman" w:cs="Times New Roman"/>
          <w:sz w:val="28"/>
          <w:szCs w:val="28"/>
        </w:rPr>
        <w:t>3.4.1护理组织管理体系</w:t>
      </w:r>
      <w:bookmarkEnd w:id="650"/>
      <w:bookmarkEnd w:id="651"/>
      <w:bookmarkEnd w:id="652"/>
      <w:bookmarkEnd w:id="653"/>
      <w:bookmarkEnd w:id="654"/>
      <w:bookmarkEnd w:id="655"/>
      <w:bookmarkEnd w:id="656"/>
      <w:bookmarkEnd w:id="657"/>
      <w:bookmarkEnd w:id="658"/>
      <w:bookmarkEnd w:id="659"/>
      <w:bookmarkEnd w:id="66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护理工作是医疗卫生服务的重要方面，也是医疗质量和患者安全的重要保障，加强护理管理对于保证护理工作质量、维护患者健康利益具有重要作用。</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【C-1】有在主任（或副主任）领导下的护理组织管理体系，定期专题研究护理管理工作，实施目标管理。</w:t>
      </w:r>
    </w:p>
    <w:p>
      <w:pPr>
        <w:autoSpaceDE w:val="0"/>
        <w:autoSpaceDN w:val="0"/>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完善的护理管理组织体系，负责建立健全护理工作制度、护士岗位职责和工作标准、社区常见病多发病护理常规和技术操作规范等并组织实施。中心主任（或副主任）任组长，定期专题研究护理管理工作。护理管理工作实行目标管理责任制，护理工作目标具体，分工明确，有相应的监督和协调机制确保目标实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现场查看护理管理组织和目标责任制相关文件等。</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【C-2】按照标准配置护理管理岗位和人员，岗位职责明确。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科学设置护士管理岗位，明确岗位职责。根据机构规模、服务范围和工作量设总护士长或护士长，负责中心内部及社区的护理管理工作。科学设置护士管理岗位，明确岗位职责。</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现场查看岗位职责。</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【C-3】有护理工作中长期规划、年度计划，与机构总体发展规划和护理发展方向一致。</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机构护理工作中长期发展规划，一般为5年，明确护理工作目标、具体措施和保障条件；制定年度护理工作计划，确保中长期发展规划的实施和目标的实现；护理工作中长期发展规划、年度计划应与机构总体发展规划和护理发展方向一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现场查看资料和现场访谈。</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【C-4】相关人员知晓规划、计划的主要内容。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组织护理人员学习护理工作中长期规划和年度计划，确保相关人员正确领会主要内容。</w:t>
      </w:r>
    </w:p>
    <w:p>
      <w:pPr>
        <w:autoSpaceDE w:val="0"/>
        <w:autoSpaceDN w:val="0"/>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【B-1】落实岗位职责和管理目标，对各层次护理管理人员有考核。</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护理管理人员落实岗位职责和管理目标，对各层次护理管理人员定期开展考核评价，考核结果与绩效分配挂钩。</w:t>
      </w:r>
    </w:p>
    <w:p>
      <w:pPr>
        <w:autoSpaceDE w:val="0"/>
        <w:autoSpaceDN w:val="0"/>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现场查看考核结果及绩效分配等材料。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【B-2】有效执行年度计划并有总结。</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积极按照年度计划落实相关工作措施，积极推进目标实现，并对计划完成情况进行总结分析。</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现场查看年度总结报告。</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【A-1】有对规划和计划落实过程中存在的问题与缺陷进行追踪分析，达到持续改进护理工作。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根据规划和计划内容定期自查进度，对落实过程中存在的问题与缺陷进行追踪，分析原因，及时落实整改措施，持续改进护理工作。</w:t>
      </w:r>
    </w:p>
    <w:p>
      <w:pPr>
        <w:autoSpaceDE w:val="0"/>
        <w:autoSpaceDN w:val="0"/>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现场查看护理工作改进措施和相关分析报告。</w:t>
      </w:r>
    </w:p>
    <w:p>
      <w:pPr>
        <w:pStyle w:val="4"/>
        <w:snapToGrid w:val="0"/>
        <w:spacing w:line="276" w:lineRule="auto"/>
        <w:rPr>
          <w:rFonts w:hint="default" w:ascii="Times New Roman" w:hAnsi="Times New Roman" w:cs="Times New Roman"/>
          <w:sz w:val="28"/>
          <w:szCs w:val="28"/>
        </w:rPr>
      </w:pPr>
      <w:bookmarkStart w:id="661" w:name="_Toc22087"/>
      <w:bookmarkStart w:id="662" w:name="_Toc533751034"/>
      <w:bookmarkStart w:id="663" w:name="_Toc526778528"/>
      <w:bookmarkStart w:id="664" w:name="_Toc531180433"/>
      <w:bookmarkStart w:id="665" w:name="_Toc2851290"/>
      <w:bookmarkStart w:id="666" w:name="_Toc11262"/>
      <w:bookmarkStart w:id="667" w:name="_Toc22454"/>
      <w:bookmarkStart w:id="668" w:name="_Toc9882"/>
      <w:bookmarkStart w:id="669" w:name="_Toc529348255"/>
      <w:bookmarkStart w:id="670" w:name="_Toc526764452"/>
      <w:bookmarkStart w:id="671" w:name="_Toc19804"/>
      <w:r>
        <w:rPr>
          <w:rFonts w:hint="default" w:ascii="Times New Roman" w:hAnsi="Times New Roman" w:cs="Times New Roman"/>
          <w:sz w:val="28"/>
          <w:szCs w:val="28"/>
        </w:rPr>
        <w:t>3.4.2执行《护士条例》</w:t>
      </w:r>
      <w:bookmarkEnd w:id="661"/>
      <w:bookmarkEnd w:id="662"/>
      <w:bookmarkEnd w:id="663"/>
      <w:bookmarkEnd w:id="664"/>
      <w:bookmarkEnd w:id="665"/>
      <w:bookmarkEnd w:id="666"/>
      <w:bookmarkEnd w:id="667"/>
      <w:bookmarkEnd w:id="668"/>
      <w:bookmarkEnd w:id="669"/>
      <w:bookmarkEnd w:id="670"/>
      <w:bookmarkEnd w:id="671"/>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【C-1】按照《护士条例》的规定，制定相关制度，实施护理管理工作。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机构应按照《护士条例》的规定，制定本机构的护理管理工作相关制度。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【C-2】建立和完善常见疾病护理常规、技术操作规程及临床护理服务规范、标准。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护理职能部门建立社区常见疾病护理常规、技术操作规程及临床护理服务规范、标准。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现场查看相关文件。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【C-3】建立护士岗位责任制，推行责任制整体护理工作模式，有工作方案与具体措施。</w:t>
      </w:r>
    </w:p>
    <w:p>
      <w:pPr>
        <w:spacing w:after="0" w:line="276" w:lineRule="auto"/>
        <w:ind w:firstLine="560"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机构应建立护士岗位责任制，对每个岗位都有明确的岗位职责</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工作规程和质量标准。积极推行责任制整体护理工作模式，明确临床护理内涵及工作规范，制定责任制整体护理工作方案与具体措施。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【C-4】依法执行护士准入管理。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护士执业应当经执业注册取得护士执业证书。医疗卫生机构不得允许下列人员在本机构从事诊疗技术规范规定的护理活动：未取得护士执业证书的人员；未依照本条例第九条的规定办理执业地点变更手续的护士；护士执业注册有效期届满未延续执业注册的护士。进行护理临床实习的人员应当在护士指导下开展有关工作。</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现场查看护理人员资质。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【B-1】护理部门对《护士条例》执行落实情况，开展监督检查。</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机构应对照《护士条例》，开展监督检查。</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现场查看监督检查工作记录。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【B-2】护理部门能够按照临床护理工作量对全院临床科室护士进行合理配置和调配。</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机构按照护理岗位职责要求合理配置护士，设置病房（如有）的机构实际护床比不低于0.4:1，每名护士平均负责的患者不超过8个。护士数量合理配置、动态调整，以保障护理质量和患者安全。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 xml:space="preserve">现场查看相关资料。 </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【A-1】对落实中存在的问题与缺陷进行追踪与成效评价，有持续改进。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对《护士条例》执行情况定期检查、分析、整改，并对存在问题有改进措施，达到持续质量改进效果。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现场查看分析报告和改进措施。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【A-2】开展延续性护理和个案管理。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上级医院诊断明确、病情稳定的术后康复患者、慢性病患者、晚期肿瘤患者以及失能失智、完全不能自理的老年患者及残疾人等提供延续性护理服务，保障护理服务的连续性。发展家庭病床和居家护理服务，为长期卧床、晚期肿瘤患者、行动不便的老年人、残疾人以及其他适合在家庭条件下进行医疗护理的人群等提供家庭病床和居家护理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现场查看相关护理记录。</w:t>
      </w:r>
    </w:p>
    <w:p>
      <w:pPr>
        <w:pStyle w:val="4"/>
        <w:snapToGrid w:val="0"/>
        <w:spacing w:line="276" w:lineRule="auto"/>
        <w:rPr>
          <w:rFonts w:hint="default" w:ascii="Times New Roman" w:hAnsi="Times New Roman" w:cs="Times New Roman"/>
          <w:sz w:val="28"/>
          <w:szCs w:val="28"/>
        </w:rPr>
      </w:pPr>
      <w:bookmarkStart w:id="672" w:name="_Toc529348256"/>
      <w:bookmarkStart w:id="673" w:name="_Toc2473"/>
      <w:bookmarkStart w:id="674" w:name="_Toc20737"/>
      <w:bookmarkStart w:id="675" w:name="_Toc21626"/>
      <w:bookmarkStart w:id="676" w:name="_Toc533751035"/>
      <w:bookmarkStart w:id="677" w:name="_Toc526778529"/>
      <w:bookmarkStart w:id="678" w:name="_Toc531180434"/>
      <w:bookmarkStart w:id="679" w:name="_Toc2851291"/>
      <w:bookmarkStart w:id="680" w:name="_Toc1748"/>
      <w:bookmarkStart w:id="681" w:name="_Toc11945"/>
      <w:bookmarkStart w:id="682" w:name="_Toc526764453"/>
      <w:r>
        <w:rPr>
          <w:rFonts w:hint="default" w:ascii="Times New Roman" w:hAnsi="Times New Roman" w:cs="Times New Roman"/>
          <w:sz w:val="28"/>
          <w:szCs w:val="28"/>
        </w:rPr>
        <w:t>3.4.3临床护理质量管理</w:t>
      </w:r>
      <w:bookmarkEnd w:id="672"/>
      <w:bookmarkEnd w:id="673"/>
      <w:bookmarkEnd w:id="674"/>
      <w:bookmarkEnd w:id="675"/>
      <w:bookmarkEnd w:id="676"/>
      <w:bookmarkEnd w:id="677"/>
      <w:bookmarkEnd w:id="678"/>
      <w:bookmarkEnd w:id="679"/>
      <w:bookmarkEnd w:id="680"/>
      <w:bookmarkEnd w:id="681"/>
      <w:bookmarkEnd w:id="682"/>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全社区护理质量管理和评价体系，细化社区护理质量考核标准，提高社区护理人员专业素质，重视护理环节质量控制，严格落实护理管理制度，改进护理服务流程，对于促进护理质量可持续性改进具有重要意义。</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【C-1】依据《分级护理指导原则》，制定分级护理制度，有护理质量评价标准。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按照国家分级护理管理相关指导原则和护理服务工作标准，制定本机构分级护理制度，规范临床分级护理及护理服务内涵。</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现场查看相关制度和标准。</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【C-2】护士掌握分级护理的内容，定期开展相关培训和教育。</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至少每年开展一次护士分级护理制度的培训教育，护士应掌握分级护理内容。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现场查看相关培训记录、访谈。</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【C-3】有定期护理查房、病例讨论制度。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建立护理查房制度和疑难危重病例讨论制度，建立规范流程及要求并定期组织开展护理查房、病例讨论。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现场查看相关制度及相关资料。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【B-1】依据患者的个性化护理需求制定护理措施，并能帮助患者及其家属、授权委托人了解患者病情及护理的重点内容。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现场查看护理工作记录。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【B-2】科室对分级护理落实情况进行定期检查，对存在问题有改进措施。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至少每季度进行一次分级护理落实情况检查，针对存在问题进行分析，提出改进措施。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现场查看检查结果和改进措施。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【A-1】职能部门对落实情况进行定期检查、评价、分析，对存在的问题，及时反馈，并提整改建议。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职能部门至少每季度开展一次护理质量检查、评价，分析护理质量管理活动过程中存在的问题，对存在问题及时反馈，落实整改。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【A-2】有护理质量持续改进的成效及结果。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重视护理持续质量改进效果评价，加强对相关问题的监测追踪，有数据显示护理质量持续改进。</w:t>
      </w:r>
    </w:p>
    <w:p>
      <w:pPr>
        <w:spacing w:after="0" w:line="276" w:lineRule="auto"/>
        <w:ind w:firstLine="562" w:firstLineChars="200"/>
        <w:rPr>
          <w:rFonts w:hint="default" w:ascii="Times New Roman" w:hAnsi="Times New Roman" w:eastAsia="仿宋_GB2312" w:cs="Times New Roman"/>
          <w:sz w:val="28"/>
          <w:szCs w:val="28"/>
        </w:rPr>
      </w:pPr>
      <w:bookmarkStart w:id="683" w:name="_Toc531180435"/>
      <w:bookmarkStart w:id="684" w:name="_Toc529348257"/>
      <w:bookmarkStart w:id="685" w:name="_Toc533751036"/>
      <w:bookmarkStart w:id="686" w:name="_Toc526764454"/>
      <w:bookmarkStart w:id="687" w:name="_Toc526778530"/>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现场查看分析结果及改进措施。</w:t>
      </w:r>
    </w:p>
    <w:p>
      <w:pPr>
        <w:pStyle w:val="4"/>
        <w:snapToGrid w:val="0"/>
        <w:spacing w:line="276" w:lineRule="auto"/>
        <w:rPr>
          <w:rFonts w:hint="default" w:ascii="Times New Roman" w:hAnsi="Times New Roman" w:cs="Times New Roman"/>
          <w:sz w:val="28"/>
          <w:szCs w:val="28"/>
        </w:rPr>
      </w:pPr>
      <w:bookmarkStart w:id="688" w:name="_Toc9820"/>
      <w:bookmarkStart w:id="689" w:name="_Toc18610"/>
      <w:bookmarkStart w:id="690" w:name="_Toc2851292"/>
      <w:bookmarkStart w:id="691" w:name="_Toc12036"/>
      <w:bookmarkStart w:id="692" w:name="_Toc17215"/>
      <w:bookmarkStart w:id="693" w:name="_Toc19454"/>
      <w:r>
        <w:rPr>
          <w:rFonts w:hint="default" w:ascii="Times New Roman" w:hAnsi="Times New Roman" w:cs="Times New Roman"/>
          <w:sz w:val="28"/>
          <w:szCs w:val="28"/>
        </w:rPr>
        <w:t>3.4.4护理安全管理</w:t>
      </w:r>
      <w:bookmarkEnd w:id="683"/>
      <w:bookmarkEnd w:id="684"/>
      <w:bookmarkEnd w:id="685"/>
      <w:bookmarkEnd w:id="686"/>
      <w:bookmarkEnd w:id="687"/>
      <w:bookmarkEnd w:id="688"/>
      <w:bookmarkEnd w:id="689"/>
      <w:bookmarkEnd w:id="690"/>
      <w:bookmarkEnd w:id="691"/>
      <w:bookmarkEnd w:id="692"/>
      <w:bookmarkEnd w:id="693"/>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加强护理安全管理，强化制度，依法行医，把医疗事故防范到最低程度。</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【C-1】制定并落实临床护理技术操作常见并发症的预防与处理规范。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制定并落实常见护理技术操作并发症的预防与处理规范，包括常用基础护理操作以及本机构常见专科病人护理技术操作并发症的预防与处理规范。</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现场查看相关规范。</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【C-2】有紧急意外情况的应急预案及演练。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建立紧急意外情况的应急预案和处理流程，如跌倒和坠床、用药错误、身份辨识错误、转运意外、导管意外等。定期开展应急培训和演练。</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现场查看预案和演练记录或现场考核。</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【C-3】严格执行针对病人服药、注射、输液的查对制度，减少操作差错。</w:t>
      </w:r>
      <w:r>
        <w:rPr>
          <w:rFonts w:hint="default" w:ascii="Times New Roman" w:hAnsi="Times New Roman" w:eastAsia="仿宋_GB2312" w:cs="Times New Roman"/>
          <w:sz w:val="28"/>
          <w:szCs w:val="28"/>
        </w:rPr>
        <w:t>（</w:t>
      </w:r>
      <w:r>
        <w:rPr>
          <w:rFonts w:hint="default" w:ascii="Times New Roman" w:hAnsi="Times New Roman" w:eastAsia="仿宋_GB2312" w:cs="Times New Roman"/>
          <w:b/>
          <w:sz w:val="28"/>
          <w:szCs w:val="28"/>
        </w:rPr>
        <w:t>三查：</w:t>
      </w:r>
      <w:r>
        <w:rPr>
          <w:rFonts w:hint="default" w:ascii="Times New Roman" w:hAnsi="Times New Roman" w:eastAsia="仿宋_GB2312" w:cs="Times New Roman"/>
          <w:sz w:val="28"/>
          <w:szCs w:val="28"/>
        </w:rPr>
        <w:t>操作前查、操作中查、操作后查；查药品的有效期，配伍禁忌，查药品有无变质、浑浊，查药品的安瓿有无破损,瓶盖有无松动。</w:t>
      </w:r>
      <w:r>
        <w:rPr>
          <w:rFonts w:hint="default" w:ascii="Times New Roman" w:hAnsi="Times New Roman" w:eastAsia="仿宋_GB2312" w:cs="Times New Roman"/>
          <w:b/>
          <w:sz w:val="28"/>
          <w:szCs w:val="28"/>
        </w:rPr>
        <w:t>七对：</w:t>
      </w:r>
      <w:r>
        <w:rPr>
          <w:rFonts w:hint="default" w:ascii="Times New Roman" w:hAnsi="Times New Roman" w:eastAsia="仿宋_GB2312" w:cs="Times New Roman"/>
          <w:sz w:val="28"/>
          <w:szCs w:val="28"/>
        </w:rPr>
        <w:t>查对床号、查对姓名、查对药名、查对剂量、查对时间、查对浓度、查对用法。）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【B-1】护士熟练掌握常见技术操作及并发症预防措施及处理流程。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应加强对护士的培训，指导护士熟练进行常见技术操作及并发症预防措施及处理。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【B-2】职能部门定期进行临床常见护理技术操作考核。</w:t>
      </w:r>
    </w:p>
    <w:p>
      <w:pPr>
        <w:spacing w:after="0" w:line="276" w:lineRule="auto"/>
        <w:ind w:firstLine="560" w:firstLineChars="200"/>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至少每季度进行一次临床常见护理技术操作考核，并有针对性地加强技术操作培训，提升常见护理技术操作水平。</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现场查看考核结果。</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【A-1】职能部门对在护理安全管理中存在的问题进行追踪和成效评价，持续改进。</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针对重点人群、重点环节制定完善护理安全管理措施，至少每季度开展</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次护理质量安全评价，总结分析，持续质量改进。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现场查看评价分析报告和改进措施。</w:t>
      </w:r>
    </w:p>
    <w:bookmarkEnd w:id="649"/>
    <w:p>
      <w:pPr>
        <w:pStyle w:val="3"/>
        <w:snapToGrid w:val="0"/>
        <w:spacing w:line="276" w:lineRule="auto"/>
        <w:rPr>
          <w:rFonts w:hint="default" w:ascii="Cambria" w:hAnsi="Cambria" w:cs="Times New Roman"/>
          <w:i w:val="0"/>
          <w:iCs w:val="0"/>
          <w:sz w:val="28"/>
          <w:szCs w:val="28"/>
        </w:rPr>
      </w:pPr>
      <w:bookmarkStart w:id="694" w:name="_Toc25648"/>
      <w:bookmarkStart w:id="695" w:name="_Toc526778531"/>
      <w:bookmarkStart w:id="696" w:name="_Toc4668"/>
      <w:bookmarkStart w:id="697" w:name="_Toc31859"/>
      <w:bookmarkStart w:id="698" w:name="_Toc531180436"/>
      <w:bookmarkStart w:id="699" w:name="_Toc529348258"/>
      <w:bookmarkStart w:id="700" w:name="_Toc2062"/>
      <w:bookmarkStart w:id="701" w:name="_Toc10366"/>
      <w:bookmarkStart w:id="702" w:name="_Toc2851293"/>
      <w:bookmarkStart w:id="703" w:name="_Toc533751037"/>
      <w:r>
        <w:rPr>
          <w:rFonts w:hint="default" w:ascii="Cambria" w:hAnsi="Cambria" w:cs="Times New Roman"/>
          <w:sz w:val="28"/>
          <w:szCs w:val="28"/>
        </w:rPr>
        <w:t>3.5医院感染管理</w:t>
      </w:r>
      <w:bookmarkEnd w:id="694"/>
      <w:bookmarkEnd w:id="695"/>
      <w:bookmarkEnd w:id="696"/>
      <w:bookmarkEnd w:id="697"/>
      <w:bookmarkEnd w:id="698"/>
      <w:bookmarkEnd w:id="699"/>
      <w:bookmarkEnd w:id="700"/>
      <w:bookmarkEnd w:id="701"/>
      <w:bookmarkEnd w:id="702"/>
      <w:bookmarkEnd w:id="703"/>
    </w:p>
    <w:p>
      <w:pPr>
        <w:pStyle w:val="4"/>
        <w:snapToGrid w:val="0"/>
        <w:spacing w:line="276" w:lineRule="auto"/>
        <w:rPr>
          <w:rFonts w:hint="default" w:ascii="Times New Roman" w:hAnsi="Times New Roman" w:cs="Times New Roman"/>
          <w:sz w:val="28"/>
          <w:szCs w:val="28"/>
        </w:rPr>
      </w:pPr>
      <w:bookmarkStart w:id="704" w:name="_Toc24813"/>
      <w:bookmarkStart w:id="705" w:name="_Toc3405"/>
      <w:bookmarkStart w:id="706" w:name="_Toc533751038"/>
      <w:bookmarkStart w:id="707" w:name="_Toc526764455"/>
      <w:bookmarkStart w:id="708" w:name="_Toc10932"/>
      <w:bookmarkStart w:id="709" w:name="_Toc17855"/>
      <w:bookmarkStart w:id="710" w:name="_Toc15800"/>
      <w:bookmarkStart w:id="711" w:name="_Toc529348259"/>
      <w:bookmarkStart w:id="712" w:name="_Toc526778532"/>
      <w:bookmarkStart w:id="713" w:name="_Toc2851294"/>
      <w:bookmarkStart w:id="714" w:name="_Toc531180437"/>
      <w:r>
        <w:rPr>
          <w:rFonts w:hint="default" w:ascii="Times New Roman" w:hAnsi="Times New Roman" w:cs="Times New Roman"/>
          <w:sz w:val="28"/>
          <w:szCs w:val="28"/>
        </w:rPr>
        <w:t>3.5.1医院感染管理组织</w:t>
      </w:r>
      <w:bookmarkEnd w:id="704"/>
      <w:bookmarkEnd w:id="705"/>
      <w:bookmarkEnd w:id="706"/>
      <w:bookmarkEnd w:id="707"/>
      <w:bookmarkEnd w:id="708"/>
      <w:bookmarkEnd w:id="709"/>
      <w:bookmarkEnd w:id="710"/>
      <w:bookmarkEnd w:id="711"/>
      <w:bookmarkEnd w:id="712"/>
      <w:bookmarkEnd w:id="713"/>
      <w:bookmarkEnd w:id="714"/>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完善医院感染管理组织建设，降低医院感染发病率，对于提高医疗质量、减少不必要的医疗护理负担、促进医学的发展都有着重要的作用。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【C-1】健全医院感染管理体系，配备专（兼）职人员承担医院感染管理和业务技术咨询、指导工作。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成立医院感染质控小组，实行中心主任负责制，成员由各科（站）的主要负责人组成。中心配备专（兼）职人员承担医院感染管理和业务技术咨询、指导工作。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【C-2】制定符合本单位实际的医院感染管理规章制度。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相关法律法规、标准规范等制定符合本单位实际的医院感染管理规章制度，包括：清洁消毒与灭菌、隔离、手卫生、医源性感染预防与控制措施、医源性感染监测、医源性感染暴发报告制度、一次性使用无菌医疗器械管理、医务人员职业卫生安全防护、医疗废物管理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现场查看医院感染管理各类规章制度。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【C-3】将医院感染管理纳入社区卫生服务中心总体工作规划和质量与安全管理目标。</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机构总体工作规划和质量与安全管理目标需有医院感染管理内容。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【C-4】有针对各级各类人员制定的医院感染管理培训计划和内容。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有针对各级各类人员制定的医院感染管理培训计划，培训内容有医院感染相关法律法规、医院感染管理相关工作规范和标准、专业技术知识等。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【C-5】相关人员知晓本部门、本岗位在医院感染管理方面的职责并履行。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【B-1】有对中心、科室两级医院感染管理工作及制度落实情况的监督检查，每月召开专题会。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按照制度和流程对医院感染重点部门每月一次，一般诊室及病区每季度一次实施监督检查，有检查记录。对重点部门每月召开专题会，反馈督查及整改落实情况，布置下月重点工作。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现场查看医院院感督查记录和相关会议记录。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【B-2】对上级管理部门检查中发现的问题及时整改，并调整完善工作计划和内容。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针对上级卫生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行政管理部门检查中发现的问题，应及时分析原因，调整并完善工作计划和内容，实施持续改进的整改措施。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现场查看相关整改措施。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【A】对医院感染管理定期评估，对存在问题有反馈及改进措施，并持续改进。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每半年一次对机构医院感染管理情况进行评估，对存在问题有反馈及整改措施，并对整改结果进行跟踪，持续改进。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现场查看评估分析结果和持续改进措施。</w:t>
      </w:r>
    </w:p>
    <w:p>
      <w:pPr>
        <w:pStyle w:val="4"/>
        <w:snapToGrid w:val="0"/>
        <w:spacing w:line="276" w:lineRule="auto"/>
        <w:rPr>
          <w:rFonts w:hint="default" w:ascii="Times New Roman" w:hAnsi="Times New Roman" w:cs="Times New Roman"/>
          <w:sz w:val="28"/>
          <w:szCs w:val="28"/>
        </w:rPr>
      </w:pPr>
      <w:bookmarkStart w:id="715" w:name="_Toc526778533"/>
      <w:bookmarkStart w:id="716" w:name="_Toc18813"/>
      <w:bookmarkStart w:id="717" w:name="_Toc533751039"/>
      <w:bookmarkStart w:id="718" w:name="_Toc526764456"/>
      <w:bookmarkStart w:id="719" w:name="_Toc23614"/>
      <w:bookmarkStart w:id="720" w:name="_Toc529348260"/>
      <w:bookmarkStart w:id="721" w:name="_Toc12741"/>
      <w:bookmarkStart w:id="722" w:name="_Toc15057"/>
      <w:bookmarkStart w:id="723" w:name="_Toc531180438"/>
      <w:bookmarkStart w:id="724" w:name="_Toc27165"/>
      <w:bookmarkStart w:id="725" w:name="_Toc2851295"/>
      <w:r>
        <w:rPr>
          <w:rFonts w:hint="default" w:ascii="Times New Roman" w:hAnsi="Times New Roman" w:cs="Times New Roman"/>
          <w:sz w:val="28"/>
          <w:szCs w:val="28"/>
        </w:rPr>
        <w:t>3.5.2医院感染相关监测</w:t>
      </w:r>
      <w:bookmarkEnd w:id="715"/>
      <w:bookmarkEnd w:id="716"/>
      <w:bookmarkEnd w:id="717"/>
      <w:bookmarkEnd w:id="718"/>
      <w:bookmarkEnd w:id="719"/>
      <w:bookmarkEnd w:id="720"/>
      <w:bookmarkEnd w:id="721"/>
      <w:bookmarkEnd w:id="722"/>
      <w:bookmarkEnd w:id="723"/>
      <w:bookmarkEnd w:id="724"/>
      <w:bookmarkEnd w:id="725"/>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医院感染监测是降低医院感染的关键措施，可监控医院感染的类型与规模，及时发现需要解决的问题。</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【C-1】医院感染管理专（兼）职人员和监测设施配备符合要求。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机构应配备医院感染管理专（兼）职人员，配备相应监测设施设备。</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【C-2】有医院感染监测计划、监测的目录/清单，开展感染发病率监测，符合（WS/T312—2009）《医院感染监测规范》、（WS/T 367-2012）《医疗机构消毒技术规范》。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机构医院感染监测计划，包括监测的目录，监测指标及反馈周期等。开展医院感染相关监测，包括环境卫生学监测、手卫生监测、消毒灭菌监测、手术部位监测、抗菌药物管理、职业暴露监测等；有病房的开展医院感染发病率及现患率监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现场查看相关文件及监测结果等。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【C-3】有针对重点环节、重点人群与高危险因素管理与监测计划，并落实。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针对重点环节、重点人群与高危险因素，制定符合本单位实际的管理与监测计划，并落实。重点环节包括安全注射、各种插管后的感染预防措施、手术操作、超声检查、医疗废物管理。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现场查看相关计划及相关记录。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【C-4】对感染高风险科室及感染控制情况进行风险评估，并制定针对性措施。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机构对感染高风险科室如手术室、口腔科、中医临床科室、治疗室、换药室、注射室、病房（如有）等进行风险评估，制定针对性措施并组织落实。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现场查看风险评估结果和相关措施。</w:t>
      </w:r>
    </w:p>
    <w:p>
      <w:pPr>
        <w:pStyle w:val="51"/>
        <w:widowControl/>
        <w:adjustRightInd w:val="0"/>
        <w:snapToGrid w:val="0"/>
        <w:spacing w:line="276" w:lineRule="auto"/>
        <w:ind w:firstLine="482"/>
        <w:jc w:val="left"/>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【B-1】手术部位感染按手术风险分类，对切口感染率进行统计、分析与反馈。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严格按照《医院感染监测规范》（WS/T312—2009）进行手术部位感染监测，对切口感染率进行统计、分析与反馈，并保存记录。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现场查看统计分析结果、反馈记录等。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【B-2】医院感染管理人员对监测资料进行分析、总结与反馈，对存在的问题进行督促整改。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机构医院感染管理人员应至少每季度1次对监测资料进行分析、总结，并及时反馈，对科室存在的问题进行督促整改。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现场查看总结分析结果和反馈整改情况。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【A-1】医院感染监测工作对提高医院感染管理工作水平持续改进，并有成效。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通过医院感染监测工作，及时发现存在问题，制定干预措施，评估干预措施的有效性，达到持续质量改进。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现场查看资料。</w:t>
      </w:r>
    </w:p>
    <w:p>
      <w:pPr>
        <w:pStyle w:val="4"/>
        <w:snapToGrid w:val="0"/>
        <w:spacing w:line="276" w:lineRule="auto"/>
        <w:rPr>
          <w:rFonts w:hint="default" w:ascii="Times New Roman" w:hAnsi="Times New Roman" w:cs="Times New Roman"/>
          <w:sz w:val="28"/>
          <w:szCs w:val="28"/>
        </w:rPr>
      </w:pPr>
      <w:bookmarkStart w:id="726" w:name="_Toc526778534"/>
      <w:bookmarkStart w:id="727" w:name="_Toc526764457"/>
      <w:bookmarkStart w:id="728" w:name="_Toc6565"/>
      <w:bookmarkStart w:id="729" w:name="_Toc6455"/>
      <w:bookmarkStart w:id="730" w:name="_Toc533751040"/>
      <w:bookmarkStart w:id="731" w:name="_Toc529348261"/>
      <w:bookmarkStart w:id="732" w:name="_Toc718"/>
      <w:bookmarkStart w:id="733" w:name="_Toc531180439"/>
      <w:bookmarkStart w:id="734" w:name="_Toc24221"/>
      <w:bookmarkStart w:id="735" w:name="_Toc2851296"/>
      <w:bookmarkStart w:id="736" w:name="_Toc4178"/>
      <w:r>
        <w:rPr>
          <w:rFonts w:hint="default" w:ascii="Times New Roman" w:hAnsi="Times New Roman" w:cs="Times New Roman"/>
          <w:sz w:val="28"/>
          <w:szCs w:val="28"/>
        </w:rPr>
        <w:t>3.5.3手卫生管理</w:t>
      </w:r>
      <w:bookmarkEnd w:id="726"/>
      <w:bookmarkEnd w:id="727"/>
      <w:bookmarkEnd w:id="728"/>
      <w:bookmarkEnd w:id="729"/>
      <w:bookmarkEnd w:id="730"/>
      <w:bookmarkEnd w:id="731"/>
      <w:bookmarkEnd w:id="732"/>
      <w:bookmarkEnd w:id="733"/>
      <w:bookmarkEnd w:id="734"/>
      <w:bookmarkEnd w:id="735"/>
      <w:bookmarkEnd w:id="736"/>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手卫生对医务人员的安全防护具有重要作用，对控制医院感染、耐药菌的感染和流行以及防控医院感染暴发至关重要。</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【C-1】定期开展手卫生知识与技能的培训，并有记录。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至少每年开展一次手卫生知识与技能的培训。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【C-2】手卫生设施种类、数量、安置的位置、手卫生用品等符合《医务人员手卫生规范》要求（WS/T313-2009）</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手卫生设施包括:洗手流程图、洗手池、非手触式水龙头、流动水、医用洗手液、干手用品、手消毒剂、带盖生活垃圾桶等。按照要求配备相应的数量，位置放置合理符合规范。</w:t>
      </w:r>
    </w:p>
    <w:p>
      <w:pPr>
        <w:spacing w:after="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现场查看相关设施。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【C-3】医务人员手卫生</w:t>
      </w:r>
      <w:r>
        <w:rPr>
          <w:rFonts w:hint="eastAsia" w:ascii="Times New Roman" w:hAnsi="Times New Roman" w:eastAsia="仿宋_GB2312" w:cs="Times New Roman"/>
          <w:b/>
          <w:sz w:val="28"/>
          <w:szCs w:val="28"/>
          <w:lang w:eastAsia="zh-CN"/>
        </w:rPr>
        <w:t>知识</w:t>
      </w:r>
      <w:r>
        <w:rPr>
          <w:rFonts w:hint="default" w:ascii="Times New Roman" w:hAnsi="Times New Roman" w:eastAsia="仿宋_GB2312" w:cs="Times New Roman"/>
          <w:b/>
          <w:sz w:val="28"/>
          <w:szCs w:val="28"/>
        </w:rPr>
        <w:t>知晓率100%。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手卫生知晓率＝知晓手卫生知识人数/调查人数×100%。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【B-1】有中心、科室两级对手卫生规范执行情况的监督检查，有整改措施。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中心、科室每季度一次对医务人员手卫生监督检查并有记录，明确存在的问题，积极整改。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现场查看手卫生监督检查记录。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【B-2】随机抽查医务人员手卫生依从性</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70%，洗手方法正确率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70%。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手卫生依从性＝实做次数/应做次数×100%。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洗手方法正确率＝正确的洗手次数/实际进行的洗手次数×100%。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现场随机调查。</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【A-1】随机抽查医务人员手卫生依从性</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80%，洗手方法正确率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80%。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w:t>
      </w:r>
      <w:r>
        <w:rPr>
          <w:rFonts w:hint="default" w:ascii="Times New Roman" w:hAnsi="Times New Roman" w:eastAsia="仿宋_GB2312" w:cs="Times New Roman"/>
          <w:b/>
          <w:sz w:val="28"/>
          <w:szCs w:val="28"/>
        </w:rPr>
        <w:t>B-2</w:t>
      </w:r>
      <w:r>
        <w:rPr>
          <w:rFonts w:hint="default" w:ascii="Times New Roman" w:hAnsi="Times New Roman" w:eastAsia="仿宋_GB2312" w:cs="Times New Roman"/>
          <w:sz w:val="28"/>
          <w:szCs w:val="28"/>
        </w:rPr>
        <w:t>】。</w:t>
      </w:r>
      <w:bookmarkStart w:id="737" w:name="_Toc514752936"/>
    </w:p>
    <w:p>
      <w:pPr>
        <w:pStyle w:val="4"/>
        <w:snapToGrid w:val="0"/>
        <w:spacing w:line="276" w:lineRule="auto"/>
        <w:rPr>
          <w:rFonts w:hint="default" w:ascii="Times New Roman" w:hAnsi="Times New Roman" w:cs="Times New Roman"/>
          <w:sz w:val="28"/>
          <w:szCs w:val="28"/>
        </w:rPr>
      </w:pPr>
      <w:bookmarkStart w:id="738" w:name="_Toc526778535"/>
      <w:bookmarkStart w:id="739" w:name="_Toc4234"/>
      <w:bookmarkStart w:id="740" w:name="_Toc28734"/>
      <w:bookmarkStart w:id="741" w:name="_Toc2851297"/>
      <w:bookmarkStart w:id="742" w:name="_Toc533751041"/>
      <w:bookmarkStart w:id="743" w:name="_Toc531180440"/>
      <w:bookmarkStart w:id="744" w:name="_Toc6530"/>
      <w:bookmarkStart w:id="745" w:name="_Toc526764458"/>
      <w:bookmarkStart w:id="746" w:name="_Toc4442"/>
      <w:bookmarkStart w:id="747" w:name="_Toc529348262"/>
      <w:bookmarkStart w:id="748" w:name="_Toc27667"/>
      <w:r>
        <w:rPr>
          <w:rFonts w:hint="default" w:ascii="Times New Roman" w:hAnsi="Times New Roman" w:cs="Times New Roman"/>
          <w:sz w:val="28"/>
          <w:szCs w:val="28"/>
        </w:rPr>
        <w:t>3.5.4消毒及灭菌工作管理</w:t>
      </w:r>
      <w:bookmarkEnd w:id="737"/>
      <w:bookmarkEnd w:id="738"/>
      <w:bookmarkEnd w:id="739"/>
      <w:bookmarkEnd w:id="740"/>
      <w:bookmarkEnd w:id="741"/>
      <w:bookmarkEnd w:id="742"/>
      <w:bookmarkEnd w:id="743"/>
      <w:bookmarkEnd w:id="744"/>
      <w:bookmarkEnd w:id="745"/>
      <w:bookmarkEnd w:id="746"/>
      <w:bookmarkEnd w:id="747"/>
      <w:bookmarkEnd w:id="74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消毒灭菌是控制医院内感染的重要手段之一，合格的消毒灭菌是临床医疗护理质量及病人安全的保证。</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【C-1】有满足消毒要求的消毒设备、设施与消毒剂（可依托有资质的第三方机构）。</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分区明确，布局流程合理，标识清楚。清洗消毒和灭菌设备齐全。依托有资质的第三方机构的应有委托协议书，且应设有污染物品收集暂存间和灭菌物品交接发放间。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现场查看设施设备等或委托协议书。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【C-2】定期对有关设备设施进行检测、对消毒剂的浓度和有效性等进行监测。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定期对相关设备设施进行物理监测法、化学监测法和生物监测法监测，有监测记录。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现场查看监测记录。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【C-3】有社区卫生服务中心和重点部门消毒与隔离工作制度和落实措施，并执行。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现场查看相关制度、措施及其落实情况。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【B-1】职能部门对医用耗材、消毒隔离相关产品的采购质量有监管，对设备设施及消毒剂检测结果进行定期分析，有总结、反馈，及时整改。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至少每季进行一次相关检查，有检查、反馈、整改记录。</w:t>
      </w:r>
    </w:p>
    <w:p>
      <w:pPr>
        <w:spacing w:after="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现场查看分析总结材料、整改措施。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【B-2】有消毒供应室清洗消毒及灭菌技术操作规范，有清洗消毒及灭菌监测程序、规范及判定标准。</w:t>
      </w:r>
    </w:p>
    <w:p>
      <w:pPr>
        <w:spacing w:after="0" w:line="276" w:lineRule="auto"/>
        <w:ind w:firstLine="703"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现场查看相关规范、程序、标准。</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【A-1】职能部门和相关部门对持续改进的情况进行追踪与成效评价，有记录。</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职能部门和相关部门至少每季度一次对消毒及灭菌工作开展情况进行追踪，开展成效评价，对存在问题有反馈，整改措施能体现持续改进。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现场查看评价结果及改进措施。</w:t>
      </w:r>
    </w:p>
    <w:p>
      <w:pPr>
        <w:pStyle w:val="3"/>
        <w:snapToGrid w:val="0"/>
        <w:spacing w:line="276" w:lineRule="auto"/>
        <w:rPr>
          <w:rFonts w:hint="default" w:ascii="Cambria" w:hAnsi="Cambria" w:cs="Times New Roman"/>
          <w:sz w:val="28"/>
          <w:szCs w:val="28"/>
        </w:rPr>
      </w:pPr>
      <w:bookmarkStart w:id="749" w:name="_Toc8387"/>
      <w:bookmarkStart w:id="750" w:name="_Toc533578637"/>
      <w:bookmarkStart w:id="751" w:name="_Toc526778536"/>
      <w:bookmarkStart w:id="752" w:name="_Toc19370"/>
      <w:bookmarkStart w:id="753" w:name="_Toc5908"/>
      <w:bookmarkStart w:id="754" w:name="_Toc31340"/>
      <w:bookmarkStart w:id="755" w:name="_Toc526764459"/>
      <w:bookmarkStart w:id="756" w:name="_Toc28747"/>
      <w:bookmarkStart w:id="757" w:name="_Toc2851298"/>
      <w:bookmarkStart w:id="758" w:name="_Toc533751042"/>
      <w:r>
        <w:rPr>
          <w:rFonts w:hint="default" w:ascii="Cambria" w:hAnsi="Cambria" w:cs="Times New Roman"/>
          <w:sz w:val="28"/>
          <w:szCs w:val="28"/>
        </w:rPr>
        <w:t>3.6医疗废物管理</w:t>
      </w:r>
      <w:bookmarkEnd w:id="749"/>
      <w:bookmarkEnd w:id="750"/>
      <w:bookmarkEnd w:id="751"/>
      <w:bookmarkEnd w:id="752"/>
      <w:bookmarkEnd w:id="753"/>
      <w:bookmarkEnd w:id="754"/>
      <w:bookmarkEnd w:id="755"/>
      <w:bookmarkEnd w:id="756"/>
      <w:bookmarkEnd w:id="757"/>
    </w:p>
    <w:p>
      <w:pPr>
        <w:pStyle w:val="4"/>
        <w:snapToGrid w:val="0"/>
        <w:spacing w:line="276" w:lineRule="auto"/>
        <w:rPr>
          <w:rFonts w:hint="default" w:ascii="Times New Roman" w:hAnsi="Times New Roman" w:cs="Times New Roman"/>
          <w:sz w:val="28"/>
          <w:szCs w:val="28"/>
        </w:rPr>
      </w:pPr>
      <w:bookmarkStart w:id="759" w:name="_Toc23563"/>
      <w:bookmarkStart w:id="760" w:name="_Toc526764460"/>
      <w:bookmarkStart w:id="761" w:name="_Toc7546"/>
      <w:bookmarkStart w:id="762" w:name="_Toc12916"/>
      <w:bookmarkStart w:id="763" w:name="_Toc533578638"/>
      <w:bookmarkStart w:id="764" w:name="_Toc2851299"/>
      <w:bookmarkStart w:id="765" w:name="_Toc526778537"/>
      <w:bookmarkStart w:id="766" w:name="_Toc24773"/>
      <w:bookmarkStart w:id="767" w:name="_Toc13915"/>
      <w:r>
        <w:rPr>
          <w:rFonts w:hint="default" w:ascii="Times New Roman" w:hAnsi="Times New Roman" w:cs="Times New Roman"/>
          <w:sz w:val="28"/>
          <w:szCs w:val="28"/>
        </w:rPr>
        <w:t>3.6.1医疗废物和污水处理管理制度</w:t>
      </w:r>
      <w:bookmarkEnd w:id="759"/>
      <w:bookmarkEnd w:id="760"/>
      <w:bookmarkEnd w:id="761"/>
      <w:bookmarkEnd w:id="762"/>
      <w:bookmarkEnd w:id="763"/>
      <w:bookmarkEnd w:id="764"/>
      <w:bookmarkEnd w:id="765"/>
      <w:bookmarkEnd w:id="766"/>
      <w:bookmarkEnd w:id="767"/>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废物和污水是具有直接或者间接感染性、毒性以及其他危害性。医疗废物的收集、运送、贮存、处置以及监督管理等活动都应按照规范进行合理处置，医院污水处理设施的建设、管理和使用也都应按照相关标准达到要求。</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【C-1】有医疗废物和污水处理管理规章制度和岗位职责。</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包括医疗废物的收集、运送、贮存、处置以及监督管理活动的规章制度和岗位职责等。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现场查看相关制度和岗位职责。</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【C-2】明确专（兼）职人员负责医疗废物和污水处理工作，上岗前经过培训。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负责医疗废物的专（兼）职人员姓名、职位、上岗前培训的内容和时间、近一年培训内容和时间；负责污水处理的专（兼）职人员姓名、职位、上岗前培训的内容和时间、近一年培训内容和时间。</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现场查看人员培训情况，鼓励持证上岗。</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【B-1】职能部门对制度与岗位职责落实情况开展监管，并有记录。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医疗废物的职能部门或负责人对于医疗废物的收集、运送、贮存、处置或者转运情况进行监管，协助记录并留存科室的医疗废物收集记录、医疗废物转运记录、医疗废物暂存区域的消毒记录。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【A-1】根据监管情况，对医疗废物和污水处理管理工作进行持续改进、追踪与成效评价，有记录。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根据监管情况，医疗废物的职能部门或负责人应持续监管医疗废物的收集、运送、贮存、处置等工作，进行改进、追踪、成效评价</w:t>
      </w:r>
      <w:r>
        <w:rPr>
          <w:rFonts w:hint="default" w:ascii="Times New Roman" w:hAnsi="Times New Roman" w:eastAsia="仿宋_GB2312" w:cs="Times New Roman"/>
          <w:sz w:val="28"/>
          <w:szCs w:val="28"/>
          <w:lang w:eastAsia="zh-CN"/>
        </w:rPr>
        <w:t>，有</w:t>
      </w:r>
      <w:r>
        <w:rPr>
          <w:rFonts w:hint="default" w:ascii="Times New Roman" w:hAnsi="Times New Roman" w:eastAsia="仿宋_GB2312" w:cs="Times New Roman"/>
          <w:sz w:val="28"/>
          <w:szCs w:val="28"/>
        </w:rPr>
        <w:t>记录。</w:t>
      </w:r>
    </w:p>
    <w:p>
      <w:pPr>
        <w:spacing w:after="0" w:line="276" w:lineRule="auto"/>
        <w:ind w:firstLine="562" w:firstLineChars="200"/>
        <w:rPr>
          <w:rFonts w:hint="default" w:ascii="Times New Roman" w:hAnsi="Times New Roman" w:eastAsia="仿宋_GB2312" w:cs="Times New Roman"/>
          <w:sz w:val="28"/>
          <w:szCs w:val="28"/>
        </w:rPr>
      </w:pPr>
      <w:bookmarkStart w:id="768" w:name="_Toc533578639"/>
      <w:bookmarkStart w:id="769" w:name="_Toc526764461"/>
      <w:bookmarkStart w:id="770" w:name="_Toc526778538"/>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现场查看工作成效评价记录。</w:t>
      </w:r>
    </w:p>
    <w:p>
      <w:pPr>
        <w:pStyle w:val="4"/>
        <w:snapToGrid w:val="0"/>
        <w:spacing w:line="276" w:lineRule="auto"/>
        <w:rPr>
          <w:rFonts w:hint="default" w:ascii="Times New Roman" w:hAnsi="Times New Roman" w:cs="Times New Roman"/>
          <w:sz w:val="28"/>
          <w:szCs w:val="28"/>
        </w:rPr>
      </w:pPr>
      <w:bookmarkStart w:id="771" w:name="_Toc2851300"/>
      <w:bookmarkStart w:id="772" w:name="_Toc12142"/>
      <w:bookmarkStart w:id="773" w:name="_Toc3803"/>
      <w:bookmarkStart w:id="774" w:name="_Toc20658"/>
      <w:bookmarkStart w:id="775" w:name="_Toc4038"/>
      <w:bookmarkStart w:id="776" w:name="_Toc9402"/>
      <w:r>
        <w:rPr>
          <w:rFonts w:hint="default" w:ascii="Times New Roman" w:hAnsi="Times New Roman" w:cs="Times New Roman"/>
          <w:sz w:val="28"/>
          <w:szCs w:val="28"/>
        </w:rPr>
        <w:t>3.6.2医疗废物处置和污水处理</w:t>
      </w:r>
      <w:bookmarkEnd w:id="768"/>
      <w:bookmarkEnd w:id="769"/>
      <w:bookmarkEnd w:id="770"/>
      <w:bookmarkEnd w:id="771"/>
      <w:bookmarkEnd w:id="772"/>
      <w:bookmarkEnd w:id="773"/>
      <w:bookmarkEnd w:id="774"/>
      <w:bookmarkEnd w:id="775"/>
      <w:bookmarkEnd w:id="776"/>
    </w:p>
    <w:p>
      <w:pPr>
        <w:spacing w:after="0" w:line="276" w:lineRule="auto"/>
        <w:ind w:firstLine="562" w:firstLineChars="200"/>
        <w:jc w:val="both"/>
        <w:rPr>
          <w:rFonts w:hint="default" w:ascii="Times New Roman" w:hAnsi="Times New Roman" w:eastAsia="仿宋_GB2312" w:cs="Times New Roman"/>
          <w:b/>
          <w:sz w:val="28"/>
          <w:szCs w:val="28"/>
        </w:rPr>
      </w:pPr>
      <w:bookmarkStart w:id="777" w:name="_Toc6175"/>
      <w:r>
        <w:rPr>
          <w:rFonts w:hint="default" w:ascii="Times New Roman" w:hAnsi="Times New Roman" w:eastAsia="仿宋_GB2312" w:cs="Times New Roman"/>
          <w:b/>
          <w:sz w:val="28"/>
          <w:szCs w:val="28"/>
        </w:rPr>
        <w:t>【C-1】医疗废物分类收集，并与生活垃圾分开存放，医疗废物的处理符合《医疗废物管理条例》要求，有运行日志。</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现场查看医疗废物暂存设施建设情况；查看产生医疗废物的科室对医疗废物的分类情况；查看医疗废物登记记录、暂存设施消毒登记等相关记录。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【C-2】建有污水处理设施并运转正常，有运行日志与监测的原始记录。</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现场查看污水处理设施运行、日常监测情况。</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【C-3】无环保安全事故。</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对于医疗废物的处理要符合环保部门的要求，并无因医疗废物违规处置而被处罚的记录，包括行政处罚和刑事处罚。</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【B】定期开展医疗废物处置和污水处理的培训，并有记录。</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现场查看相关培训记录。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【A-1】医疗废物全部由医疗废物集中处置单位集中进行处置。</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现场查看医疗废物转运交接记录等工作资料。</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【A-2】定期对污水进行相关监测，并达标。</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现场查看监测记录以及污水处理检测报告（至少半年一次）。</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【A-3】有根据监管情况改进工作的具体措施并得到落实。</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根据自评价或被监管情况进行改进，提供相关改进建议得到落实的记录。</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现场查看改进措施。</w:t>
      </w:r>
      <w:bookmarkEnd w:id="777"/>
    </w:p>
    <w:p>
      <w:pPr>
        <w:pStyle w:val="3"/>
        <w:snapToGrid w:val="0"/>
        <w:spacing w:line="276" w:lineRule="auto"/>
        <w:rPr>
          <w:rFonts w:hint="default" w:ascii="Cambria" w:hAnsi="Cambria" w:cs="Times New Roman"/>
          <w:sz w:val="28"/>
          <w:szCs w:val="28"/>
        </w:rPr>
      </w:pPr>
      <w:bookmarkStart w:id="778" w:name="_Toc2851301"/>
      <w:bookmarkStart w:id="779" w:name="_Toc28811"/>
      <w:bookmarkStart w:id="780" w:name="_Toc15500"/>
      <w:bookmarkStart w:id="781" w:name="_Toc31170"/>
      <w:bookmarkStart w:id="782" w:name="_Toc4997"/>
      <w:bookmarkStart w:id="783" w:name="_Toc12893"/>
      <w:r>
        <w:rPr>
          <w:rFonts w:hint="default" w:ascii="Cambria" w:hAnsi="Cambria" w:cs="Times New Roman"/>
          <w:sz w:val="28"/>
          <w:szCs w:val="28"/>
        </w:rPr>
        <w:t>3.7放射防护管理</w:t>
      </w:r>
      <w:bookmarkEnd w:id="758"/>
      <w:bookmarkEnd w:id="778"/>
      <w:bookmarkEnd w:id="779"/>
      <w:bookmarkEnd w:id="780"/>
      <w:bookmarkEnd w:id="781"/>
      <w:bookmarkEnd w:id="782"/>
      <w:bookmarkEnd w:id="783"/>
    </w:p>
    <w:p>
      <w:pPr>
        <w:pStyle w:val="4"/>
        <w:snapToGrid w:val="0"/>
        <w:spacing w:line="276" w:lineRule="auto"/>
        <w:rPr>
          <w:rFonts w:hint="default" w:ascii="Times New Roman" w:hAnsi="Times New Roman" w:cs="Times New Roman"/>
          <w:sz w:val="28"/>
          <w:szCs w:val="28"/>
        </w:rPr>
      </w:pPr>
      <w:bookmarkStart w:id="784" w:name="_Toc4951"/>
      <w:bookmarkStart w:id="785" w:name="_Toc533751043"/>
      <w:bookmarkStart w:id="786" w:name="_Toc3234"/>
      <w:bookmarkStart w:id="787" w:name="_Toc1807"/>
      <w:bookmarkStart w:id="788" w:name="_Toc21746"/>
      <w:bookmarkStart w:id="789" w:name="_Toc16252"/>
      <w:bookmarkStart w:id="790" w:name="_Toc2851302"/>
      <w:r>
        <w:rPr>
          <w:rFonts w:hint="default" w:ascii="Times New Roman" w:hAnsi="Times New Roman" w:cs="Times New Roman"/>
          <w:sz w:val="28"/>
          <w:szCs w:val="28"/>
        </w:rPr>
        <w:t>3.7.1放射防护管理</w:t>
      </w:r>
      <w:bookmarkEnd w:id="784"/>
      <w:bookmarkEnd w:id="785"/>
      <w:bookmarkEnd w:id="786"/>
      <w:bookmarkEnd w:id="787"/>
      <w:bookmarkEnd w:id="788"/>
      <w:bookmarkEnd w:id="789"/>
      <w:bookmarkEnd w:id="79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加强医疗卫生机构放射卫生管理，保证放射卫生质量和安全。</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【C-1】有中心领导及专（兼）职人员组成的管理部门负责此项工作。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建立中心主任一把手负责制，配备专职或兼职的放射卫生管理人员，负责放射诊疗工作的质量保证和安全防护。</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现场查看管理组织成立文件、工作制度。</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【C-2】职能管理部门和相关人员熟悉有关规定，能够履行相关制度和岗位职责。</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根据《放射诊疗管理规定》与《放射卫生技术服务机构管理办法》的规定，机构应制定放射防护管理相关制度和岗位职责，职能部门和相关人员应熟悉相关规定，并严格按照规定履行职责或提供服务。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现场访谈、查看相关规定。</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【C-3】每年一次对放射设备及周围环境进行检测并达标，有警示标志。</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现场查看环评等相关报告。</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【C-4】制定工作人员和受检人员放射防护制度并配备相应设施。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应当严格按照国家关于个人剂量监测和健康管理的规定，制定本机构工作人员受检人员放射防护制度，配备相应设施设备。</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【C-5】每90天至少对放射工作人员进行1次个人剂量监测。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现场查看个人剂量监测报告。</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【B-1】有根据监管情况进行改进的措施并得到落实，有记录。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定期检查放射诊疗管理法律、法规、规章等制度的落实情况，保证放射诊疗的医疗质量和医疗安全。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现场查看监管记录。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【A-1】职能部门对设备、操作人员的放射剂量检测结果进行定期分析，及时反馈和整改。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w:t>
      </w:r>
      <w:r>
        <w:rPr>
          <w:rFonts w:hint="default" w:ascii="Times New Roman" w:hAnsi="Times New Roman" w:eastAsia="仿宋_GB2312" w:cs="Times New Roman"/>
          <w:sz w:val="28"/>
          <w:szCs w:val="28"/>
          <w:lang w:eastAsia="zh-CN"/>
        </w:rPr>
        <w:t>看</w:t>
      </w:r>
      <w:r>
        <w:rPr>
          <w:rFonts w:hint="default" w:ascii="Times New Roman" w:hAnsi="Times New Roman" w:eastAsia="仿宋_GB2312" w:cs="Times New Roman"/>
          <w:sz w:val="28"/>
          <w:szCs w:val="28"/>
        </w:rPr>
        <w:t>相关分析结果。</w:t>
      </w:r>
    </w:p>
    <w:p>
      <w:pPr>
        <w:pStyle w:val="4"/>
        <w:snapToGrid w:val="0"/>
        <w:spacing w:line="276" w:lineRule="auto"/>
        <w:rPr>
          <w:rFonts w:hint="default" w:ascii="Times New Roman" w:hAnsi="Times New Roman" w:cs="Times New Roman"/>
          <w:sz w:val="28"/>
          <w:szCs w:val="28"/>
        </w:rPr>
      </w:pPr>
      <w:bookmarkStart w:id="791" w:name="_Toc323"/>
      <w:bookmarkStart w:id="792" w:name="_Toc6178"/>
      <w:bookmarkStart w:id="793" w:name="_Toc2851303"/>
      <w:bookmarkStart w:id="794" w:name="_Toc19061"/>
      <w:bookmarkStart w:id="795" w:name="_Toc1334"/>
      <w:bookmarkStart w:id="796" w:name="_Toc27055"/>
      <w:bookmarkStart w:id="797" w:name="_Toc533751044"/>
      <w:r>
        <w:rPr>
          <w:rFonts w:hint="default" w:ascii="Times New Roman" w:hAnsi="Times New Roman" w:cs="Times New Roman"/>
          <w:sz w:val="28"/>
          <w:szCs w:val="28"/>
        </w:rPr>
        <w:t>3.7.2放射防护设备管理</w:t>
      </w:r>
      <w:bookmarkEnd w:id="791"/>
      <w:bookmarkEnd w:id="792"/>
      <w:bookmarkEnd w:id="793"/>
      <w:bookmarkEnd w:id="794"/>
      <w:bookmarkEnd w:id="795"/>
      <w:bookmarkEnd w:id="796"/>
      <w:bookmarkEnd w:id="797"/>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放射诊疗设备安全管理是医疗器械使用安全管理的重点之一,需加强放射诊疗设备安全管理，同时还应进一步规范放射诊疗设备建设项目实施流程。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【C-1】有保障设备使用管理的相关制度和规范。</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中心应依据相应的条例及规定制定与本单位从事的诊疗项目相适应的放射射线设备使用管理制度及规范。</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现场查看相关制度和规范。</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【C-2】对设备实行统一保养、维修、校验和强检。</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中心应有专门/兼职职能科室对放射射线设备进行统一的管理。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【C-3】有设备使用情况的登记资料，信息真实，完善，准确。</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现场查看设备使用情况的登记资料。</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【B-1】操作人员能执行日常保养和维护。</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现场查看日常保养和维护记录。</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【B-2】有放射医学设备故障维修情况的分析报告，用于指导设备的规范使用。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现场查看分析报告。</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【A-1】有根据放射装置使用监管情况分析提出整改措施并得到落实。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建立设备检修及维修记录，并专人专管，对发现的问题及时整改并有效落实。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现场查看整改措施。</w:t>
      </w:r>
    </w:p>
    <w:p>
      <w:pPr>
        <w:pStyle w:val="3"/>
        <w:snapToGrid w:val="0"/>
        <w:spacing w:line="276" w:lineRule="auto"/>
        <w:rPr>
          <w:rFonts w:hint="default" w:ascii="Cambria" w:hAnsi="Cambria" w:cs="Times New Roman"/>
          <w:sz w:val="28"/>
          <w:szCs w:val="28"/>
        </w:rPr>
      </w:pPr>
      <w:bookmarkStart w:id="798" w:name="_Toc4741"/>
      <w:bookmarkStart w:id="799" w:name="_Toc522296437"/>
      <w:bookmarkStart w:id="800" w:name="_Toc14747"/>
      <w:bookmarkStart w:id="801" w:name="_Toc533751045"/>
      <w:bookmarkStart w:id="802" w:name="_Toc9628"/>
      <w:bookmarkStart w:id="803" w:name="_Toc13292"/>
      <w:bookmarkStart w:id="804" w:name="_Toc29689"/>
      <w:bookmarkStart w:id="805" w:name="_Toc2851304"/>
      <w:r>
        <w:rPr>
          <w:rFonts w:hint="default" w:ascii="Cambria" w:hAnsi="Cambria" w:cs="Times New Roman"/>
          <w:sz w:val="28"/>
          <w:szCs w:val="28"/>
        </w:rPr>
        <w:t>3.8药事管理</w:t>
      </w:r>
      <w:bookmarkEnd w:id="798"/>
      <w:bookmarkEnd w:id="799"/>
      <w:bookmarkEnd w:id="800"/>
      <w:bookmarkEnd w:id="801"/>
      <w:bookmarkEnd w:id="802"/>
      <w:bookmarkEnd w:id="803"/>
      <w:bookmarkEnd w:id="804"/>
      <w:bookmarkEnd w:id="805"/>
    </w:p>
    <w:p>
      <w:pPr>
        <w:pStyle w:val="4"/>
        <w:snapToGrid w:val="0"/>
        <w:spacing w:line="276" w:lineRule="auto"/>
        <w:rPr>
          <w:rFonts w:hint="default" w:ascii="Times New Roman" w:hAnsi="Times New Roman" w:cs="Times New Roman"/>
          <w:sz w:val="28"/>
          <w:szCs w:val="28"/>
        </w:rPr>
      </w:pPr>
      <w:bookmarkStart w:id="806" w:name="_Toc7654"/>
      <w:bookmarkStart w:id="807" w:name="_Toc31797"/>
      <w:bookmarkStart w:id="808" w:name="_Toc533751046"/>
      <w:bookmarkStart w:id="809" w:name="_Toc16173"/>
      <w:bookmarkStart w:id="810" w:name="_Toc32055"/>
      <w:bookmarkStart w:id="811" w:name="_Toc2851305"/>
      <w:bookmarkStart w:id="812" w:name="_Toc17081"/>
      <w:r>
        <w:rPr>
          <w:rFonts w:hint="default" w:ascii="Times New Roman" w:hAnsi="Times New Roman" w:cs="Times New Roman"/>
          <w:sz w:val="28"/>
          <w:szCs w:val="28"/>
        </w:rPr>
        <w:t>3.8.1药品管理</w:t>
      </w:r>
      <w:bookmarkEnd w:id="806"/>
      <w:bookmarkEnd w:id="807"/>
      <w:bookmarkEnd w:id="808"/>
      <w:bookmarkEnd w:id="809"/>
      <w:bookmarkEnd w:id="810"/>
      <w:bookmarkEnd w:id="811"/>
      <w:bookmarkEnd w:id="812"/>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药品质量关系到患者的生命安全，治疗效果，影响药品质量因素众多，应严格把控药品流通过程中的每个环节质量。</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【C-1】设立与药事与药物治疗管理组织，并有相应工作制度。</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机构应成立药事管理组织，制定相关药事管理工作制度，监督执行。</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现场查看药事管理组织成立文件、工作制度。</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【C-2】有药品采购供应管理制度与流程，有药品贮存相关制度并执行。</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现场查看相关制度、执行情况。</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【C-3】疫苗的流通、储存、领发、登记及使用等符合有关规定。</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现场查看相关制度、记录等。</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【C-4】药品库存量及进出量、调剂室库存量及使用量定期盘点、账物相符。</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【C-5】中药饮片相关管理制度健全，采购验收、储存、调剂、煎煮等符合相关规定。</w:t>
      </w:r>
    </w:p>
    <w:p>
      <w:pPr>
        <w:spacing w:after="0" w:line="276" w:lineRule="auto"/>
        <w:ind w:firstLine="422" w:firstLineChars="15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【C-6】有优先配备和使用基本药物有关规定并执行。</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现场查看基本药物使用情况。</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【B-1】实行药品采购、贮存、供应计算机管理。</w:t>
      </w:r>
    </w:p>
    <w:p>
      <w:pPr>
        <w:spacing w:after="0" w:line="276"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【B-2】根据药品用量金额评估药品储备情况，药品储备适宜，与医院用药相衔接，满足临床用药需求。</w:t>
      </w:r>
    </w:p>
    <w:p>
      <w:pPr>
        <w:spacing w:after="0" w:line="276" w:lineRule="auto"/>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eastAsia="zh-CN"/>
        </w:rPr>
        <w:t>　　</w:t>
      </w: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现场查看，并填写附表6。</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【A-1】持续改进有成效，药品供应、质量和数量管理制度落实到位。</w:t>
      </w:r>
    </w:p>
    <w:p>
      <w:pPr>
        <w:spacing w:after="0" w:line="276" w:lineRule="auto"/>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rPr>
        <w:t>至少每季度一次进行药品质量管理监督，有改进分析，持续改进有成效。</w:t>
      </w:r>
    </w:p>
    <w:p>
      <w:pPr>
        <w:spacing w:after="0" w:line="276" w:lineRule="auto"/>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eastAsia="zh-CN"/>
        </w:rPr>
        <w:t>　　</w:t>
      </w: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现场查看分析结果。</w:t>
      </w:r>
    </w:p>
    <w:p>
      <w:pPr>
        <w:spacing w:after="0" w:line="276" w:lineRule="auto"/>
        <w:ind w:firstLine="843" w:firstLineChars="300"/>
        <w:jc w:val="center"/>
        <w:rPr>
          <w:rFonts w:hint="default" w:ascii="Times New Roman" w:hAnsi="Times New Roman" w:eastAsia="仿宋_GB2312"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bookmarkStart w:id="813" w:name="_Toc2851306"/>
      <w:bookmarkStart w:id="814" w:name="_Toc533751047"/>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p>
    <w:p>
      <w:pPr>
        <w:spacing w:after="0" w:line="276" w:lineRule="auto"/>
        <w:ind w:firstLine="843" w:firstLineChars="300"/>
        <w:jc w:val="center"/>
        <w:rPr>
          <w:rFonts w:hint="default" w:ascii="Times New Roman" w:hAnsi="Times New Roman" w:cs="Times New Roman"/>
          <w:b/>
          <w:sz w:val="28"/>
          <w:szCs w:val="28"/>
        </w:rPr>
      </w:pPr>
      <w:r>
        <w:rPr>
          <w:rFonts w:hint="default" w:ascii="Times New Roman" w:hAnsi="Times New Roman" w:cs="Times New Roman"/>
          <w:b/>
          <w:sz w:val="28"/>
          <w:szCs w:val="28"/>
        </w:rPr>
        <w:br w:type="page"/>
      </w:r>
    </w:p>
    <w:p>
      <w:pPr>
        <w:spacing w:after="0" w:line="276" w:lineRule="auto"/>
        <w:ind w:firstLine="843" w:firstLineChars="300"/>
        <w:jc w:val="center"/>
        <w:rPr>
          <w:rFonts w:hint="default" w:ascii="Times New Roman" w:hAnsi="Times New Roman" w:cs="Times New Roman"/>
          <w:b/>
          <w:sz w:val="28"/>
          <w:szCs w:val="28"/>
        </w:rPr>
      </w:pPr>
      <w:r>
        <w:rPr>
          <w:rFonts w:hint="default" w:ascii="Times New Roman" w:hAnsi="Times New Roman" w:cs="Times New Roman"/>
          <w:b/>
          <w:sz w:val="28"/>
          <w:szCs w:val="28"/>
        </w:rPr>
        <w:t>附表6  基本药物配备清单</w:t>
      </w:r>
    </w:p>
    <w:p>
      <w:pPr>
        <w:spacing w:after="0" w:line="276" w:lineRule="auto"/>
        <w:ind w:firstLine="843" w:firstLineChars="300"/>
        <w:jc w:val="center"/>
        <w:rPr>
          <w:rFonts w:hint="default" w:ascii="Times New Roman" w:hAnsi="Times New Roman" w:cs="Times New Roman"/>
          <w:b/>
          <w:sz w:val="28"/>
          <w:szCs w:val="28"/>
        </w:rPr>
      </w:pPr>
    </w:p>
    <w:tbl>
      <w:tblPr>
        <w:tblStyle w:val="26"/>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2"/>
        <w:gridCol w:w="4963"/>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rPr>
        <w:tc>
          <w:tcPr>
            <w:tcW w:w="582" w:type="dxa"/>
            <w:vAlign w:val="center"/>
          </w:tcPr>
          <w:p>
            <w:pPr>
              <w:pStyle w:val="10"/>
              <w:snapToGrid w:val="0"/>
              <w:spacing w:line="276" w:lineRule="auto"/>
              <w:jc w:val="center"/>
              <w:rPr>
                <w:rFonts w:hint="default" w:ascii="Times New Roman" w:hAnsi="Times New Roman" w:cs="Times New Roman"/>
                <w:b/>
                <w:sz w:val="21"/>
                <w:szCs w:val="21"/>
                <w:lang w:bidi="ar"/>
              </w:rPr>
            </w:pPr>
            <w:r>
              <w:rPr>
                <w:rFonts w:hint="default" w:ascii="Times New Roman" w:hAnsi="Times New Roman" w:cs="Times New Roman"/>
                <w:b/>
                <w:sz w:val="21"/>
                <w:szCs w:val="21"/>
                <w:lang w:bidi="ar"/>
              </w:rPr>
              <w:t>编号</w:t>
            </w:r>
          </w:p>
        </w:tc>
        <w:tc>
          <w:tcPr>
            <w:tcW w:w="4963" w:type="dxa"/>
            <w:shd w:val="clear" w:color="auto" w:fill="auto"/>
            <w:vAlign w:val="center"/>
          </w:tcPr>
          <w:p>
            <w:pPr>
              <w:pStyle w:val="10"/>
              <w:snapToGrid w:val="0"/>
              <w:spacing w:line="276" w:lineRule="auto"/>
              <w:jc w:val="center"/>
              <w:rPr>
                <w:rFonts w:hint="default" w:ascii="Times New Roman" w:hAnsi="Times New Roman" w:cs="Times New Roman"/>
                <w:b/>
                <w:sz w:val="21"/>
                <w:szCs w:val="21"/>
                <w:lang w:bidi="ar"/>
              </w:rPr>
            </w:pPr>
            <w:r>
              <w:rPr>
                <w:rFonts w:hint="eastAsia" w:cs="Times New Roman"/>
                <w:b/>
                <w:sz w:val="21"/>
                <w:szCs w:val="21"/>
                <w:lang w:eastAsia="zh-CN" w:bidi="ar"/>
              </w:rPr>
              <w:t>药品</w:t>
            </w:r>
          </w:p>
        </w:tc>
        <w:tc>
          <w:tcPr>
            <w:tcW w:w="2791" w:type="dxa"/>
            <w:shd w:val="clear" w:color="auto" w:fill="auto"/>
            <w:vAlign w:val="center"/>
          </w:tcPr>
          <w:p>
            <w:pPr>
              <w:pStyle w:val="10"/>
              <w:snapToGrid w:val="0"/>
              <w:spacing w:line="276" w:lineRule="auto"/>
              <w:jc w:val="center"/>
              <w:rPr>
                <w:rFonts w:hint="default" w:ascii="Times New Roman" w:hAnsi="Times New Roman" w:cs="Times New Roman"/>
                <w:b/>
                <w:sz w:val="21"/>
                <w:szCs w:val="21"/>
                <w:lang w:bidi="ar"/>
              </w:rPr>
            </w:pPr>
            <w:r>
              <w:rPr>
                <w:rFonts w:hint="default" w:ascii="Times New Roman" w:hAnsi="Times New Roman" w:cs="Times New Roman"/>
                <w:b/>
                <w:sz w:val="21"/>
                <w:szCs w:val="21"/>
                <w:lang w:bidi="ar"/>
              </w:rPr>
              <w:t>是否配备</w:t>
            </w:r>
          </w:p>
          <w:p>
            <w:pPr>
              <w:pStyle w:val="10"/>
              <w:snapToGrid w:val="0"/>
              <w:spacing w:line="276" w:lineRule="auto"/>
              <w:jc w:val="center"/>
              <w:rPr>
                <w:rFonts w:hint="default" w:ascii="Times New Roman" w:hAnsi="Times New Roman" w:cs="Times New Roman"/>
                <w:b/>
                <w:sz w:val="21"/>
                <w:szCs w:val="21"/>
                <w:lang w:bidi="ar"/>
              </w:rPr>
            </w:pPr>
            <w:r>
              <w:rPr>
                <w:rFonts w:hint="default" w:ascii="Times New Roman" w:hAnsi="Times New Roman" w:cs="Times New Roman"/>
                <w:b/>
                <w:sz w:val="21"/>
                <w:szCs w:val="21"/>
                <w:lang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trPr>
        <w:tc>
          <w:tcPr>
            <w:tcW w:w="582" w:type="dxa"/>
          </w:tcPr>
          <w:p>
            <w:pPr>
              <w:pStyle w:val="10"/>
              <w:snapToGrid w:val="0"/>
              <w:spacing w:line="276" w:lineRule="auto"/>
              <w:jc w:val="left"/>
              <w:rPr>
                <w:rFonts w:hint="default" w:ascii="Times New Roman" w:hAnsi="Times New Roman" w:cs="Times New Roman"/>
                <w:b/>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b/>
                <w:sz w:val="21"/>
                <w:szCs w:val="21"/>
                <w:lang w:bidi="ar"/>
              </w:rPr>
            </w:pPr>
            <w:r>
              <w:rPr>
                <w:rFonts w:hint="eastAsia" w:ascii="黑体" w:hAnsi="黑体" w:eastAsia="黑体" w:cs="黑体"/>
                <w:b w:val="0"/>
                <w:bCs/>
                <w:sz w:val="21"/>
                <w:szCs w:val="21"/>
                <w:lang w:bidi="ar"/>
              </w:rPr>
              <w:t>第一部分 化学药品和生物制品</w:t>
            </w:r>
          </w:p>
        </w:tc>
        <w:tc>
          <w:tcPr>
            <w:tcW w:w="2791" w:type="dxa"/>
            <w:shd w:val="clear" w:color="auto" w:fill="auto"/>
            <w:vAlign w:val="center"/>
          </w:tcPr>
          <w:p>
            <w:pPr>
              <w:pStyle w:val="10"/>
              <w:snapToGrid w:val="0"/>
              <w:spacing w:line="276" w:lineRule="auto"/>
              <w:jc w:val="center"/>
              <w:rPr>
                <w:rFonts w:hint="default" w:ascii="Times New Roman" w:hAnsi="Times New Roman" w:cs="Times New Roman"/>
                <w:b/>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tcPr>
          <w:p>
            <w:pPr>
              <w:pStyle w:val="10"/>
              <w:snapToGrid w:val="0"/>
              <w:spacing w:line="276" w:lineRule="auto"/>
              <w:ind w:left="420"/>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一、抗微生物药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（一）青霉素类</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青霉素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苄星青霉素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苯唑西林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氨苄西林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哌拉西林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阿莫西林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阿莫西林克拉维酸钾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哌拉西林钠他唑巴坦钠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（二）头孢菌素类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头孢唑林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头孢拉定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头孢氨苄</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头孢呋辛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头孢曲松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头孢他啶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（三）氨基糖苷类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阿米卡星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庆大霉素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（四）四 环 素 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多西环素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米诺环素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（五）大环内酯类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红霉素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阿奇霉素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克拉霉素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（六）其他抗生素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克林霉素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磷霉素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（七）磺 胺 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w:t>
            </w:r>
            <w:r>
              <w:rPr>
                <w:rFonts w:hint="eastAsia" w:ascii="Times New Roman" w:hAnsi="Times New Roman" w:cs="Times New Roman"/>
                <w:sz w:val="21"/>
                <w:szCs w:val="21"/>
                <w:lang w:eastAsia="zh-CN" w:bidi="ar"/>
              </w:rPr>
              <w:t>方</w:t>
            </w:r>
            <w:r>
              <w:rPr>
                <w:rFonts w:hint="default" w:ascii="Times New Roman" w:hAnsi="Times New Roman" w:cs="Times New Roman"/>
                <w:sz w:val="21"/>
                <w:szCs w:val="21"/>
                <w:lang w:bidi="ar"/>
              </w:rPr>
              <w:t>磺胺甲唑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磺胺嘧啶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（八）喹 诺 酮 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诺氟沙星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环丙沙星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左氧氟沙星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莫西沙星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（九）硝基咪唑类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甲硝唑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替硝唑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（十）硝基呋喃类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呋喃妥因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（十一）抗结核病药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异烟肼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利福平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吡嗪酰胺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乙胺丁醇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链霉素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对氨基水杨酸钠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耐多药肺结核用药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（十二）抗麻风病药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氨苯砜</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（十三）抗 真 菌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氟康唑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伊曲康唑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两性霉素 </w:t>
            </w:r>
            <w:r>
              <w:rPr>
                <w:rFonts w:hint="default" w:ascii="Times New Roman" w:hAnsi="Times New Roman" w:cs="Times New Roman"/>
                <w:sz w:val="21"/>
                <w:szCs w:val="21"/>
              </w:rPr>
              <w:t>B</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卡泊芬净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（十四）其他抗菌药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小檗碱（黄连素）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阿昔洛韦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更昔洛韦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奥司他韦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恩替卡韦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利巴韦林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索磷布韦维帕他韦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替诺福韦二吡呋酯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重组人干扰素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艾滋病用药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二、抗寄生虫病药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 疟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羟氯喹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伯氨喹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乙胺嘧啶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青蒿素类药物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（二）抗阿米巴病药及抗滴虫病药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*甲硝唑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（三）抗利什曼原虫病药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葡萄糖酸锑钠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（四）抗血吸虫病药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吡喹酮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（五）驱 肠 虫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阿苯达唑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三、麻    醉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（一）局部麻醉药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利多卡因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布比卡因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罗哌卡因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（二）全身麻醉药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氯胺酮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丙泊酚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瑞芬太尼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七氟烷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罗库溴铵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（三）麻醉辅助药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氯化琥珀胆碱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维库溴铵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四、镇痛、解热、抗炎、抗风湿、抗痛风药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（一）镇痛药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芬太尼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哌替啶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吗啡</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普瑞巴林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（二）解热镇痛、抗炎、抗风湿药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对乙酰氨基酚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阿司匹林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布洛芬</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双氯芬酸钠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吲哚美辛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*羟氯喹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来氟米特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美沙拉秦（嗪）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青霉胺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 痛 风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别嘌醇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秋水仙碱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苯溴马隆</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五、神经系统用药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（一）抗震颤麻痹药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金刚烷胺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苯海索</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多巴丝肼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普拉克索</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溴隐亭</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（二）抗重症肌无力药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新斯的明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溴吡斯的明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 癫 痫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卡马西平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奥卡西平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丙戊酸钠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苯妥英钠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苯巴比妥</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拉莫三嗪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（四）脑血管病用药及降颅压药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尼莫地平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甘露醇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倍他司汀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氟桂利嗪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（五）中枢兴奋药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胞磷胆碱钠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尼可刹米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洛贝林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（六）抗 痴 呆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石杉碱甲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六、治疗精神障碍药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220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（一）抗精神病药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奋乃静</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氯丙嗪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氟哌啶醇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舒必利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癸氟奋乃静</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氯氮平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奥氮平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利培酮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帕利哌酮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喹硫平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阿立哌唑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五氟利多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 抑 郁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帕罗西汀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氟西汀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阿米替林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多塞平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米氮平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氯米帕明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艾司西酞普兰</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文拉法辛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 焦 虑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地西泮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氯硝西泮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劳拉西泮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艾司唑仑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阿普唑仑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坦度螺酮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丁螺环酮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（四）抗 躁 狂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碳酸锂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（五）镇静催眠药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*地西泮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佐匹克隆</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咪达唑仑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唑吡坦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七、心血管系统用药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（一）抗心绞痛药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硝酸甘油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硝酸异山梨酯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单硝酸异山梨酯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硝苯地平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地尔硫</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尼可地尔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（二）抗心律失常药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美西律</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普罗帕酮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普萘洛尔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阿替洛尔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美托洛尔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艾司洛尔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索他洛尔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胺碘酮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维拉帕米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伊布利特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莫雷西嗪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（三）抗心力衰竭药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地高辛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去乙酰毛花苷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（四）抗高血压药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卡托普利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依那普利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赖诺普利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克痢痧胶囊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缬沙坦氨氯地平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硝普钠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硫酸镁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尼群地平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硝苯地平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非洛地平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氨氯地平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左氨氯地平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比索洛尔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拉贝洛尔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乌拉地尔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吲达帕胺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酚妥拉明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哌唑嗪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波生坦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（五）抗 休 克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肾上腺素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去甲肾上腺素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异丙肾上腺素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间羟胺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多巴胺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多巴酚丁胺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（六）调脂及抗动脉粥样硬化药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辛伐他汀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阿托伐他汀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瑞舒伐他汀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非诺贝特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八、呼吸系统用药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（一）祛 痰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溴己新</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氨溴索</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桉柠蒎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羧甲司坦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乙酰半胱氨酸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（二）镇 咳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复方甘草</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喷托维林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可待因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（三）平 喘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氨茶碱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茶碱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沙丁胺醇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异丙托溴铵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噻托溴铵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丙酸氟替卡松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布地奈德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布地奈德福莫特罗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九、消化系统用药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（一）抗酸药及抗溃疡病药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复方氢氧化铝</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雷尼替丁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法莫替丁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奥美拉唑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枸橼酸铋钾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胶体果胶铋</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铝碳酸镁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（二）助 消 化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乳酶生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（三）胃肠解痉药及胃动力药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颠茄</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山莨菪碱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阿托品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多潘立酮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甲氧氯普胺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莫沙必利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匹维溴铵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（四）泻药及止泻药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开塞露（含甘油、山梨醇）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乳果糖</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洛哌丁胺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蒙脱石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聚乙二醇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（五）肝病辅助治疗药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联苯双酯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精氨酸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甘草酸二铵</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水飞蓟素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（六）微生态制剂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地衣芽孢杆菌活菌</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双歧杆菌三联活菌</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枯草杆菌二联活菌</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（七）利 胆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熊去氧胆酸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（八）治疗炎性肠病药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柳氮磺吡啶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十、泌尿系统用药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（一）利尿药及脱水药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呋塞米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氢氯噻嗪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螺内酯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氨苯蝶啶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甘油果糖</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（二）良性前列腺增生用药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坦洛新（坦索罗辛）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特拉唑嗪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非那雄胺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（三）透 析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腹膜透析液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十一、血液系统用药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 贫 血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硫酸亚铁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右旋糖酐铁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琥珀酸亚铁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维生素 </w:t>
            </w:r>
            <w:r>
              <w:rPr>
                <w:rFonts w:hint="default" w:ascii="Times New Roman" w:hAnsi="Times New Roman" w:cs="Times New Roman"/>
                <w:sz w:val="21"/>
                <w:szCs w:val="21"/>
              </w:rPr>
              <w:t>B</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叶酸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腺苷钴胺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甲钴胺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重组人促红素（</w:t>
            </w:r>
            <w:r>
              <w:rPr>
                <w:rFonts w:hint="default" w:ascii="Times New Roman" w:hAnsi="Times New Roman" w:cs="Times New Roman"/>
                <w:sz w:val="21"/>
                <w:szCs w:val="21"/>
              </w:rPr>
              <w:t>CHO 细胞）</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（二）抗血小板药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*阿司匹林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氯吡格雷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吲哚布芬</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替格瑞洛</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（三）促 凝 血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凝血酶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维生素 </w:t>
            </w:r>
            <w:r>
              <w:rPr>
                <w:rFonts w:hint="default" w:ascii="Times New Roman" w:hAnsi="Times New Roman" w:cs="Times New Roman"/>
                <w:sz w:val="21"/>
                <w:szCs w:val="21"/>
              </w:rPr>
              <w:t>K</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甲萘氢醌</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氨甲苯酸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氨甲环酸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鱼精蛋白</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血友病用药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（四）抗凝血药及溶栓药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肝素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低分子量肝素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华法林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尿激酶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达比加群酯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利伐沙班</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重组人组织型纤溶酶原激酶衍生物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（五）血容量扩充剂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羟乙基淀粉</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十二、激素及影响内分泌药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（一）下丘脑垂体激素及其类似物</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绒促性素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去氨加压素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重组人生长激素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（二）肾上腺皮质激素类药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氢化可的松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泼尼松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甲泼尼龙</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地塞米松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（三）胰岛素及口服降血糖药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胰岛素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甘精胰岛素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二甲双胍</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格列本脲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格列吡嗪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格列美脲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格列喹酮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格列齐特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阿卡波糖</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达格列净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利拉鲁肽</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瑞格列奈</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吡格列酮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西格列汀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利格列汀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（四）甲状腺激素及抗甲状腺药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甲状腺片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左甲状腺素钠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甲巯咪唑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丙硫氧嘧啶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（五）抗甲状旁腺药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西那卡塞</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val="en-US" w:bidi="ar"/>
              </w:rPr>
            </w:pP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六</w:t>
            </w: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雄激素及同化激素</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丙酸睾酮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十一酸睾酮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val="en-US" w:bidi="ar"/>
              </w:rPr>
            </w:pP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七</w:t>
            </w: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雌激素、孕激素及抗孕激素</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黄体酮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甲羟孕酮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己烯雌酚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尼尔雌醇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（八）钙代谢调节药及抗骨质疏松药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阿法骨化醇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维生素 </w:t>
            </w:r>
            <w:r>
              <w:rPr>
                <w:rFonts w:hint="default" w:ascii="Times New Roman" w:hAnsi="Times New Roman" w:cs="Times New Roman"/>
                <w:sz w:val="21"/>
                <w:szCs w:val="21"/>
              </w:rPr>
              <w:t>D</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阿仑膦酸钠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十三、抗变态反应药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氯苯那敏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苯海拉明</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赛庚啶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异丙嗪</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氯雷他定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十四、免疫系统用药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雷公藤多苷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硫唑嘌呤</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环孢素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吗替麦考酚酯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十五、抗 肿 瘤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（一）烷 化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司莫司汀</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环磷酰胺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异环磷酰胺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白消安</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（二）抗 代 谢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甲氨蝶呤</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巯嘌呤</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阿糖胞苷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羟基脲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氟尿嘧啶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吉西他滨</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（三）抗肿瘤抗生素</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依托泊苷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多柔比星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柔红霉素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平阳霉素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（四）抗肿瘤植物成分药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长春新碱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紫杉醇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高三尖杉酯碱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（五）其他抗肿瘤药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顺铂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奥沙利铂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亚砷酸（三氧化二砷）</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门冬酰胺酶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亚叶酸钙</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维 A 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卡培他滨</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（六）抗肿瘤激素类</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他莫昔芬</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来曲唑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（七）抗肿瘤辅助药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美司钠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昂丹司琼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（八）抗肿瘤靶向药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吉非替尼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伊马替尼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埃克替尼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利妥昔单抗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曲妥珠单抗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培美曲塞</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十六、维生素、矿物质类药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（一）维 生 素</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维生素 </w:t>
            </w:r>
            <w:r>
              <w:rPr>
                <w:rFonts w:hint="default" w:ascii="Times New Roman" w:hAnsi="Times New Roman" w:cs="Times New Roman"/>
                <w:sz w:val="21"/>
                <w:szCs w:val="21"/>
              </w:rPr>
              <w:t>B</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维生素 </w:t>
            </w:r>
            <w:r>
              <w:rPr>
                <w:rFonts w:hint="default" w:ascii="Times New Roman" w:hAnsi="Times New Roman" w:cs="Times New Roman"/>
                <w:sz w:val="21"/>
                <w:szCs w:val="21"/>
              </w:rPr>
              <w:t>C</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多种维生素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（二）矿 物 质</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葡萄糖酸钙</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复合磷酸氢钾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（三）肠外营养药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复方氨基酸 </w:t>
            </w:r>
            <w:r>
              <w:rPr>
                <w:rFonts w:hint="default" w:ascii="Times New Roman" w:hAnsi="Times New Roman" w:cs="Times New Roman"/>
                <w:sz w:val="21"/>
                <w:szCs w:val="21"/>
              </w:rPr>
              <w:t>AA</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脂肪乳氨基酸葡萄糖</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中</w:t>
            </w:r>
            <w:r>
              <w:rPr>
                <w:rFonts w:hint="default" w:ascii="Times New Roman" w:hAnsi="Times New Roman" w:cs="Times New Roman"/>
                <w:sz w:val="21"/>
                <w:szCs w:val="21"/>
              </w:rPr>
              <w:t>/长链脂肪乳（C-C）</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（四）肠内营养药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整蛋白型肠内营养剂（粉剂）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十七、调节水、电解质及酸碱平衡药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220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（一）水、电解质平衡调节药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口服补液盐</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氯化钠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葡萄糖氯化钠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复方氯化钠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氯化钾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（二）酸碱平衡调节药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乳酸钠林格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碳酸氢钠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葡萄糖</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十八、解    毒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（一）氰化物中毒解毒药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硫代硫酸钠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（二）有机磷酸酯类中毒解毒药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氯解磷定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碘解磷定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戊乙奎醚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（三）亚硝酸盐中毒解毒药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亚甲蓝</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（四）阿片类中毒解毒药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纳洛酮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（五）鼠药解毒药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乙酰胺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氟马西尼</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*青霉胺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十九、生 物 制 品</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破伤风抗毒素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抗狂犬病血清</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抗蛇毒血清</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破伤风人免疫球蛋白</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国家免疫规划用疫苗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二十、诊 断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（一）造 影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泛影葡胺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硫酸钡</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碘化油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碘海醇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结核菌素纯蛋白衍生物</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二十一、皮肤科用药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 感 染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*红霉素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*阿昔洛韦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磺胺嘧啶银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咪康唑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曲安奈德益康唑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莫匹罗星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（二）角质溶解药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尿素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鱼石脂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水杨酸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（三）肾上腺皮质激素类药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*氢化可的松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糠酸莫米松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炉甘石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*维 A 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依沙吖啶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b/>
                <w:bCs/>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b/>
                <w:bCs/>
                <w:sz w:val="21"/>
                <w:szCs w:val="21"/>
                <w:lang w:bidi="ar"/>
              </w:rPr>
            </w:pPr>
            <w:r>
              <w:rPr>
                <w:rFonts w:hint="default" w:ascii="Times New Roman" w:hAnsi="Times New Roman" w:cs="Times New Roman"/>
                <w:b/>
                <w:bCs/>
                <w:sz w:val="21"/>
                <w:szCs w:val="21"/>
                <w:lang w:bidi="ar"/>
              </w:rPr>
              <w:t>二十二、眼 科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（一）抗 感 染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氯霉素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*左氧氟沙星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*红霉素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*阿昔洛韦</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*利福平</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（二）青光眼用药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毛果芸香碱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噻吗洛尔</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乙酰唑胺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*阿托品</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可的松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复方托吡卡胺</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康柏西普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二十三、耳鼻喉科用药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麻黄碱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氧氟沙星</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地芬尼多</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羟甲唑啉</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*丙酸氟替卡松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*糠酸莫米松</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二十四、妇产科用药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（一）子宫收缩药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缩宫素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麦角新碱</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垂体后叶注射液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米非司酮</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米索前列醇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*依沙吖啶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卡前列甲酯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（二）其 他</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咪康唑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*甲硝唑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克霉唑</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*溴隐亭</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二十五、计划生育用药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避孕药</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二十六、儿科用药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咖啡因</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牛肺表面活性剂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培门冬酶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eastAsia" w:ascii="黑体" w:hAnsi="黑体" w:eastAsia="黑体" w:cs="黑体"/>
                <w:sz w:val="21"/>
                <w:szCs w:val="21"/>
                <w:lang w:bidi="ar"/>
              </w:rPr>
              <w:t>第二部分 中 成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一、内科用药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（一）解 表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九味羌活丸（颗粒）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感冒清热颗粒（胶囊）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正柴胡饮颗粒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柴胡注射液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金花清感颗粒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银翘解毒丸（颗粒、胶囊、软胶囊、片）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芎菊上清丸（颗粒、片）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牛黄清感胶囊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祖卡木颗粒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复方银花解毒颗粒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金叶败毒颗粒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防风通圣丸（颗粒）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玉屏风颗粒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（二）泻 下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麻仁润肠丸（软胶囊）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（三）清 热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黄连上清丸（颗粒、胶囊、片）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牛黄解毒丸（胶囊、软胶囊、片）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牛黄上清丸（胶囊、片）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一清颗粒（胶囊）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板蓝根颗粒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疏风解毒胶囊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清热解毒颗粒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复方黄黛片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唐草片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清热八味胶囊（散、丸）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保济丸（口服液）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藿香正气水（口服液、软胶囊）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十滴水</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四妙丸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双黄连合剂（口服液、颗粒、胶囊、片）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银黄口服液（颗粒、胶囊、片）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茵栀黄口服液（颗粒）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复方黄连素片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连花清瘟胶囊（颗粒）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香连丸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金芪降糖片（胶囊、颗粒）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（四）温 里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附子理中丸（片）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香砂养胃丸（颗粒、片）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香砂平胃丸（颗粒）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理中丸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参麦注射液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生脉饮（颗粒、胶囊、注射液）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稳心颗粒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（五）化痰、止咳、平喘剂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通宣理肺丸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寒喘祖帕颗粒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蛇胆川贝液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橘红丸（颗粒、胶囊、片）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急支糖浆（颗粒）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养阴清肺丸（膏、颗粒）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二母宁嗽丸（颗粒、片）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润肺膏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强力枇杷膏（蜜炼）、强力枇杷露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清宣止咳颗粒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杏贝止咳颗粒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苏黄止咳胶囊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蛤蚧定喘丸（胶囊）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桂龙咳喘宁胶囊（片）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（六）开 窍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安宫牛黄丸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清开灵颗粒（胶囊、软胶囊、片、注射液）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安脑丸（片）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苏合香丸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礞石滚痰丸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（七）扶 正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补中益气丸（颗粒）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参苓白术散（丸、颗粒）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肾衰宁胶囊（片、颗粒）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香砂六君丸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安胃疡胶囊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益气和胃胶囊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摩罗丹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归脾丸（合剂）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健脾生血颗粒（片）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六味地黄丸（颗粒、胶囊）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知柏地黄丸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杞菊地黄丸（胶囊、片）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生血宝合剂（颗粒）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百令胶囊（片）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金水宝胶囊（片）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金匮肾气丸（片）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四神丸（片）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济生肾气丸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八珍丸（颗粒、胶囊）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消渴丸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贞芪扶正颗粒（胶囊）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参芪降糖颗粒（胶囊、片）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天芪降糖胶囊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津力达颗粒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益气维血胶囊（片、颗粒）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芪苈强心胶囊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（八）安 神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天王补心丸（片）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柏子养心丸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枣仁安神颗粒（胶囊）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乌灵胶囊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（九）止 血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槐角丸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升血小板胶囊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（十）祛 瘀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血栓通胶囊（注射液）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血塞通胶囊（注射液）、注射用血塞通（冻干）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丹参注射液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银杏叶胶囊（片、滴丸）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银丹心脑通软胶囊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瘀血痹胶囊（颗粒、片剂）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麝香保心丸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脑心通丸（胶囊、片）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诺迪康胶囊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血栓心脉宁胶囊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参松养心胶囊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益心舒颗粒（胶囊、片）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补肺活血胶囊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灯盏生脉胶囊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活心丸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芪参益气滴丸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扶正化瘀片（胶囊）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鳖甲煎丸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冠心苏合丸（胶囊、软胶囊）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地奥心血康胶囊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通心络胶囊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灯盏花素片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脑安颗粒（胶囊、片、滴丸）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脉血康胶囊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大黄</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血府逐瘀丸（口服液、胶囊）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复方丹参片（颗粒、胶囊、滴丸）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速效救心丸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心可舒胶囊（片）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脉络宁注射液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平消胶囊（片）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红金消结胶囊（片）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（十一）理 气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逍遥丸（颗粒）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丹栀逍遥丸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护肝片（颗粒、胶囊）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气滞胃痛颗粒（片）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胃苏颗粒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元胡止痛片（颗粒、胶囊、滴丸）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三九胃泰颗粒（胶囊）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加味左金丸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荜铃胃痛颗粒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五灵胶囊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枳术宽中胶囊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宽胸气雾剂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（十二）消 导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保和丸（颗粒、片）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六味安消散（胶囊）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（十三）治 风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川芎茶调丸（散、颗粒、片）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通天口服液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松龄血脉康胶囊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丹珍头痛胶囊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正天丸（胶囊）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养血清脑丸（颗粒）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消银颗粒（片）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润燥止痒胶囊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华佗再造丸 丸剂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小活络丸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复方风湿宁胶囊（片）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（十四）祛 湿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风湿骨痛胶囊（片）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追风透骨丸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正清风痛宁缓释片（片）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五苓散（胶囊、片）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肾炎康复片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尿毒清颗粒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癃清片（胶囊）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三金片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癃闭舒胶囊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尪痹颗粒（胶囊、片）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风湿液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普乐安胶囊（片）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克痢痧胶囊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（十五）调 脂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血脂康胶囊 </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（十六）固 涩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缩泉丸（胶囊）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二、外 科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（一）清 热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消炎利胆片（颗粒、胶囊）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 xml:space="preserve">金钱胆通颗粒  </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银屑胶囊（颗粒）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除湿止痒软膏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金蝉止痒胶囊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季德胜蛇药片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肛泰栓（软膏）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复方黄柏液涂剂（复方黄柏液）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如意金黄散</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地榆槐角丸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湿润烧伤膏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排石颗粒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双石通淋胶囊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马应龙麝香痔疮膏 软膏剂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内消瘰疬丸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（二）温经理气活血剂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小金丸（胶囊、片）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西黄丸（胶囊）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*疏肝散结 红金消结胶囊（片）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（三）活血化瘀剂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脉管复康片（胶囊）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京万红软膏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灵泽片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三、妇 科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（一）理 血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益母草膏（颗粒、胶囊、片）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少腹逐瘀丸（颗粒、胶囊）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茜芷胶囊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坤宁颗粒（口服液）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葆宫止血颗粒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妇科十味片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（二）清 热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妇科千金片（胶囊）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花红片（颗粒、胶囊）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宫炎平片（胶囊）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妇炎消胶囊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金刚藤糖浆</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保妇康栓</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（三）扶 正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艾附暖宫丸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乌鸡白凤丸（胶囊、片）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八珍益母丸（胶囊）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补血益母丸（颗粒）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定坤丹</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更年安片（胶囊）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坤泰胶囊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滋肾育胎丸 丸剂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（四）散 结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乳癖消颗粒（胶囊、片）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桂枝茯苓丸（胶囊）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乳块消颗粒（胶囊、片）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宫瘤清胶囊（颗粒）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四、眼 科 用 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（一）清 热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明目上清丸（片）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黄连羊肝丸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珍珠明目滴眼液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（二）扶 正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明目地黄丸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障眼明片（胶囊）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石斛夜光丸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和血明目片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复方血栓通胶囊（片）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五、耳鼻喉科用药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（一）耳 病</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耳聋左慈丸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通窍耳聋丸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（二）鼻 病</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鼻炎康片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藿胆丸（片、滴丸）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辛夷鼻炎丸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香菊胶囊（片）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鼻窦炎口服液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辛芩颗粒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（三）咽喉、口腔病</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黄氏响声丸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清咽滴丸</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金嗓散结胶囊（片、颗）</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口炎清颗粒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玄麦甘桔颗粒（胶囊）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口腔溃疡散</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西帕依固龈液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冰硼散</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六神丸（胶囊、凝胶）</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百蕊颗粒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六、骨伤科用药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val="en-US" w:bidi="ar"/>
              </w:rPr>
            </w:pPr>
            <w:r>
              <w:rPr>
                <w:rFonts w:hint="default" w:ascii="Times New Roman" w:hAnsi="Times New Roman" w:cs="Times New Roman"/>
                <w:sz w:val="21"/>
                <w:szCs w:val="21"/>
                <w:lang w:bidi="ar"/>
              </w:rPr>
              <w:t>接骨七厘散</w:t>
            </w: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丸、片</w:t>
            </w:r>
            <w:r>
              <w:rPr>
                <w:rFonts w:hint="default" w:ascii="Times New Roman" w:hAnsi="Times New Roman" w:cs="Times New Roman"/>
                <w:sz w:val="21"/>
                <w:szCs w:val="21"/>
                <w:lang w:val="en-US" w:bidi="ar"/>
              </w:rPr>
              <w:t>）</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伤科接骨片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云南白药（胶囊、膏、酊、气雾剂）</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活血止痛散（胶囊、软胶囊）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七厘散（胶囊）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消痛贴膏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独一味胶囊（片）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颈舒颗粒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颈复康颗粒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腰痹通胶囊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滑膜炎颗粒（片）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舒筋活血丸（片）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狗皮膏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骨痛灵酊</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通络祛痛膏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复方南星止痛膏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麝香追风止痛膏</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仙灵骨葆胶囊（片）</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b/>
                <w:bCs/>
                <w:sz w:val="21"/>
                <w:szCs w:val="21"/>
                <w:lang w:bidi="ar"/>
              </w:rPr>
              <w:t>七、儿科用药</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（一）解 表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小儿柴桂退热颗粒（口服液）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小儿金翘颗粒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小儿宝泰康颗粒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小儿热速清口服液（颗粒）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（二）清 热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小儿泻速停颗粒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（三）止 咳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小儿肺热咳喘颗粒（口服液）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金振口服液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小儿消积止咳口服液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小儿肺咳颗粒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（四）扶 正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健儿消食口服液</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醒脾养儿颗粒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（五）安 神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小儿黄龙颗粒</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（六）消 导 剂</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numPr>
                <w:ilvl w:val="0"/>
                <w:numId w:val="8"/>
              </w:numPr>
              <w:snapToGrid w:val="0"/>
              <w:spacing w:line="276" w:lineRule="auto"/>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val="en-US" w:bidi="ar"/>
              </w:rPr>
            </w:pPr>
            <w:r>
              <w:rPr>
                <w:rFonts w:hint="default" w:ascii="Times New Roman" w:hAnsi="Times New Roman" w:cs="Times New Roman"/>
                <w:sz w:val="21"/>
                <w:szCs w:val="21"/>
                <w:lang w:bidi="ar"/>
              </w:rPr>
              <w:t>小儿化食丸</w:t>
            </w:r>
            <w:r>
              <w:rPr>
                <w:rFonts w:hint="default" w:ascii="Times New Roman" w:hAnsi="Times New Roman" w:cs="Times New Roman"/>
                <w:sz w:val="21"/>
                <w:szCs w:val="21"/>
                <w:lang w:val="en-US" w:bidi="ar"/>
              </w:rPr>
              <w:t>（</w:t>
            </w:r>
            <w:r>
              <w:rPr>
                <w:rFonts w:hint="default" w:ascii="Times New Roman" w:hAnsi="Times New Roman" w:cs="Times New Roman"/>
                <w:sz w:val="21"/>
                <w:szCs w:val="21"/>
                <w:lang w:bidi="ar"/>
              </w:rPr>
              <w:t>口服液</w:t>
            </w:r>
            <w:r>
              <w:rPr>
                <w:rFonts w:hint="default" w:ascii="Times New Roman" w:hAnsi="Times New Roman" w:cs="Times New Roman"/>
                <w:sz w:val="21"/>
                <w:szCs w:val="21"/>
                <w:lang w:val="en-US" w:bidi="ar"/>
              </w:rPr>
              <w:t>）</w:t>
            </w:r>
          </w:p>
        </w:tc>
        <w:tc>
          <w:tcPr>
            <w:tcW w:w="2791" w:type="dxa"/>
            <w:shd w:val="clear" w:color="auto" w:fill="auto"/>
            <w:vAlign w:val="center"/>
          </w:tcPr>
          <w:p>
            <w:pPr>
              <w:pStyle w:val="10"/>
              <w:snapToGrid w:val="0"/>
              <w:spacing w:line="276" w:lineRule="auto"/>
              <w:ind w:left="2200"/>
              <w:jc w:val="center"/>
              <w:rPr>
                <w:rFonts w:hint="default" w:ascii="Times New Roman" w:hAnsi="Times New Roman"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 w:hRule="atLeast"/>
        </w:trPr>
        <w:tc>
          <w:tcPr>
            <w:tcW w:w="582" w:type="dxa"/>
            <w:vAlign w:val="center"/>
          </w:tcPr>
          <w:p>
            <w:pPr>
              <w:pStyle w:val="10"/>
              <w:snapToGrid w:val="0"/>
              <w:spacing w:line="276" w:lineRule="auto"/>
              <w:ind w:left="420"/>
              <w:jc w:val="center"/>
              <w:rPr>
                <w:rFonts w:hint="default" w:ascii="Times New Roman" w:hAnsi="Times New Roman" w:cs="Times New Roman"/>
                <w:sz w:val="21"/>
                <w:szCs w:val="21"/>
                <w:lang w:val="en-US" w:bidi="ar"/>
              </w:rPr>
            </w:pPr>
          </w:p>
        </w:tc>
        <w:tc>
          <w:tcPr>
            <w:tcW w:w="4963" w:type="dxa"/>
            <w:shd w:val="clear" w:color="auto" w:fill="auto"/>
            <w:vAlign w:val="center"/>
          </w:tcPr>
          <w:p>
            <w:pPr>
              <w:pStyle w:val="10"/>
              <w:snapToGrid w:val="0"/>
              <w:spacing w:line="276" w:lineRule="auto"/>
              <w:jc w:val="left"/>
              <w:rPr>
                <w:rFonts w:hint="default" w:ascii="Times New Roman" w:hAnsi="Times New Roman" w:cs="Times New Roman"/>
                <w:sz w:val="21"/>
                <w:szCs w:val="21"/>
                <w:lang w:bidi="ar"/>
              </w:rPr>
            </w:pPr>
            <w:r>
              <w:rPr>
                <w:rFonts w:hint="eastAsia" w:ascii="黑体" w:hAnsi="黑体" w:eastAsia="黑体" w:cs="黑体"/>
                <w:sz w:val="21"/>
                <w:szCs w:val="21"/>
                <w:lang w:bidi="ar"/>
              </w:rPr>
              <w:t>第 三 部 分   中 药 饮 片（略）</w:t>
            </w:r>
          </w:p>
        </w:tc>
        <w:tc>
          <w:tcPr>
            <w:tcW w:w="2791" w:type="dxa"/>
            <w:shd w:val="clear" w:color="auto" w:fill="auto"/>
          </w:tcPr>
          <w:p>
            <w:pPr>
              <w:pStyle w:val="10"/>
              <w:snapToGrid w:val="0"/>
              <w:spacing w:line="276" w:lineRule="auto"/>
              <w:ind w:left="2200"/>
              <w:jc w:val="center"/>
              <w:rPr>
                <w:rFonts w:hint="default" w:ascii="Times New Roman" w:hAnsi="Times New Roman" w:cs="Times New Roman"/>
                <w:b/>
                <w:sz w:val="21"/>
                <w:szCs w:val="21"/>
              </w:rPr>
            </w:pPr>
            <w:r>
              <w:rPr>
                <w:rFonts w:hint="default" w:ascii="Times New Roman" w:hAnsi="Times New Roman" w:cs="Times New Roman" w:eastAsiaTheme="minorEastAsia"/>
                <w:b/>
                <w:sz w:val="21"/>
                <w:szCs w:val="21"/>
              </w:rPr>
              <w:t>—</w:t>
            </w:r>
          </w:p>
        </w:tc>
      </w:tr>
    </w:tbl>
    <w:p>
      <w:pPr>
        <w:autoSpaceDE w:val="0"/>
        <w:autoSpaceDN w:val="0"/>
        <w:spacing w:line="276" w:lineRule="auto"/>
        <w:rPr>
          <w:rFonts w:hint="default" w:ascii="Times New Roman" w:hAnsi="Times New Roman" w:cs="Times New Roman"/>
          <w:sz w:val="21"/>
          <w:szCs w:val="21"/>
        </w:rPr>
      </w:pPr>
      <w:r>
        <w:rPr>
          <w:rFonts w:hint="default" w:ascii="Times New Roman" w:hAnsi="Times New Roman" w:cs="Times New Roman"/>
          <w:sz w:val="21"/>
          <w:szCs w:val="21"/>
        </w:rPr>
        <w:t>重复出现时标注“</w:t>
      </w:r>
      <w:r>
        <w:rPr>
          <w:rFonts w:hint="default" w:ascii="Times New Roman" w:hAnsi="Times New Roman" w:eastAsia="TimesNewRomanPSMT" w:cs="Times New Roman"/>
          <w:sz w:val="21"/>
          <w:szCs w:val="21"/>
        </w:rPr>
        <w:t>*</w:t>
      </w:r>
      <w:r>
        <w:rPr>
          <w:rFonts w:hint="default" w:ascii="Times New Roman" w:hAnsi="Times New Roman" w:cs="Times New Roman"/>
          <w:sz w:val="21"/>
          <w:szCs w:val="21"/>
        </w:rPr>
        <w:t>”号。</w:t>
      </w:r>
    </w:p>
    <w:p>
      <w:pPr>
        <w:pStyle w:val="4"/>
        <w:snapToGrid w:val="0"/>
        <w:spacing w:line="276"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4"/>
        <w:snapToGrid w:val="0"/>
        <w:spacing w:line="276" w:lineRule="auto"/>
        <w:rPr>
          <w:rFonts w:hint="default" w:ascii="Times New Roman" w:hAnsi="Times New Roman" w:cs="Times New Roman"/>
          <w:sz w:val="28"/>
          <w:szCs w:val="28"/>
        </w:rPr>
      </w:pPr>
      <w:bookmarkStart w:id="815" w:name="_Toc22664"/>
      <w:bookmarkStart w:id="816" w:name="_Toc14796"/>
      <w:bookmarkStart w:id="817" w:name="_Toc30784"/>
      <w:bookmarkStart w:id="818" w:name="_Toc27517"/>
      <w:bookmarkStart w:id="819" w:name="_Toc30808"/>
      <w:r>
        <w:rPr>
          <w:rFonts w:hint="default" w:ascii="Times New Roman" w:hAnsi="Times New Roman" w:cs="Times New Roman"/>
          <w:sz w:val="28"/>
          <w:szCs w:val="28"/>
        </w:rPr>
        <w:t>3.8.2临床用药</w:t>
      </w:r>
      <w:bookmarkEnd w:id="813"/>
      <w:bookmarkEnd w:id="814"/>
      <w:bookmarkEnd w:id="815"/>
      <w:bookmarkEnd w:id="816"/>
      <w:bookmarkEnd w:id="817"/>
      <w:bookmarkEnd w:id="818"/>
      <w:bookmarkEnd w:id="819"/>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临床药物治疗需要遵循合理用药原则、药品说明书、指南及临床路径，减少不合理用药现象，提高患者治愈率，降低不良反应。</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【C-1】临床药物治疗遵循合理用药原则、药品说明书、临床诊疗指南及临床路径等相关规定。</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现场抽查处方。</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【C-2】建立抗菌药物临床应用和管理实施细则及抗菌药物分级管理制度。</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【B-1】建立健全抗菌药物临床应用管理工作制度和监督管理机制。</w:t>
      </w:r>
    </w:p>
    <w:p>
      <w:pPr>
        <w:spacing w:after="0" w:line="276" w:lineRule="auto"/>
        <w:ind w:firstLine="48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现场查看相关制度和监管资料。</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【B-2】满足临床用药需求，有临床用药监控体系，有干预和改进措施。</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color w:val="auto"/>
          <w:sz w:val="28"/>
          <w:szCs w:val="28"/>
        </w:rPr>
        <w:t>评价方式方法：</w:t>
      </w:r>
      <w:r>
        <w:rPr>
          <w:rFonts w:hint="default" w:ascii="Times New Roman" w:hAnsi="Times New Roman" w:eastAsia="仿宋_GB2312" w:cs="Times New Roman"/>
          <w:color w:val="auto"/>
          <w:sz w:val="28"/>
          <w:szCs w:val="28"/>
        </w:rPr>
        <w:t>现场查看相关干预和改进措施。</w:t>
      </w:r>
    </w:p>
    <w:p>
      <w:pPr>
        <w:pStyle w:val="52"/>
        <w:snapToGrid w:val="0"/>
        <w:spacing w:line="276" w:lineRule="auto"/>
        <w:ind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【A】职能部门对药物临床应用进行监测与评价，有持续改进的成效。</w:t>
      </w:r>
    </w:p>
    <w:p>
      <w:pPr>
        <w:pStyle w:val="52"/>
        <w:snapToGrid w:val="0"/>
        <w:spacing w:line="276" w:lineRule="auto"/>
        <w:ind w:firstLine="562"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评价方式方法：</w:t>
      </w:r>
      <w:r>
        <w:rPr>
          <w:rFonts w:hint="default" w:ascii="Times New Roman" w:hAnsi="Times New Roman" w:eastAsia="仿宋_GB2312" w:cs="Times New Roman"/>
          <w:color w:val="auto"/>
          <w:sz w:val="28"/>
          <w:szCs w:val="28"/>
        </w:rPr>
        <w:t>现场查看评价报告。</w:t>
      </w:r>
    </w:p>
    <w:p>
      <w:pPr>
        <w:pStyle w:val="4"/>
        <w:snapToGrid w:val="0"/>
        <w:spacing w:line="276" w:lineRule="auto"/>
        <w:rPr>
          <w:rFonts w:hint="default" w:ascii="Times New Roman" w:hAnsi="Times New Roman" w:cs="Times New Roman"/>
          <w:sz w:val="28"/>
          <w:szCs w:val="28"/>
        </w:rPr>
      </w:pPr>
      <w:bookmarkStart w:id="820" w:name="_Toc19930"/>
      <w:bookmarkStart w:id="821" w:name="_Toc11807"/>
      <w:bookmarkStart w:id="822" w:name="_Toc28225"/>
      <w:bookmarkStart w:id="823" w:name="_Toc12126"/>
      <w:bookmarkStart w:id="824" w:name="_Toc10050"/>
      <w:bookmarkStart w:id="825" w:name="_Toc2851307"/>
      <w:bookmarkStart w:id="826" w:name="_Toc533751048"/>
      <w:r>
        <w:rPr>
          <w:rFonts w:hint="default" w:ascii="Times New Roman" w:hAnsi="Times New Roman" w:cs="Times New Roman"/>
          <w:sz w:val="28"/>
          <w:szCs w:val="28"/>
        </w:rPr>
        <w:t>3.8.3处方管理</w:t>
      </w:r>
      <w:bookmarkEnd w:id="820"/>
      <w:bookmarkEnd w:id="821"/>
      <w:bookmarkEnd w:id="822"/>
      <w:bookmarkEnd w:id="823"/>
      <w:bookmarkEnd w:id="824"/>
      <w:bookmarkEnd w:id="825"/>
      <w:bookmarkEnd w:id="826"/>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处方是医师为患者防治疾病需要用药而开写的书面文件，是药剂调配、发药的书面依据；是追查医疗责任，承担法律责任的依据。因此处方具有法律</w:t>
      </w:r>
      <w:r>
        <w:rPr>
          <w:rFonts w:hint="default" w:ascii="Times New Roman" w:hAnsi="Times New Roman" w:eastAsia="仿宋_GB2312" w:cs="Times New Roman"/>
          <w:sz w:val="28"/>
          <w:szCs w:val="28"/>
          <w:lang w:eastAsia="zh-CN"/>
        </w:rPr>
        <w:t>上</w:t>
      </w:r>
      <w:r>
        <w:rPr>
          <w:rFonts w:hint="default" w:ascii="Times New Roman" w:hAnsi="Times New Roman" w:eastAsia="仿宋_GB2312" w:cs="Times New Roman"/>
          <w:sz w:val="28"/>
          <w:szCs w:val="28"/>
        </w:rPr>
        <w:t>、技术上和经济上等多方面的意义。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【C-1】根据《处方管理办法》，制定本单位处方管理实施细则，对注册执业（助理）医师处方权、医嘱或处方开具等有明确要求。</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现场访谈、查看机构相关制度。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【C-2】按《医院处方点评管理办法（试行）》等文件要求制定处方点评制度并实施。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现场查看机构相关制度。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【C-3】每月至少抽查50张门急诊处方（含中医饮片处方）进行点评。</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现场查看处方点评结果。</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【B-1】处方评价结果纳入质量考核目标，实行奖惩管理。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机构应对处方评价结果进行应用，纳入绩效考核，实行奖惩管理。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【B-1】对不合理处方进行干预，并有记录可查。</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【A-1】有案例证实，根据点评结果，落实整改措施，持续促进合理用药。</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现场查看相关资料。</w:t>
      </w:r>
    </w:p>
    <w:p>
      <w:pPr>
        <w:pStyle w:val="4"/>
        <w:snapToGrid w:val="0"/>
        <w:spacing w:line="276" w:lineRule="auto"/>
        <w:rPr>
          <w:rFonts w:hint="default" w:ascii="Times New Roman" w:hAnsi="Times New Roman" w:cs="Times New Roman"/>
          <w:sz w:val="28"/>
          <w:szCs w:val="28"/>
        </w:rPr>
      </w:pPr>
      <w:bookmarkStart w:id="827" w:name="_Toc11946"/>
      <w:bookmarkStart w:id="828" w:name="_Toc2851308"/>
      <w:bookmarkStart w:id="829" w:name="_Toc27685"/>
      <w:bookmarkStart w:id="830" w:name="_Toc533751049"/>
      <w:bookmarkStart w:id="831" w:name="_Toc2157"/>
      <w:bookmarkStart w:id="832" w:name="_Toc19625"/>
      <w:bookmarkStart w:id="833" w:name="_Toc14805"/>
      <w:r>
        <w:rPr>
          <w:rFonts w:hint="default" w:ascii="Times New Roman" w:hAnsi="Times New Roman" w:cs="Times New Roman"/>
          <w:sz w:val="28"/>
          <w:szCs w:val="28"/>
        </w:rPr>
        <w:t>3.8.4药品不良反应管理</w:t>
      </w:r>
      <w:bookmarkEnd w:id="827"/>
      <w:bookmarkEnd w:id="828"/>
      <w:bookmarkEnd w:id="829"/>
      <w:bookmarkEnd w:id="830"/>
      <w:bookmarkEnd w:id="831"/>
      <w:bookmarkEnd w:id="832"/>
      <w:bookmarkEnd w:id="833"/>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【C-1】有药品不良反应与药害事件监测报告管理的制度与程序。</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现场访谈、查看相关制度与程序。</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【C-2】医师、药师、护士及其他人员相互配合对患者用药情况进行监测，并有记录。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现场查看监测记录。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【C-3】制定严重药品不良反应或药害事件处理办法和流程，并按规定上报卫生行政部门和药品监督管理部门。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现场访谈，查看相关处理办法和流程。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【B-1】有药品不良反应与药害事件报告的奖惩措施。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现场查看相关奖惩办法。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【B-2】建立药品不良反应与药害事件报告数据库或台账。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现场查看数据库或台账。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【A-1】对药品不良反应和药害事件进行及时调查、分析，有整改措施。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现场查看调查分析整改报告。</w:t>
      </w:r>
    </w:p>
    <w:p>
      <w:pPr>
        <w:pStyle w:val="3"/>
        <w:snapToGrid w:val="0"/>
        <w:spacing w:line="276" w:lineRule="auto"/>
        <w:rPr>
          <w:rFonts w:hint="default" w:ascii="Cambria" w:hAnsi="Cambria" w:cs="Times New Roman"/>
          <w:sz w:val="28"/>
          <w:szCs w:val="28"/>
        </w:rPr>
      </w:pPr>
      <w:bookmarkStart w:id="834" w:name="_Toc10995"/>
      <w:bookmarkStart w:id="835" w:name="_Toc4512"/>
      <w:bookmarkStart w:id="836" w:name="_Toc526778547"/>
      <w:bookmarkStart w:id="837" w:name="_Toc8606"/>
      <w:bookmarkStart w:id="838" w:name="_Toc19059"/>
      <w:bookmarkStart w:id="839" w:name="_Toc2851309"/>
      <w:bookmarkStart w:id="840" w:name="_Toc25425"/>
      <w:bookmarkStart w:id="841" w:name="_Toc533578640"/>
      <w:r>
        <w:rPr>
          <w:rFonts w:hint="default" w:ascii="Cambria" w:hAnsi="Cambria" w:cs="Times New Roman"/>
          <w:sz w:val="28"/>
          <w:szCs w:val="28"/>
        </w:rPr>
        <w:t>3.9公共卫生管理</w:t>
      </w:r>
      <w:bookmarkEnd w:id="834"/>
      <w:bookmarkEnd w:id="835"/>
      <w:bookmarkEnd w:id="836"/>
      <w:bookmarkEnd w:id="837"/>
      <w:bookmarkEnd w:id="838"/>
      <w:bookmarkEnd w:id="839"/>
      <w:bookmarkEnd w:id="840"/>
      <w:bookmarkEnd w:id="841"/>
    </w:p>
    <w:p>
      <w:pPr>
        <w:pStyle w:val="4"/>
        <w:snapToGrid w:val="0"/>
        <w:spacing w:line="276" w:lineRule="auto"/>
        <w:rPr>
          <w:rFonts w:hint="default" w:ascii="Times New Roman" w:hAnsi="Times New Roman" w:cs="Times New Roman"/>
          <w:sz w:val="28"/>
          <w:szCs w:val="28"/>
        </w:rPr>
      </w:pPr>
      <w:bookmarkStart w:id="842" w:name="_Toc25631"/>
      <w:bookmarkStart w:id="843" w:name="_Toc30772"/>
      <w:bookmarkStart w:id="844" w:name="_Toc533578641"/>
      <w:bookmarkStart w:id="845" w:name="_Toc32240"/>
      <w:bookmarkStart w:id="846" w:name="_Toc526764470"/>
      <w:bookmarkStart w:id="847" w:name="_Toc2851310"/>
      <w:bookmarkStart w:id="848" w:name="_Toc14590"/>
      <w:bookmarkStart w:id="849" w:name="_Toc795"/>
      <w:bookmarkStart w:id="850" w:name="_Toc526778548"/>
      <w:r>
        <w:rPr>
          <w:rFonts w:hint="default" w:ascii="Times New Roman" w:hAnsi="Times New Roman" w:cs="Times New Roman"/>
          <w:sz w:val="28"/>
          <w:szCs w:val="28"/>
        </w:rPr>
        <w:t>3.9.1公共卫生管理</w:t>
      </w:r>
      <w:bookmarkEnd w:id="842"/>
      <w:bookmarkEnd w:id="843"/>
      <w:bookmarkEnd w:id="844"/>
      <w:bookmarkEnd w:id="845"/>
      <w:bookmarkEnd w:id="846"/>
      <w:bookmarkEnd w:id="847"/>
      <w:bookmarkEnd w:id="848"/>
      <w:bookmarkEnd w:id="849"/>
      <w:bookmarkEnd w:id="850"/>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【C-1】明确公共卫生服务项目管理科室和责任人，有年度工作计划和总结。</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设置公共卫生服务管理科室，明确责任人和分工职责，有年度工作计划和总结。</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现场查看科室设置、职责分工和计划、总结等相关资料。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【C-2】制定本机构公共卫生服务工作制度和绩效考核与经费分配方案。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制定公共卫生服务工作制度、管理制度；制定绩效考核方案，明确经费分配。</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现场查看相关制度、方案等相关资料。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【C-3】制定突发公共卫生事件的应急预案。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制定突发公共卫生事件应急预案。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现场查看突发公共卫生事件的应急预案。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【C-4】按规定向卫生行政部门、专业公共卫生机构如实完整报送相关服务数据。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按照国家和地方关于公共卫生服务项目信息统计报表要求，按时上报。</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现场查看相关报表及相关服务数据。</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【B-1】年度公共卫生服务工作总结内容充实、有分析评价。</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机构年度公共卫生服务工作总结内容详实、分析有据，评价全面。</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现场查看总结分析评价报告。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【B-2】开展居民调查，了解服务对象对公共卫生服务项目知晓率和获得感。</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开展服务对象对公共卫生服务项目知晓率与获得感调查。内容包括：服务对象对免费提供公共卫生服务的知晓程度、以及对所提供的公共卫生服务的方便性、及时性、服务质量以及获得感等，并有调查分析。</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现场查看服务对象对公共卫生服务知晓率和获得感调查分析报告。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【A-1】针对存在问题有持续改进措施并跟踪管理。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总结分析机构公共卫生服务开展情况及对服务对象调查结果，针对存在问题提出持续改进措施，并跟踪管理。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现场查看问题与整改措施以及跟踪管理的整改记录。</w:t>
      </w:r>
    </w:p>
    <w:p>
      <w:pPr>
        <w:spacing w:after="0" w:line="276" w:lineRule="auto"/>
        <w:ind w:firstLine="560" w:firstLineChars="200"/>
        <w:rPr>
          <w:rFonts w:hint="default" w:ascii="Times New Roman" w:hAnsi="Times New Roman" w:eastAsia="仿宋_GB2312" w:cs="Times New Roman"/>
          <w:sz w:val="28"/>
          <w:szCs w:val="28"/>
        </w:rPr>
      </w:pPr>
    </w:p>
    <w:p>
      <w:pPr>
        <w:spacing w:after="0" w:line="276" w:lineRule="auto"/>
        <w:jc w:val="center"/>
        <w:rPr>
          <w:rFonts w:hint="default" w:ascii="Times New Roman" w:hAnsi="Times New Roman" w:eastAsia="仿宋_GB2312" w:cs="Times New Roman"/>
          <w:b/>
          <w:sz w:val="28"/>
          <w:szCs w:val="28"/>
        </w:rPr>
      </w:pPr>
    </w:p>
    <w:p>
      <w:pPr>
        <w:spacing w:after="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spacing w:after="0" w:line="276" w:lineRule="auto"/>
        <w:jc w:val="center"/>
        <w:rPr>
          <w:rFonts w:hint="default" w:ascii="Times New Roman" w:hAnsi="Times New Roman" w:eastAsia="仿宋_GB2312" w:cs="Times New Roman"/>
          <w:b/>
          <w:sz w:val="28"/>
          <w:szCs w:val="28"/>
        </w:rPr>
      </w:pP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[1]《城市社区卫生服务机构管理办法》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卫妇社发〔2006〕239号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[2]《医疗机构诊疗科目名录》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卫医发〔1994〕第27号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[3]《医院、计划生育技术服务机构等9类医疗卫生机构信息公开目录》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国卫办政务发〔2015〕12号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[4]《医师执业注册管理办法》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2017年卫生计生委13号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令</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[5]《医疗机构管理条例》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中华人民共和国国务院令第149</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[6]《内科、外科、耳鼻咽喉科、口腔科相关74个病种县医院版临床路径》</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[7]《医疗质量管理办法》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国家卫生计生委第10号令</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[8]《关于印发医疗质量安全核心制度要点的通知》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[9]《医疗机构管理条例实施细则》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中华人民共和国卫生部第35号令</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[10]《关于印发医疗质量安全核心制度要点的通知》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国卫医发〔2018〕8号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[11]《病历书写基本规范》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卫医政发〔2010〕11</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[12]《关于印发电子病历应用管理规范（试行）的通知》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国卫办医发〔201</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[13]《国家基本公共卫生服务规范（第三版）》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国卫基层发〔2017〕13号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[14]《医疗机构血液透析室管理规范》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国家卫计委国卫医发〔201</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〕64号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[15]《血液透析室基本标准》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国家卫计委国卫医发〔201</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〕]64号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[16]《血液透析标准操作规程（2010）版》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国家卫计委卫医管发〔201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[17]《中华人民共和国职业病防治法》</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[18]《放射诊疗管理规定》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中华人民共和国卫生部令第46号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[19]《医疗机构临床实验室管理办法》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国家卫计委卫医发〔20</w:t>
      </w:r>
      <w:r>
        <w:rPr>
          <w:rFonts w:hint="default" w:ascii="Times New Roman" w:hAnsi="Times New Roman" w:eastAsia="仿宋_GB2312" w:cs="Times New Roman"/>
          <w:sz w:val="21"/>
          <w:szCs w:val="21"/>
          <w:lang w:val="en-US" w:eastAsia="zh-CN"/>
        </w:rPr>
        <w:t>06</w:t>
      </w:r>
      <w:r>
        <w:rPr>
          <w:rFonts w:hint="default" w:ascii="Times New Roman" w:hAnsi="Times New Roman" w:eastAsia="仿宋_GB2312" w:cs="Times New Roman"/>
          <w:sz w:val="21"/>
          <w:szCs w:val="21"/>
        </w:rPr>
        <w:t>〕43号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[20]《中华人民共和国中医药法》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中华人民共和国主席59号令</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[21]《中医病历书写基本规范》</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国中医药医政发〔2010〕29号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[22]《关于进一步加强患者安全管理工作的通知》</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[23]社区卫生服务质量评价指南（2016</w:t>
      </w:r>
      <w:r>
        <w:rPr>
          <w:rFonts w:hint="default" w:ascii="Times New Roman" w:hAnsi="Times New Roman" w:eastAsia="仿宋_GB2312" w:cs="Times New Roman"/>
          <w:sz w:val="21"/>
          <w:szCs w:val="21"/>
          <w:lang w:eastAsia="zh-CN"/>
        </w:rPr>
        <w:t>年</w:t>
      </w:r>
      <w:r>
        <w:rPr>
          <w:rFonts w:hint="default" w:ascii="Times New Roman" w:hAnsi="Times New Roman" w:eastAsia="仿宋_GB2312" w:cs="Times New Roman"/>
          <w:sz w:val="21"/>
          <w:szCs w:val="21"/>
        </w:rPr>
        <w:t>版）</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[24]2016版及2017版《三级综合医院评审标准考评办法》</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[25]《关于进一步加强患者安全管理工作的通知》</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[26]《三级综合医院评审标准考评办法》2016版及2017版</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[27]中国医院协会《患者十大安全目标》（2017版）</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[28]《医院管理评价指南（2008版）》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卫医发〔2008〕27号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[29]《关于印发〈城市社区卫生服务机构设置和编制标准指导意见〉的通知》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中央编办发〔2006〕96号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[30]《关于印发城市社区卫生服务中心、站基本标准的通知》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卫医发〔2006〕240号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[31]《关于社区护理管理的指导意见(试行) 》</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w:t>
      </w:r>
      <w:r>
        <w:rPr>
          <w:rFonts w:hint="default" w:ascii="Times New Roman" w:hAnsi="Times New Roman" w:eastAsia="仿宋_GB2312" w:cs="Times New Roman"/>
          <w:sz w:val="21"/>
          <w:szCs w:val="21"/>
          <w:lang w:val="en-US" w:eastAsia="zh-CN"/>
        </w:rPr>
        <w:t>02</w:t>
      </w:r>
      <w:r>
        <w:rPr>
          <w:rFonts w:hint="default" w:ascii="Times New Roman" w:hAnsi="Times New Roman" w:eastAsia="仿宋_GB2312" w:cs="Times New Roman"/>
          <w:sz w:val="21"/>
          <w:szCs w:val="21"/>
        </w:rPr>
        <w:t>〕6号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[32] 护士条例解读.中国法制出版社2008年3月</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[33]《关于进一步规范社区卫生服务管理和提升服务质量的指导意见》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国卫基层发〔2015〕93号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[34]《关于实施医院护士岗位管理的指导意见》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卫医政发〔2012〕30号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[35]《关于印发促进护理服务业改革与发展指导意见的通知》</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[36]《卫生部关于印发&lt;综合医院分级护理指导原则（试行）&gt;的通知》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卫医政发〔2009〕49号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[37]《医院感染学》人民卫生出版社，2014</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[38]《医院感染管理办法》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2006年中华人民共和国卫生部令第48号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[39]《国家中医医疗技术相关性感染预防与控制指南（试行）》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国中医药办医政发〔2017〕22号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[40]《关于印发基层医疗机构医院感染管理基本要求的通知》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国卫办医发〔2013〕40号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]《医院感染管理监测规范》WS/T 312-2009</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]《医疗废物管理条例》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中华人民共和国国务院令第588号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]《医院污水处理技术指南》（环发[2003]197号）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]卫生部《放射诊疗管理规定》 (2006-1-24中华人民共和国卫生部令第46号)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]《放射卫生技术服务机构管理办法》（卫监督发〔2012〕25号）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]《放射工作人员职业健康管理办法》（2007-6-3中华人民共和国卫生部令第55号）</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]《放射性同位素与射线装置安全和防护条例》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中华人民共和国国务院第449号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]《放射防护器材与含放射性产品卫生管理办法》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中华人民共和国卫生部第18号令</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49</w:t>
      </w:r>
      <w:r>
        <w:rPr>
          <w:rFonts w:hint="default" w:ascii="Times New Roman" w:hAnsi="Times New Roman" w:eastAsia="仿宋_GB2312" w:cs="Times New Roman"/>
          <w:sz w:val="21"/>
          <w:szCs w:val="21"/>
        </w:rPr>
        <w:t>]《疫苗流通和预防接种管理条例》</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中华人民共和国国务院令第434号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]《关于印发国家基本药物目录管理办法的通知》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国卫药政发〔201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〕52号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]《抗菌药物临床应用指导原则（2015版）》</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]《处方管理办法》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2006年卫生部第53号令</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]《医院处方点评管理办法（试行）》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卫医管发〔201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]《中华人民共和国药品管理法》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2001年中华人民共和国主席令第45号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]《药品不良反应报告和监测管理办法》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国家食品药品监督管理局令第7号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pStyle w:val="2"/>
        <w:numPr>
          <w:ilvl w:val="0"/>
          <w:numId w:val="9"/>
        </w:numPr>
        <w:snapToGrid w:val="0"/>
        <w:spacing w:line="276" w:lineRule="auto"/>
        <w:jc w:val="center"/>
        <w:rPr>
          <w:rFonts w:hint="default" w:ascii="宋体" w:hAnsi="宋体" w:cs="宋体"/>
          <w:sz w:val="28"/>
          <w:szCs w:val="28"/>
        </w:rPr>
      </w:pPr>
      <w:bookmarkStart w:id="851" w:name="_Toc29143"/>
      <w:bookmarkStart w:id="852" w:name="_Toc2851311"/>
      <w:bookmarkStart w:id="853" w:name="_Toc18525"/>
      <w:bookmarkStart w:id="854" w:name="_Toc17466"/>
      <w:bookmarkStart w:id="855" w:name="_Toc30476"/>
      <w:bookmarkStart w:id="856" w:name="_Toc533578642"/>
      <w:bookmarkStart w:id="857" w:name="_Toc5978"/>
      <w:r>
        <w:rPr>
          <w:rFonts w:hint="default" w:ascii="宋体" w:hAnsi="宋体" w:cs="宋体"/>
          <w:sz w:val="28"/>
          <w:szCs w:val="28"/>
        </w:rPr>
        <w:t>综合管理</w:t>
      </w:r>
      <w:bookmarkEnd w:id="851"/>
      <w:bookmarkEnd w:id="852"/>
      <w:bookmarkEnd w:id="853"/>
      <w:bookmarkEnd w:id="854"/>
      <w:bookmarkEnd w:id="855"/>
      <w:bookmarkEnd w:id="856"/>
      <w:bookmarkEnd w:id="857"/>
    </w:p>
    <w:p>
      <w:pPr>
        <w:pStyle w:val="2"/>
        <w:numPr>
          <w:ilvl w:val="-1"/>
          <w:numId w:val="0"/>
        </w:numPr>
        <w:snapToGrid w:val="0"/>
        <w:spacing w:line="276" w:lineRule="auto"/>
        <w:jc w:val="both"/>
        <w:rPr>
          <w:rStyle w:val="43"/>
          <w:rFonts w:hint="default" w:ascii="宋体" w:hAnsi="宋体" w:cs="宋体"/>
          <w:sz w:val="28"/>
          <w:szCs w:val="28"/>
        </w:rPr>
      </w:pPr>
    </w:p>
    <w:p>
      <w:pPr>
        <w:pStyle w:val="3"/>
        <w:snapToGrid w:val="0"/>
        <w:spacing w:line="276" w:lineRule="auto"/>
        <w:rPr>
          <w:rFonts w:hint="default" w:ascii="Cambria" w:hAnsi="Cambria" w:cs="Times New Roman"/>
          <w:sz w:val="28"/>
          <w:szCs w:val="28"/>
        </w:rPr>
      </w:pPr>
      <w:bookmarkStart w:id="858" w:name="_Toc30601"/>
      <w:bookmarkStart w:id="859" w:name="_Toc11644"/>
      <w:bookmarkStart w:id="860" w:name="_Toc533578643"/>
      <w:bookmarkStart w:id="861" w:name="_Toc526852516"/>
      <w:bookmarkStart w:id="862" w:name="_Toc526855605"/>
      <w:bookmarkStart w:id="863" w:name="_Toc6989"/>
      <w:bookmarkStart w:id="864" w:name="_Toc16421"/>
      <w:bookmarkStart w:id="865" w:name="_Toc2851312"/>
      <w:bookmarkStart w:id="866" w:name="_Toc11541"/>
      <w:r>
        <w:rPr>
          <w:rFonts w:hint="default" w:ascii="Cambria" w:hAnsi="Cambria" w:cs="Times New Roman"/>
          <w:sz w:val="28"/>
          <w:szCs w:val="28"/>
        </w:rPr>
        <w:t>4.1党建管理</w:t>
      </w:r>
      <w:bookmarkEnd w:id="858"/>
      <w:bookmarkEnd w:id="859"/>
      <w:bookmarkEnd w:id="860"/>
      <w:bookmarkEnd w:id="861"/>
      <w:bookmarkEnd w:id="862"/>
      <w:bookmarkEnd w:id="863"/>
      <w:bookmarkEnd w:id="864"/>
      <w:bookmarkEnd w:id="865"/>
      <w:bookmarkEnd w:id="866"/>
    </w:p>
    <w:p>
      <w:pPr>
        <w:pStyle w:val="4"/>
        <w:snapToGrid w:val="0"/>
        <w:spacing w:line="276" w:lineRule="auto"/>
        <w:rPr>
          <w:rFonts w:hint="default" w:ascii="Times New Roman" w:hAnsi="Times New Roman" w:cs="Times New Roman"/>
          <w:sz w:val="28"/>
          <w:szCs w:val="28"/>
        </w:rPr>
      </w:pPr>
      <w:bookmarkStart w:id="867" w:name="_Toc9753"/>
      <w:bookmarkStart w:id="868" w:name="_Toc526852517"/>
      <w:bookmarkStart w:id="869" w:name="_Toc526855606"/>
      <w:bookmarkStart w:id="870" w:name="_Toc2851313"/>
      <w:bookmarkStart w:id="871" w:name="_Toc12586"/>
      <w:bookmarkStart w:id="872" w:name="_Toc6878"/>
      <w:bookmarkStart w:id="873" w:name="_Toc27675"/>
      <w:bookmarkStart w:id="874" w:name="_Toc20788"/>
      <w:bookmarkStart w:id="875" w:name="_Toc533578644"/>
      <w:r>
        <w:rPr>
          <w:rFonts w:hint="default" w:ascii="Times New Roman" w:hAnsi="Times New Roman" w:cs="Times New Roman"/>
          <w:sz w:val="28"/>
          <w:szCs w:val="28"/>
        </w:rPr>
        <w:t>4.1.1党的组织建设</w:t>
      </w:r>
      <w:bookmarkEnd w:id="867"/>
      <w:bookmarkEnd w:id="868"/>
      <w:bookmarkEnd w:id="869"/>
      <w:bookmarkEnd w:id="870"/>
      <w:bookmarkEnd w:id="871"/>
      <w:bookmarkEnd w:id="872"/>
      <w:bookmarkEnd w:id="873"/>
      <w:bookmarkEnd w:id="874"/>
      <w:bookmarkEnd w:id="875"/>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党支部是党的基础组织，在社区卫生服务中心担负着直接教育党员、管理党员、监督党员和组织群众、宣传群众、凝聚群众、服务群众的职责。加强党支部的制度化、规范化和科学化建设，按期换届和严格落实组织生活制度，对加强领导班子、干部队伍、人才队伍建设，提高基层党建工作水平，抓好思想政治工作和医德医风建设，促进党的建设和业务工作相融合具有非常重要的意义。</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【C-1】成立党的组织，按期换届。</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社区卫生服务中心凡是有正式党员三人以上的，都应当成立党的基层组织。党的基层委员会、总支部委员会、支部委员会每届任期三年至五年。正式党员不足3人的，按照要求成立联合党支部。</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现场查看党组织的基本设置情况、组织架构情况、支部委员换届、改选相关批文以及与上述内容相关证明材料。</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【C-2】严格党的组织生活，落实“三会一课”制度，按要求召开民主生活会、组织生活会和党建述职，认真开展党的各类主题学习教育实践活动。</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坚持党的组织生活各项制度，创新方式方法，增强党的组织生活活力。坚持“三会一课”制度。坚持民主生活会和组织生活会制度。结合行业特点和本单位的工作实际，开展党员主题实践活动。</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现场查看党组织开展组织生活、“三会一课”、民主生活会、党建述职、学习教育实践活动相关文字记录及活动照片。</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【C-3】严格落实党务公开，按时足额</w:t>
      </w:r>
      <w:r>
        <w:rPr>
          <w:rFonts w:hint="eastAsia" w:ascii="Times New Roman" w:hAnsi="Times New Roman" w:eastAsia="仿宋_GB2312" w:cs="Times New Roman"/>
          <w:b/>
          <w:sz w:val="28"/>
          <w:szCs w:val="28"/>
          <w:lang w:eastAsia="zh-CN"/>
        </w:rPr>
        <w:t>交</w:t>
      </w:r>
      <w:r>
        <w:rPr>
          <w:rFonts w:hint="default" w:ascii="Times New Roman" w:hAnsi="Times New Roman" w:eastAsia="仿宋_GB2312" w:cs="Times New Roman"/>
          <w:b/>
          <w:sz w:val="28"/>
          <w:szCs w:val="28"/>
        </w:rPr>
        <w:t>纳党费。</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严格落实将党的领导活动、党的建设工作的有关事务，按规定在党内或者向党外公开，按时按规定</w:t>
      </w:r>
      <w:r>
        <w:rPr>
          <w:rFonts w:hint="eastAsia" w:ascii="Times New Roman" w:hAnsi="Times New Roman" w:eastAsia="仿宋_GB2312" w:cs="Times New Roman"/>
          <w:sz w:val="28"/>
          <w:szCs w:val="28"/>
          <w:lang w:eastAsia="zh-CN"/>
        </w:rPr>
        <w:t>交</w:t>
      </w:r>
      <w:r>
        <w:rPr>
          <w:rFonts w:hint="default" w:ascii="Times New Roman" w:hAnsi="Times New Roman" w:eastAsia="仿宋_GB2312" w:cs="Times New Roman"/>
          <w:sz w:val="28"/>
          <w:szCs w:val="28"/>
        </w:rPr>
        <w:t>纳及使用党费。</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现场查看党务公开相关材料照片证明、党费按时足额收取相关记录。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【B-1】实现党务工作与业务工作相结合。</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紧密结合中心任务开展党的工作，实现党务工作与业务工作相结合，实行“党政同责、一岗双责、齐抓共管、失职追责”。</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现场查看党组织年度工作计划中有无对本单位业务工作支持内容，组织生活、党课、支部大会及其他党员干部和职工教育内容有无引导配合开展业务工作内容等。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【B-2】定期组织开展党建主题日活动，有活动记录和照片。</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建立“主题党日”制度，每月固定时间，确定主题，精心组织安排主题党日活动，推进“两学一做”学习教育常态化、制度化。</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现场查看“主题党日”计划总结、“两学一做”计划总结、开展活动的相关文字记录和活动照片等。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【A】党的基层组织获得县（区、市）级及以上先进基层党组织或支部内党员获得县（区、市）级及以上优秀共产党员荣誉。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查看近三年党支部或党员获得与党建相关的县（区、市）级及以上表彰、荣誉证书。</w:t>
      </w:r>
      <w:bookmarkStart w:id="876" w:name="_Toc526852519"/>
      <w:bookmarkStart w:id="877" w:name="_Toc526855608"/>
    </w:p>
    <w:p>
      <w:pPr>
        <w:pStyle w:val="4"/>
        <w:snapToGrid w:val="0"/>
        <w:spacing w:line="276" w:lineRule="auto"/>
        <w:rPr>
          <w:rFonts w:hint="default" w:ascii="Times New Roman" w:hAnsi="Times New Roman" w:cs="Times New Roman"/>
          <w:sz w:val="28"/>
          <w:szCs w:val="28"/>
        </w:rPr>
      </w:pPr>
      <w:bookmarkStart w:id="878" w:name="_Toc30357"/>
      <w:bookmarkStart w:id="879" w:name="_Toc4448"/>
      <w:bookmarkStart w:id="880" w:name="_Toc2851314"/>
      <w:bookmarkStart w:id="881" w:name="_Toc21743"/>
      <w:bookmarkStart w:id="882" w:name="_Toc12574"/>
      <w:bookmarkStart w:id="883" w:name="_Toc533578645"/>
      <w:bookmarkStart w:id="884" w:name="_Toc24142"/>
      <w:r>
        <w:rPr>
          <w:rFonts w:hint="default" w:ascii="Times New Roman" w:hAnsi="Times New Roman" w:cs="Times New Roman"/>
          <w:sz w:val="28"/>
          <w:szCs w:val="28"/>
        </w:rPr>
        <w:t>4.1.2党风廉政建设</w:t>
      </w:r>
      <w:bookmarkEnd w:id="876"/>
      <w:bookmarkEnd w:id="877"/>
      <w:bookmarkEnd w:id="878"/>
      <w:bookmarkEnd w:id="879"/>
      <w:bookmarkEnd w:id="880"/>
      <w:bookmarkEnd w:id="881"/>
      <w:bookmarkEnd w:id="882"/>
      <w:bookmarkEnd w:id="883"/>
      <w:bookmarkEnd w:id="884"/>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为全面加强</w:t>
      </w:r>
      <w:r>
        <w:rPr>
          <w:rFonts w:hint="eastAsia" w:ascii="Times New Roman" w:hAnsi="Times New Roman" w:eastAsia="仿宋_GB2312" w:cs="Times New Roman"/>
          <w:sz w:val="28"/>
          <w:szCs w:val="28"/>
          <w:lang w:val="en-US" w:eastAsia="zh-CN"/>
        </w:rPr>
        <w:t>全面</w:t>
      </w:r>
      <w:r>
        <w:rPr>
          <w:rFonts w:hint="default" w:ascii="Times New Roman" w:hAnsi="Times New Roman" w:eastAsia="仿宋_GB2312" w:cs="Times New Roman"/>
          <w:sz w:val="28"/>
          <w:szCs w:val="28"/>
        </w:rPr>
        <w:t>从严治</w:t>
      </w:r>
      <w:bookmarkStart w:id="1053" w:name="_GoBack"/>
      <w:bookmarkEnd w:id="1053"/>
      <w:r>
        <w:rPr>
          <w:rFonts w:hint="default" w:ascii="Times New Roman" w:hAnsi="Times New Roman" w:eastAsia="仿宋_GB2312" w:cs="Times New Roman"/>
          <w:sz w:val="28"/>
          <w:szCs w:val="28"/>
        </w:rPr>
        <w:t>党，以党性党风</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"https://www.baidu.com/s?wd=%E5%85%9A%E7%BA%AA%E6%95%99%E8%82%B2&amp;tn=SE_PcZhidaonwhc_ngpagmjz&amp;rsv_dl=gh_pc_zhidao"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党纪教育</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为先导，夯实勤政廉政思想基础，以规范权力运行为核心，以健全</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"https://www.baidu.com/s?wd=%E5%8F%8D%E8%85%90%E5%80%A1%E5%BB%89&amp;tn=SE_PcZhidaonwhc_ngpagmjz&amp;rsv_dl=gh_pc_zhidao"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反腐倡廉</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制度为根本，努力构建党风廉政建设长效机制，为社区卫生服务工作提供有力政治保障。</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【C-1】落实党风廉政建设主体责任，建立健全岗位风险分级和监管等制度。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有党风廉政工作计划，并明确班子成员职责分工，形成责任清单；有明确风险分级，细化各级监管落实。</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现场查看机构党组织的组织架构、相关工作计划、制度、风险岗位分级和监管记录以及与上述内容相关材料。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【C-2】定期开展党风党纪教育、廉政警示教育活动。</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现场查看机构党风党纪教育、廉政警示教育活动计划、记录以及宣传阵地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宣传活动照片等材料。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【C-3】贯彻落实中央八项规定精神，驰而不息反对“四风”。</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贯彻落实中央八项规定，坚决反对“四风”，违规案件零发生。</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现场查看机构与贯彻落实中央八项规定精神相关制度等材料。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【C-4】落实“三重一大”集体决策制度。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凡“三重一大”事项均经集体决策，流程清晰。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现场查看机构“三重一大”集体决策制度、议事记录等相关材料。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【B】重点风险岗位制度完善、有监督机制，提醒管理常态化。</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明确重点风险岗位，有监督和谈话提醒。</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现场查看机构重点风险岗位制度、重点风险岗位谈话提醒记录等相关证明性材料。</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【A】党风廉政建设获得县（区、市）级以上相关部门的表扬和肯定。</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现场查看机构获得的党风廉政建设相关荣誉证书。</w:t>
      </w:r>
    </w:p>
    <w:p>
      <w:pPr>
        <w:spacing w:after="0" w:line="276" w:lineRule="auto"/>
        <w:ind w:firstLine="560" w:firstLineChars="200"/>
        <w:rPr>
          <w:rFonts w:hint="default" w:ascii="Times New Roman" w:hAnsi="Times New Roman" w:eastAsia="仿宋_GB2312" w:cs="Times New Roman"/>
          <w:sz w:val="28"/>
          <w:szCs w:val="28"/>
        </w:rPr>
      </w:pPr>
    </w:p>
    <w:p>
      <w:pPr>
        <w:pStyle w:val="3"/>
        <w:snapToGrid w:val="0"/>
        <w:spacing w:line="276" w:lineRule="auto"/>
        <w:rPr>
          <w:rFonts w:hint="default" w:ascii="Cambria" w:hAnsi="Cambria" w:cs="Times New Roman"/>
          <w:sz w:val="28"/>
          <w:szCs w:val="28"/>
        </w:rPr>
      </w:pPr>
      <w:bookmarkStart w:id="885" w:name="_Toc2851315"/>
      <w:bookmarkStart w:id="886" w:name="_Toc526778554"/>
      <w:bookmarkStart w:id="887" w:name="_Toc533578646"/>
      <w:bookmarkStart w:id="888" w:name="_Toc24905"/>
      <w:bookmarkStart w:id="889" w:name="_Toc3999"/>
      <w:bookmarkStart w:id="890" w:name="_Toc12636"/>
      <w:bookmarkStart w:id="891" w:name="_Toc2745"/>
      <w:bookmarkStart w:id="892" w:name="_Toc29494"/>
      <w:r>
        <w:rPr>
          <w:rFonts w:hint="default" w:ascii="Cambria" w:hAnsi="Cambria" w:cs="Times New Roman"/>
          <w:sz w:val="28"/>
          <w:szCs w:val="28"/>
        </w:rPr>
        <w:t>4.2人员管理</w:t>
      </w:r>
      <w:bookmarkEnd w:id="885"/>
      <w:bookmarkEnd w:id="886"/>
      <w:bookmarkEnd w:id="887"/>
      <w:bookmarkEnd w:id="888"/>
      <w:bookmarkEnd w:id="889"/>
      <w:bookmarkEnd w:id="890"/>
      <w:bookmarkEnd w:id="891"/>
      <w:bookmarkEnd w:id="892"/>
    </w:p>
    <w:p>
      <w:pPr>
        <w:pStyle w:val="4"/>
        <w:snapToGrid w:val="0"/>
        <w:spacing w:line="276" w:lineRule="auto"/>
        <w:rPr>
          <w:rFonts w:hint="default" w:ascii="Times New Roman" w:hAnsi="Times New Roman" w:cs="Times New Roman"/>
          <w:sz w:val="28"/>
          <w:szCs w:val="28"/>
        </w:rPr>
      </w:pPr>
      <w:bookmarkStart w:id="893" w:name="_Toc526778555"/>
      <w:bookmarkStart w:id="894" w:name="_Toc526764477"/>
      <w:bookmarkStart w:id="895" w:name="_Toc221"/>
      <w:bookmarkStart w:id="896" w:name="_Toc2851316"/>
      <w:bookmarkStart w:id="897" w:name="_Toc810"/>
      <w:bookmarkStart w:id="898" w:name="_Toc6933"/>
      <w:bookmarkStart w:id="899" w:name="_Toc11989"/>
      <w:bookmarkStart w:id="900" w:name="_Toc25630"/>
      <w:bookmarkStart w:id="901" w:name="_Toc533578647"/>
      <w:r>
        <w:rPr>
          <w:rFonts w:hint="default" w:ascii="Times New Roman" w:hAnsi="Times New Roman" w:cs="Times New Roman"/>
          <w:sz w:val="28"/>
          <w:szCs w:val="28"/>
        </w:rPr>
        <w:t>4.2.1 绩效考核制度</w:t>
      </w:r>
      <w:bookmarkEnd w:id="893"/>
      <w:bookmarkEnd w:id="894"/>
      <w:bookmarkEnd w:id="895"/>
      <w:bookmarkEnd w:id="896"/>
      <w:bookmarkEnd w:id="897"/>
      <w:bookmarkEnd w:id="898"/>
      <w:bookmarkEnd w:id="899"/>
      <w:bookmarkEnd w:id="900"/>
      <w:bookmarkEnd w:id="901"/>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绩效考核制度是人力资源管理的重要内容，中心内部应建立与岗位聘用、职称晋升、工作业绩、实际贡献紧密联系的分配激励机制，着力体现医务人员技术劳务价值，规范收入分配秩序，调动医务人员积极性。</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【C-1】建立人力资源管理制度，包括考核、培训、继续教育等。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制定包括岗位聘用、职称晋升、职工考核、培训与继续教育等内容的人力资源管理制度。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现场查看机构人力资源管理制度。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【C-2】有基于医德医风、服务质量和数量并综合考虑岗位、技术、资历、风险和政策倾斜的绩效考核方案。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建立绩效考核方案，考核内容中体现医德医风、服务数量、服务质量、满意度等内容，能综合考虑岗位、技术、资历、风险和政策倾斜等因素。</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现场查看机构绩效考核方案。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【C-3】绩效考核公平、公开、公正，考核结果与岗位聘用、职称晋升、个人薪酬挂钩。</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绩效考核方案应院内公开，并经职工代表大会审议通过。按照绩效考核方案实施绩效考核，根据考核结果发放奖励性绩效工资，体现公平、公开、公正，能充分调动职工积极性。有绩效考核实施相关记录等。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现场查看机构职代会文件、绩效考核相关记录。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【B-1】绩效分配方案体现多劳多得、优绩优酬，向重点工作岗位倾斜，合理拉开差距。</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绩效分配方案，体现多劳多得、优绩优酬，考虑全科医生有效签约、有效服务、有效控费，以及签约居民数量和构成、门诊工作量、服务质量、居民满意度等因素。医务人员收入不与医院的药品、检查、治疗等收入挂钩。</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根据区域社区卫生发展规划与工作部署，机构绩效分配向家庭医生服务团队、业务骨干、关键岗位和有突出贡献的人员倾斜。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现场查看机构绩效分配方案及绩效分配记录。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【B-2】对绩效考核方案动态调整，考核公平合理。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应结合绩效总额，根据年度工作重点及时调整考核方案，保证职工及时了解绩效考核方案调整情况。</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现场调查绩效考核方案调整及知晓情况。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【A】用信息化手段开展绩效考核。</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绩效考核所涉及的服务数量、质量和（或）满意度等数据来源于信息系统。</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w:t>
      </w:r>
    </w:p>
    <w:p>
      <w:pPr>
        <w:pStyle w:val="4"/>
        <w:snapToGrid w:val="0"/>
        <w:spacing w:line="276" w:lineRule="auto"/>
        <w:rPr>
          <w:rFonts w:hint="default" w:ascii="Times New Roman" w:hAnsi="Times New Roman" w:eastAsia="仿宋_GB2312" w:cs="Times New Roman"/>
          <w:sz w:val="28"/>
          <w:szCs w:val="28"/>
        </w:rPr>
      </w:pPr>
      <w:bookmarkStart w:id="902" w:name="_Toc526764478"/>
      <w:bookmarkStart w:id="903" w:name="_Toc526778556"/>
      <w:r>
        <w:rPr>
          <w:rFonts w:hint="default" w:ascii="Times New Roman" w:hAnsi="Times New Roman" w:eastAsia="仿宋_GB2312" w:cs="Times New Roman"/>
          <w:sz w:val="28"/>
          <w:szCs w:val="28"/>
        </w:rPr>
        <w:br w:type="page"/>
      </w:r>
      <w:bookmarkStart w:id="904" w:name="_Toc3438"/>
      <w:bookmarkStart w:id="905" w:name="_Toc24243"/>
      <w:bookmarkStart w:id="906" w:name="_Toc26281"/>
      <w:bookmarkStart w:id="907" w:name="_Toc1286"/>
      <w:bookmarkStart w:id="908" w:name="_Toc12272"/>
      <w:bookmarkStart w:id="909" w:name="_Toc533578648"/>
      <w:bookmarkStart w:id="910" w:name="_Toc2851317"/>
      <w:r>
        <w:rPr>
          <w:rFonts w:hint="default" w:ascii="Times New Roman" w:hAnsi="Times New Roman" w:eastAsia="仿宋_GB2312" w:cs="Times New Roman"/>
          <w:sz w:val="28"/>
          <w:szCs w:val="28"/>
        </w:rPr>
        <w:t xml:space="preserve">4.2.2 </w:t>
      </w:r>
      <w:r>
        <w:rPr>
          <w:rFonts w:hint="eastAsia" w:ascii="楷体_GB2312" w:hAnsi="楷体_GB2312" w:cs="楷体_GB2312"/>
          <w:sz w:val="28"/>
          <w:szCs w:val="28"/>
        </w:rPr>
        <w:t>人员队伍建设</w:t>
      </w:r>
      <w:bookmarkEnd w:id="902"/>
      <w:bookmarkEnd w:id="903"/>
      <w:bookmarkEnd w:id="904"/>
      <w:bookmarkEnd w:id="905"/>
      <w:bookmarkEnd w:id="906"/>
      <w:bookmarkEnd w:id="907"/>
      <w:bookmarkEnd w:id="908"/>
      <w:bookmarkEnd w:id="909"/>
      <w:bookmarkEnd w:id="91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建立一支以全科医生为主体，中医、公共卫生、护理、康复、医技等各类专业人员结构合理、具有良好专业素质的卫生技术队伍，是提供优质社区卫生服务的重要前提。</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【C-1】制定社区卫生服务中心人才培养发展计划。</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机构有3-5年人才培养发展规划，明确人才培养发展目标、措施、保障条件等方面的内容；有年度人才培养计划与总结。</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现场查阅人才培养发展规划和年度人才培养计划、总结。</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【C-2】每年组织卫生技术人员（至少1名）到区县级及以上医疗卫生机构进修。</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每年至少安排1名卫生专业技术人员到区县级及以上医疗卫生机构进修，进修时间至少3个月，有进修记录与进修人员学习总结。</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现场查阅机构进修记录和学习总结。</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【C-3】做好专业技术人员岗前培训，新员工须经卫生法律法规培训后方可上岗。</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组织新员工岗前培训，培训内容包括院纪院规、医疗核心制度、卫生法律法规等；有培训签到、讲义及照片等相关记录。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现场查阅机构新员工岗前培训相关记录。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【B-1】人才梯队建设合理，满足社区卫生服务中心持续发展需要，按规定选派符合条件的临床医师参加住院规范化培训或助理全科医生培训。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专业技术人员队伍在年龄、学历与职称等构成方面具有可持续发展的潜力，按规定选派符合条件的临床医师参加住院规范化培训或助理全科医生培训。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现场调查机构人才信息情况以及参加住院医师规范化培训或助理全科医生培训情况。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【B-2】在岗人员按照规定完成医学继续教育要求的相应学分，学分达标率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80%。</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有在岗人员继续教育的年度工作计划与总结（可包含在单位年度人才培养发展计划与总结中），并按计划组织开展继续教育工作。在岗卫技人员年度学分达标率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现场调查机构学分达标情况。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【A-1】有人才引进优惠政策。</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有本单位或所在区县人才引进优惠政策。</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现场查阅相关优惠政策文件。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【A-2】在岗人员按照规定完成医学继续教育要求的相应学分，学分达标率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90%</w:t>
      </w:r>
      <w:r>
        <w:rPr>
          <w:rFonts w:hint="default" w:ascii="Times New Roman" w:hAnsi="Times New Roman" w:eastAsia="仿宋_GB2312" w:cs="Times New Roman"/>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在岗卫技人员年度学分达标率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90%。</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现场调查机构学分达标情况。</w:t>
      </w:r>
    </w:p>
    <w:p>
      <w:pPr>
        <w:pStyle w:val="3"/>
        <w:snapToGrid w:val="0"/>
        <w:spacing w:line="276" w:lineRule="auto"/>
        <w:rPr>
          <w:rFonts w:hint="default" w:ascii="Cambria" w:hAnsi="Cambria" w:cs="Times New Roman"/>
          <w:sz w:val="28"/>
          <w:szCs w:val="28"/>
        </w:rPr>
      </w:pPr>
      <w:bookmarkStart w:id="911" w:name="_Toc28759"/>
      <w:bookmarkStart w:id="912" w:name="_Toc4355"/>
      <w:bookmarkStart w:id="913" w:name="_Toc11457"/>
      <w:bookmarkStart w:id="914" w:name="_Toc533578649"/>
      <w:bookmarkStart w:id="915" w:name="_Toc2851318"/>
      <w:bookmarkStart w:id="916" w:name="_Toc8694"/>
      <w:bookmarkStart w:id="917" w:name="_Toc15537"/>
      <w:bookmarkStart w:id="918" w:name="_Toc526764479"/>
      <w:bookmarkStart w:id="919" w:name="_Toc526778557"/>
      <w:r>
        <w:rPr>
          <w:rFonts w:hint="default" w:ascii="Cambria" w:hAnsi="Cambria" w:cs="Times New Roman"/>
          <w:sz w:val="28"/>
          <w:szCs w:val="28"/>
        </w:rPr>
        <w:t>4.3财务管理</w:t>
      </w:r>
      <w:bookmarkEnd w:id="911"/>
      <w:bookmarkEnd w:id="912"/>
      <w:bookmarkEnd w:id="913"/>
      <w:bookmarkEnd w:id="914"/>
      <w:bookmarkEnd w:id="915"/>
      <w:bookmarkEnd w:id="916"/>
      <w:bookmarkEnd w:id="917"/>
    </w:p>
    <w:bookmarkEnd w:id="918"/>
    <w:bookmarkEnd w:id="919"/>
    <w:p>
      <w:pPr>
        <w:pStyle w:val="4"/>
        <w:snapToGrid w:val="0"/>
        <w:spacing w:line="276" w:lineRule="auto"/>
        <w:rPr>
          <w:rFonts w:hint="default" w:ascii="Times New Roman" w:hAnsi="Times New Roman" w:cs="Times New Roman"/>
          <w:sz w:val="28"/>
          <w:szCs w:val="28"/>
        </w:rPr>
      </w:pPr>
      <w:bookmarkStart w:id="920" w:name="_Toc533578650"/>
      <w:bookmarkStart w:id="921" w:name="_Toc526855613"/>
      <w:bookmarkStart w:id="922" w:name="_Toc2625"/>
      <w:bookmarkStart w:id="923" w:name="_Toc13575"/>
      <w:bookmarkStart w:id="924" w:name="_Toc2851319"/>
      <w:bookmarkStart w:id="925" w:name="_Toc18444"/>
      <w:bookmarkStart w:id="926" w:name="_Toc31885"/>
      <w:bookmarkStart w:id="927" w:name="_Toc12241"/>
      <w:bookmarkStart w:id="928" w:name="_Toc526852524"/>
      <w:r>
        <w:rPr>
          <w:rFonts w:hint="default" w:ascii="Times New Roman" w:hAnsi="Times New Roman" w:cs="Times New Roman"/>
          <w:sz w:val="28"/>
          <w:szCs w:val="28"/>
        </w:rPr>
        <w:t>4.3.1财务管理</w:t>
      </w:r>
      <w:bookmarkEnd w:id="920"/>
      <w:bookmarkEnd w:id="921"/>
      <w:bookmarkEnd w:id="922"/>
      <w:bookmarkEnd w:id="923"/>
      <w:bookmarkEnd w:id="924"/>
      <w:bookmarkEnd w:id="925"/>
      <w:bookmarkEnd w:id="926"/>
      <w:bookmarkEnd w:id="927"/>
      <w:bookmarkEnd w:id="92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社区卫生服务机构的财务管理是在经济核算资料的基础上，运用会计、统计以及现代管理的理论和方法，对社区卫生服务机构的资金、资产进行管理的过程。</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【C-1】根据相关法律法规的要求，制定符合实际的财务管理制度，加强预算管理。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有符合实际的各项财务管理制度，涵盖资金使用审批、预算管理、资产管理、监督稽核等方面。按照《预算法》和财政部门预算管理的相关规定合理编制预算，以收定支，收支平衡，所有收支全部纳入预算管理，机构应按照财政部门批复后的预算执行。</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现场调查机构财务管理制度、财政部门批复的年度预算文件。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【C-2】全面落实价格公示制度，收费价格透明。</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在其服务场所的显著位置，通过电子触摸屏、电子显示屏、公示栏、公示牌、价目表、价目本、住院（如有）费用结算清单等方式实行价格公示；机构有义务向患者提供药品、医用材料和医疗服务价格情况的查询服务；机构应当推行住院（如有）费用清单制度；如有收费项目新标准出台，应及时按照物价管理部门规定时间完成调价；收费出具的票据上明细列示收费项目名称、规格、数量、单价。</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现场调查机构价格公示情况。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【C-3】健全固定资产管理制度，有固定资产明细目录，台账完整，账物相符。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资产管理制度健全，有固定资产明细目录、台账和盘点记录，对固定资产及时登记、定期或者不定期的清查盘点，保证账物相符。对于盘盈、盘亏、变质、毁损等情况，应当及时查明原因，根据管理权限报经批准后及时进行处理。</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现场调查机构固定资产管理制度及相关记录。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【C-4】财务人员配置到位，财务集中核算管理的机构配备经过培训合格的报账员。</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财务人员配置到位，应有相应职业资质（会计证或相关资格证）。</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现场调查财务人员相关资质证书。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【B-1】认真执行社区卫生服务中心财务年度预算，定期编写经济（财务）运行分析，有分析报告。</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根据预算的内容，规范支出范围、支出标准，严格按照财政部门批复的预算执行，执行率高。每年至少一次对机构的财务状况、预算执行结果和业务开展成果进行分析，编写经济（财务）运行分析报告。</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现场查看财政部门批复的年度预决算文件、决算报表，经济（财务）运行分析报告。</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【B-2】有内部监督制度和经济责任制，定期开展财务管理制度培训。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健全内部监督制度和经济责任制，明确各相关部门或岗位在内部监督中的职责权限，规定内部监督的程序和要求。定期或不定期检查机构内部管理制度和机制的建立与执行情况，以及内部控制关键岗位及人员的设置情况等，有内部审计计划、方案、报告等内部审计材料。</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对政府部门新颁布的相关财务法律法规、规章制度等以及机构内部新制定、完善的财务管理制度定期开展培训。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现场查看相关内控管理制度、内部审计计划、方案和报告</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财务管理制度培训记录。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【A】有定期编写财务管理总结分析报告，持续改进财务工作</w:t>
      </w:r>
      <w:r>
        <w:rPr>
          <w:rFonts w:hint="default" w:ascii="Times New Roman" w:hAnsi="Times New Roman" w:eastAsia="仿宋_GB2312" w:cs="Times New Roman"/>
          <w:sz w:val="28"/>
          <w:szCs w:val="28"/>
        </w:rPr>
        <w:t>。</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有定期财务管理总结分析报告，能较为全面地分析反映社区卫生服务机构整体财务管理状况，包括业务开展、预算执行、财务收支状况、资产使用管理以及存在主要问题和改进措施等。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结合国家有关规定和机构现状，适时修订相关财务规定，健全完善财务管理制度和操作规程。</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现场查看财务管理总结分析报告，以及当年修订的财务管理制度和操作规程等。</w:t>
      </w:r>
      <w:bookmarkStart w:id="929" w:name="_Toc526764480"/>
      <w:bookmarkEnd w:id="929"/>
      <w:bookmarkStart w:id="930" w:name="_Toc526778558"/>
    </w:p>
    <w:p>
      <w:pPr>
        <w:pStyle w:val="3"/>
        <w:snapToGrid w:val="0"/>
        <w:spacing w:line="276" w:lineRule="auto"/>
        <w:rPr>
          <w:rFonts w:hint="default" w:ascii="Cambria" w:hAnsi="Cambria" w:cs="Times New Roman"/>
          <w:sz w:val="28"/>
          <w:szCs w:val="28"/>
        </w:rPr>
      </w:pPr>
      <w:bookmarkStart w:id="931" w:name="_Toc14521"/>
      <w:bookmarkStart w:id="932" w:name="_Toc16595"/>
      <w:bookmarkStart w:id="933" w:name="_Toc533578651"/>
      <w:bookmarkStart w:id="934" w:name="_Toc26820"/>
      <w:bookmarkStart w:id="935" w:name="_Toc28999"/>
      <w:bookmarkStart w:id="936" w:name="_Toc2851320"/>
      <w:bookmarkStart w:id="937" w:name="_Toc12515"/>
      <w:r>
        <w:rPr>
          <w:rFonts w:hint="default" w:ascii="Cambria" w:hAnsi="Cambria" w:cs="Times New Roman"/>
          <w:sz w:val="28"/>
          <w:szCs w:val="28"/>
        </w:rPr>
        <w:t>4.4后勤服务管理</w:t>
      </w:r>
      <w:bookmarkEnd w:id="930"/>
      <w:bookmarkEnd w:id="931"/>
      <w:bookmarkEnd w:id="932"/>
      <w:bookmarkEnd w:id="933"/>
      <w:bookmarkEnd w:id="934"/>
      <w:bookmarkEnd w:id="935"/>
      <w:bookmarkEnd w:id="936"/>
      <w:bookmarkEnd w:id="937"/>
    </w:p>
    <w:p>
      <w:pPr>
        <w:pStyle w:val="4"/>
        <w:snapToGrid w:val="0"/>
        <w:spacing w:line="276" w:lineRule="auto"/>
        <w:rPr>
          <w:rFonts w:hint="default" w:ascii="Times New Roman" w:hAnsi="Times New Roman" w:cs="Times New Roman"/>
          <w:sz w:val="28"/>
          <w:szCs w:val="28"/>
        </w:rPr>
      </w:pPr>
      <w:bookmarkStart w:id="938" w:name="_Toc31701"/>
      <w:bookmarkStart w:id="939" w:name="_Toc16279"/>
      <w:bookmarkStart w:id="940" w:name="_Toc11342"/>
      <w:bookmarkStart w:id="941" w:name="_Toc526778559"/>
      <w:bookmarkStart w:id="942" w:name="_Toc533578652"/>
      <w:bookmarkStart w:id="943" w:name="_Toc526764481"/>
      <w:bookmarkStart w:id="944" w:name="_Toc2851321"/>
      <w:bookmarkStart w:id="945" w:name="_Toc31720"/>
      <w:bookmarkStart w:id="946" w:name="_Toc26473"/>
      <w:r>
        <w:rPr>
          <w:rFonts w:hint="default" w:ascii="Times New Roman" w:hAnsi="Times New Roman" w:cs="Times New Roman"/>
          <w:sz w:val="28"/>
          <w:szCs w:val="28"/>
        </w:rPr>
        <w:t>4.4.1后勤安全保障</w:t>
      </w:r>
      <w:bookmarkEnd w:id="938"/>
      <w:bookmarkEnd w:id="939"/>
      <w:bookmarkEnd w:id="940"/>
      <w:bookmarkEnd w:id="941"/>
      <w:bookmarkEnd w:id="942"/>
      <w:bookmarkEnd w:id="943"/>
      <w:bookmarkEnd w:id="944"/>
      <w:bookmarkEnd w:id="945"/>
      <w:bookmarkEnd w:id="946"/>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后勤服务管理工作是社区卫生服务机构正常运行的基础保障，是构成社区卫生服务能力的重要因素，是提高社区卫生管理水平、管理效率的有效措施。</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【C-1】有水、电、气、电梯等后勤保障的操作规范和消防安全管理制度，有明确的故障报修、排查、处理流程。</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配备后勤保障的相关从业人员持有规定有效的专业上岗证。</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制定相应的后勤保障规章制度、措施预案、操作规范等。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制定水、电、煤气、氧气、电梯等故障报修、排查、处理的流程，并有相应的记录。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逐级确定消防安全责任，做好内保安全、消防安全、用电安全、施工安全、生产安全、车辆安全、地下空间安全、外部空间安全、设施设备安全、空置房和出租（借）房安全及其他涉及的相关安全工作并有记录。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制定消防安全操作规程，消防安全设施、设备完好，灭火器有效期内，应急照明完好，消防（疏散）通道通畅，落实下班前5分钟安全检查制度，记录并签名。</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专业上岗证，后勤服务日常管理制度，提供服务企业的资质证书，相关器械的资质证书，相关设备的效期，耗材、物资和设备采购计划审批记录、采购流程和实际完成情况汇总记录，定期检查、保养、强检的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【C-2】水、电、气供应的关键部位和机房有规范的警示标识，定期进行检查、维护和保养。</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规定在供水、供电、供氧、供气、电梯、污水排放等关键部位规范使用统一标识。在配电间、氧气房、煤气供气阀、污水处理房、生活垃圾房、医用废弃物垃圾房等显著部位有明显、规范的警示标识。对供水、供电、供气、供氧系统等相关设施定期进行检查、维护、保养的记录并签名。污水处理设施、污染物排放管理按照规定标准和要求实施，达到水污染物排放规定标准。规范锅炉使用管理, 严格执行《</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"https://www.baidu.com/link?url=2g0zuaRwFAGoCZaFA5ehmJLw1s09EWnyVasRlomsO3MPqiUgFOB985DEO7vAB2ki9u7b4sdMizavwW8rLzEjoKbDcEBy9jV8F1f_zwA3EvO&amp;wd=&amp;eqid=e6a73f0e00055138000000045baf3683" \t "_blank"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锅炉使用管理规则》</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现场查看统一标识标牌、警示标识标牌的照片，水污染物排放监测记录，电梯年检合格证，锅炉年检合格证等。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【C-3】制定耗材、物资和设备采购计划，加强后勤物资管理。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耗材、物资月度采购计划，按照采购流程实施、完成采购计划。根据不同设备预算审批要求，制定相应设备采购计划，按照设备采购流程实施、完成设备采购计划。加强后勤物资监督与管理，规范后勤物资采购、验货、入库、领用等程序，做到账物相符，每月盘点一次。设施、设备均设置和张贴固定资产编号，每年至少盘点1次，做到账物相符。固定资产报废按照规定程序审批后实施。</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现场查看后勤物资采购、验货、入库、领用记录，后勤物资编号记录，固定资产盘点记录，固定资产报废审批、实施记录。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【B-1】有节能降耗、控制成本的措施和目标，并落实到相关科室。</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制定机构总体节能降耗、控制成本的年度计划、具体内容、措施方法和阶段性的具体目标。将节能降耗、控制成本的具体目标分解、落实到相关科室并完成目标。</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现场查看节能降耗、控制成本的年度计划书，节能降耗、控制成本的目标分解表和完成记录。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【B-2】有后勤安全保障应急预案，并组织演练。</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建立后勤安全保障应急预案。制定后勤安全保障应急预案培训计划，每年组织实操演练、培训讲座各一次。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现场查看供电设施巡查记录，后勤安全保障应急预案培训计划书以及实操演练、培训讲座的记录。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【A】根据演练效果和定期检查情况，制定改进措施并落实。</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根据实操演练的实际效果和定期检查存在的问题，制定进一步改进的措施方案，有具体整改落实的结果。</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现场查看改进的措施方案，整改落实的结果记录。</w:t>
      </w:r>
    </w:p>
    <w:p>
      <w:pPr>
        <w:pStyle w:val="3"/>
        <w:snapToGrid w:val="0"/>
        <w:spacing w:line="276" w:lineRule="auto"/>
        <w:rPr>
          <w:rFonts w:hint="default" w:ascii="Cambria" w:hAnsi="Cambria" w:cs="Times New Roman"/>
          <w:sz w:val="28"/>
          <w:szCs w:val="28"/>
        </w:rPr>
      </w:pPr>
      <w:bookmarkStart w:id="947" w:name="_Toc31333"/>
      <w:bookmarkStart w:id="948" w:name="_Toc533578653"/>
      <w:bookmarkStart w:id="949" w:name="_Toc17957"/>
      <w:bookmarkStart w:id="950" w:name="_Toc18247"/>
      <w:bookmarkStart w:id="951" w:name="_Toc2851322"/>
      <w:bookmarkStart w:id="952" w:name="_Toc18917"/>
      <w:bookmarkStart w:id="953" w:name="_Toc7629"/>
      <w:r>
        <w:rPr>
          <w:rFonts w:hint="default" w:ascii="Cambria" w:hAnsi="Cambria" w:cs="Times New Roman"/>
          <w:sz w:val="28"/>
          <w:szCs w:val="28"/>
        </w:rPr>
        <w:t>4.5信息管理</w:t>
      </w:r>
      <w:bookmarkEnd w:id="947"/>
      <w:bookmarkEnd w:id="948"/>
      <w:bookmarkEnd w:id="949"/>
      <w:bookmarkEnd w:id="950"/>
      <w:bookmarkEnd w:id="951"/>
      <w:bookmarkEnd w:id="952"/>
      <w:bookmarkEnd w:id="953"/>
    </w:p>
    <w:p>
      <w:pPr>
        <w:pStyle w:val="4"/>
        <w:snapToGrid w:val="0"/>
        <w:spacing w:line="276" w:lineRule="auto"/>
        <w:rPr>
          <w:rFonts w:hint="default" w:ascii="Times New Roman" w:hAnsi="Times New Roman" w:cs="Times New Roman"/>
          <w:sz w:val="28"/>
          <w:szCs w:val="28"/>
        </w:rPr>
      </w:pPr>
      <w:bookmarkStart w:id="954" w:name="_Toc32031"/>
      <w:bookmarkStart w:id="955" w:name="_Toc2851323"/>
      <w:bookmarkStart w:id="956" w:name="_Toc13401"/>
      <w:bookmarkStart w:id="957" w:name="_Toc21624"/>
      <w:bookmarkStart w:id="958" w:name="_Toc21437"/>
      <w:bookmarkStart w:id="959" w:name="_Toc533578654"/>
      <w:bookmarkStart w:id="960" w:name="_Toc5914"/>
      <w:r>
        <w:rPr>
          <w:rFonts w:hint="default" w:ascii="Times New Roman" w:hAnsi="Times New Roman" w:cs="Times New Roman"/>
          <w:sz w:val="28"/>
          <w:szCs w:val="28"/>
        </w:rPr>
        <w:t>4.5.1信息系统建设</w:t>
      </w:r>
      <w:bookmarkEnd w:id="954"/>
      <w:bookmarkEnd w:id="955"/>
      <w:bookmarkEnd w:id="956"/>
      <w:bookmarkEnd w:id="957"/>
      <w:bookmarkEnd w:id="958"/>
      <w:bookmarkEnd w:id="959"/>
      <w:bookmarkEnd w:id="96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代信息技术在医疗卫生领域的应用有助于实现资源整合、流程优化,降低运行成本、提高服务质量、提高工作效率和管理水平。医药卫生体制机制改革明确要求完善以疾病控制网络为主体的公共卫生信息系统，提高预测预警和分析报告能力；鼓励医疗机构应用互联网等信息技术拓展医疗服务空间和内容，构建覆盖诊前、诊中、诊后的线上线下一体化医疗服务模式。加快推进卫生信息化建设，对于有效落实医改措施，提高医疗卫生服务质量和效率，降低医药费用，促进人人享有基本医疗卫生服务目标的实现具有重要的战略意义。分级诊疗制度构建，医联体建设，签约服务工作的落实同样离不开信息技术支持，建立区域性医疗卫生信息平台，实现电子健康档案和电子病历的连续记录以及不同级别、不同类别医疗机构之间的信息共享、业务协同，确保转诊信息畅通。信息系统建设按照《</w:t>
      </w:r>
      <w:r>
        <w:rPr>
          <w:rFonts w:hint="eastAsia" w:ascii="Times New Roman" w:hAnsi="Times New Roman" w:eastAsia="仿宋_GB2312" w:cs="Times New Roman"/>
          <w:sz w:val="28"/>
          <w:szCs w:val="28"/>
          <w:lang w:eastAsia="zh-CN"/>
        </w:rPr>
        <w:t>全国</w:t>
      </w:r>
      <w:r>
        <w:rPr>
          <w:rFonts w:hint="default" w:ascii="Times New Roman" w:hAnsi="Times New Roman" w:eastAsia="仿宋_GB2312" w:cs="Times New Roman"/>
          <w:sz w:val="28"/>
          <w:szCs w:val="28"/>
        </w:rPr>
        <w:t>基层医疗卫生机构信息化建设标准</w:t>
      </w:r>
      <w:r>
        <w:rPr>
          <w:rFonts w:hint="eastAsia" w:ascii="Times New Roman" w:hAnsi="Times New Roman" w:eastAsia="仿宋_GB2312" w:cs="Times New Roman"/>
          <w:sz w:val="28"/>
          <w:szCs w:val="28"/>
          <w:lang w:eastAsia="zh-CN"/>
        </w:rPr>
        <w:t>与规范（试行）</w:t>
      </w:r>
      <w:r>
        <w:rPr>
          <w:rFonts w:hint="default" w:ascii="Times New Roman" w:hAnsi="Times New Roman" w:eastAsia="仿宋_GB2312" w:cs="Times New Roman"/>
          <w:sz w:val="28"/>
          <w:szCs w:val="28"/>
        </w:rPr>
        <w:t>》执行。</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【C-1】制定保障社区卫生服务中心信息系统建设、管理和信息资源共享的相关制度。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工作计划（或中长期发展规划）、年度总结中有信息化建设内容。确保信息系统稳定性、可靠性制定的相关管理制度、规范化操作流程。建立机构内部医疗卫生业务数据管理、信息资源共享、信息安全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【C-2】设置信息化管理专（兼）职机构或人员。</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信息化管理专（兼）职部门或者人员，有专（兼）职信息管理部门或者人员。</w:t>
      </w: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现场查看专（兼）职信息管理部门、人员及岗位职责。</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【C-3】建立财务、药房、门诊、住院、检验、放射等信息系统，满足基本医疗和公共卫生服务功能需求。</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基本医疗业务系统（模块）应包括：药房管理、门诊医生工作站、门诊输液管理、住院（如有）电子病历、住院（如有）医嘱系统、护理工作站、LIS、RIS、PACS。</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共卫生业务系统（模块）应包括：儿童保健、预防接种、孕产妇保健、高血压患者管理、糖尿病患者管理、结核病患者管理、传染病管理、慢性病及其健康危险因素、精神卫生管理、老年人健康管理、中医体质辨识等应用不少于8个。</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日常运行管理系统应包括：挂号、收费、门诊分诊、排队叫号、财务管理系统、自助服务（费用查询、诊疗项目查询、药品查询、挂号、检验报告打印）不少于4项。</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现场查看信息系统及维护记录。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【C-4】定期召开信息化建设专题会议，建立信息使用与信息管理部门沟通协调机制。</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现场查看会议</w:t>
      </w:r>
      <w:r>
        <w:rPr>
          <w:rFonts w:hint="default" w:ascii="Times New Roman" w:hAnsi="Times New Roman" w:eastAsia="仿宋_GB2312" w:cs="Times New Roman"/>
          <w:sz w:val="28"/>
          <w:szCs w:val="28"/>
          <w:lang w:eastAsia="zh-CN"/>
        </w:rPr>
        <w:t>记录</w:t>
      </w:r>
      <w:r>
        <w:rPr>
          <w:rFonts w:hint="default" w:ascii="Times New Roman" w:hAnsi="Times New Roman" w:eastAsia="仿宋_GB2312" w:cs="Times New Roman"/>
          <w:sz w:val="28"/>
          <w:szCs w:val="28"/>
        </w:rPr>
        <w:t>和相关协调机制。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【B-1】机构内医疗、健康档案、公共卫生、检查检验等信息互联互通。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电子医技检查申请单基本信息自动生成，申请单种类不少于3种。</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医生诊疗服务过程中通过医生工作站查看病人的检验、检查结果。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诊疗过程中自动提醒糖尿病、高血压新发病人建卡、慢性病病人随访。</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糖尿病、高血压患者建卡、随访能够共享医疗服务信息，包括病人基本信息、血压、血糖、糖化血红蛋白值。</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诊疗服务过程中能够调阅健康档案。</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健康档案浏览器查看诊疗服务记录、公共卫生服务记录。其中，医疗服务记录包括就诊机构、诊断信息、用药记录、检验结果、检查报告。公共卫生服务记录包括慢性病患者管理信息、慢性病患者随访记录、预防接种记录、儿童保健记录、孕产妇保健记录、残疾人服务记录、健康体检记录、中医体质辨识信息、老年人健康管理信息。</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重点人群健康档案统计分析，按年龄段、人群、病种等多维度查询。</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现场查看以上各类应用的互联互通情况。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【B-2】信息系统支持运行、管理、监管及签约服务等业务。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信息系统（模块）支持服务数量、医疗费用、疾病排名、药品使用等统计分析。信息系统（模块）支持KPI管理。支持通过PC或者移动终端开展家庭医生签约、续约、解约。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现场查看统计分析系统（模块）、KPI管理的目录清单，对应的系统、家庭医生签约、续约、解约系统。</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【A-1】信息系统支持双向转诊和远程医疗的开展。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（1）信息系统（模块）支持为有需要的病人提供上级医院的转诊（会诊），转诊单信息包括病人基本信息、简要病史（重要阳性和阴性体征）、诊断、转诊（会诊）目的。</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（2）信息系统（模块）支持接受上级医院病人的“下转”，下转单信息包括病人基本信息、简要病史、下转目的。</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（3）信息系统（模块）能够为有需要的病人提供上级医院的预约门诊服务。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（4）转诊单自动生成（共享）诊疗服务信息，包括病人基本信息、病史、诊断。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（5）转诊（会诊）支持检验、检查结果上传。</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（6）双向转诊（会诊）需要实现闭环管理，包括状态查询，能够实现对回转病人的进一步处理。支持双向转诊的统计分析。</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（7）借助“医联体、医共体、专科联盟、第三方服务”等途径开展远程会诊、病理诊断、影像诊断、心电图诊断等不少于2种远程医疗服务。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现场查看以上（1）-（7）6个月以上数据的系统、各种应用、包括表单，统计分析图表。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【A-2】系统具备临床决策支持功能。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（1）信息系统有抗菌素分级管理功能，违规使用抗菌素能够自动提醒。</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（2）信息系统对重复用药、诊断用药不符、用药以及检查检验项目与性别、年龄不符时能够自动提醒。</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（3）信息系统有危急值警示功能。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（4）信息系统对血糖、血压、身高、体重异常数据校验并自动提醒。</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现场查看以上（1）-（4）各类（种）应用的系统。</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【A-3】建立统一的基层医疗卫生机构信息系统，部署在区县级及以上全民健康信息平台。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建立区域信息平台，机构内部信息自动上传。居民健康档案信息包括跨机构（社区卫生服务机构之间，社区卫生服务机构与医疗机构、公共卫生专业机构之间）的服务记录。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现场查看信息系统、区域平台应用系统，随时上传（或者平台抽取）数据“作业”界面。</w:t>
      </w:r>
    </w:p>
    <w:p>
      <w:pPr>
        <w:pStyle w:val="4"/>
        <w:snapToGrid w:val="0"/>
        <w:spacing w:line="276" w:lineRule="auto"/>
        <w:rPr>
          <w:rFonts w:hint="default" w:ascii="Times New Roman" w:hAnsi="Times New Roman" w:cs="Times New Roman"/>
          <w:sz w:val="28"/>
          <w:szCs w:val="28"/>
        </w:rPr>
      </w:pPr>
      <w:bookmarkStart w:id="961" w:name="_Toc23307"/>
      <w:bookmarkStart w:id="962" w:name="_Toc6141"/>
      <w:bookmarkStart w:id="963" w:name="_Toc30929"/>
      <w:bookmarkStart w:id="964" w:name="_Toc8218"/>
      <w:bookmarkStart w:id="965" w:name="_Toc2851324"/>
      <w:bookmarkStart w:id="966" w:name="_Toc20346"/>
      <w:r>
        <w:rPr>
          <w:rFonts w:hint="default" w:ascii="Times New Roman" w:hAnsi="Times New Roman" w:cs="Times New Roman"/>
          <w:sz w:val="28"/>
          <w:szCs w:val="28"/>
        </w:rPr>
        <w:t>4.5.2信息安全</w:t>
      </w:r>
      <w:bookmarkEnd w:id="961"/>
      <w:bookmarkEnd w:id="962"/>
      <w:bookmarkEnd w:id="963"/>
      <w:bookmarkEnd w:id="964"/>
      <w:bookmarkEnd w:id="965"/>
      <w:bookmarkEnd w:id="966"/>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基层医疗卫生机构的信息安全管理是基层医疗卫生机构整体管理的重要组</w:t>
      </w:r>
      <w:r>
        <w:rPr>
          <w:rFonts w:hint="default" w:ascii="Times New Roman" w:hAnsi="Times New Roman" w:eastAsia="仿宋_GB2312" w:cs="Times New Roman"/>
          <w:sz w:val="28"/>
          <w:szCs w:val="28"/>
          <w:lang w:eastAsia="zh-CN"/>
        </w:rPr>
        <w:t>成</w:t>
      </w:r>
      <w:r>
        <w:rPr>
          <w:rFonts w:hint="default" w:ascii="Times New Roman" w:hAnsi="Times New Roman" w:eastAsia="仿宋_GB2312" w:cs="Times New Roman"/>
          <w:sz w:val="28"/>
          <w:szCs w:val="28"/>
        </w:rPr>
        <w:t>部分，在信息安全工作中必须管理与技术并重，进行综合防范，才能有效保障安全。</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【C-1】有加强信息安全的相关制度。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具有明确的信息安全管理机构及职责，并建立了较健全的安全管理制度。</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现场查看信息安全管理机构的文件，信息安全管理制度的文件。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【C-2】有保障信息系统安全措施和应急处理预案，具有防灾备份系统，实现网络运行监控，有防病毒、防入侵措施。</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具有重要网段和其它网段之间的隔离措施，有详细可行的信息系统故障应急预案，包含网络、服务器等不同故障的处置预案，具有网络监控功能，有最新病毒库的防病毒软件，防入侵功能配置合理。</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安全措施：核心信息系统的网络隔离措施，具有网络监控功能的措施，防病毒的措施等。应急预案：具有不同类型故障的应急处置预案。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现场查看网络安全设备配置情况，网络监控情况，防病毒软件，信息系统故障的应急预案材料等。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【C-3】有信息网络运行、设备管理和维护，系统更新、增补记录。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具有定期登记的网络及设备巡检记录，核心信息系统的日志记录完整。</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巡检记录：核心信息系统的网络及设备的巡检或维护记录。日志记录：核心信息系统的日志记录。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现场查看巡检或维护记录的证明材料，核心信息系统功能更新、功能增补的日志记录等。</w:t>
      </w:r>
      <w:r>
        <w:rPr>
          <w:rFonts w:hint="default" w:ascii="Times New Roman" w:hAnsi="Times New Roman" w:eastAsia="仿宋_GB2312" w:cs="Times New Roman"/>
          <w:b/>
          <w:sz w:val="28"/>
          <w:szCs w:val="28"/>
        </w:rPr>
        <w:t xml:space="preserve"> </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【B】信息安全采用身份认证、权限控制，保障网络信息安全和病人隐私。</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具有身份认证功能，系统软件和应用软件具有规范的用户授权控制功能，提供数据访问警示服务或防统方功能。 </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（1）身份认证：核心信息系统进行身份认证的措施。 </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（2）权限控制：核心信息系统中不同角色医生的权限控制。 </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（3）数据保护：隐私数据访问的警示功能或敏感数据防统方功能。 </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 xml:space="preserve">现场查看身份认证措施的界面，权限控制的界面，数据保护功能的界面。 </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【A-1】有信息安全运行应急演练。 </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定期执行应急演练并有详细记录。应急演练：根据信息系统的应急演练方案开展应急演练。</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现场查看应急演练记录。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【A-2】具有防灾备份系统。</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对核心服务器、核心网络设备采用冗余备份如双机热备、集群等。有安全、完善的数据库备份措施。</w:t>
      </w:r>
    </w:p>
    <w:p>
      <w:pPr>
        <w:spacing w:after="0" w:line="276"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现场查看防灾备份措施。</w:t>
      </w:r>
    </w:p>
    <w:p>
      <w:pPr>
        <w:pStyle w:val="3"/>
        <w:snapToGrid w:val="0"/>
        <w:spacing w:line="276" w:lineRule="auto"/>
        <w:rPr>
          <w:rFonts w:hint="default" w:ascii="Cambria" w:hAnsi="Cambria" w:cs="Times New Roman"/>
          <w:sz w:val="28"/>
          <w:szCs w:val="28"/>
        </w:rPr>
      </w:pPr>
      <w:bookmarkStart w:id="967" w:name="_Toc11862"/>
      <w:bookmarkStart w:id="968" w:name="_Toc2851325"/>
      <w:bookmarkStart w:id="969" w:name="_Toc18666"/>
      <w:bookmarkStart w:id="970" w:name="_Toc3738"/>
      <w:bookmarkStart w:id="971" w:name="_Toc14042"/>
      <w:bookmarkStart w:id="972" w:name="_Toc533578655"/>
      <w:bookmarkStart w:id="973" w:name="_Toc9264"/>
      <w:r>
        <w:rPr>
          <w:rFonts w:hint="default" w:ascii="Cambria" w:hAnsi="Cambria" w:cs="Times New Roman"/>
          <w:sz w:val="28"/>
          <w:szCs w:val="28"/>
        </w:rPr>
        <w:t>4.6行风建设管理</w:t>
      </w:r>
      <w:bookmarkEnd w:id="967"/>
      <w:bookmarkEnd w:id="968"/>
      <w:bookmarkEnd w:id="969"/>
      <w:bookmarkEnd w:id="970"/>
      <w:bookmarkEnd w:id="971"/>
      <w:bookmarkEnd w:id="972"/>
      <w:bookmarkEnd w:id="973"/>
    </w:p>
    <w:p>
      <w:pPr>
        <w:pStyle w:val="4"/>
        <w:snapToGrid w:val="0"/>
        <w:spacing w:line="276" w:lineRule="auto"/>
        <w:rPr>
          <w:rFonts w:hint="default" w:ascii="Times New Roman" w:hAnsi="Times New Roman" w:cs="Times New Roman"/>
          <w:sz w:val="28"/>
          <w:szCs w:val="28"/>
        </w:rPr>
      </w:pPr>
      <w:bookmarkStart w:id="974" w:name="_Toc26797"/>
      <w:bookmarkStart w:id="975" w:name="_Toc2851326"/>
      <w:bookmarkStart w:id="976" w:name="_Toc13979"/>
      <w:bookmarkStart w:id="977" w:name="_Toc533578656"/>
      <w:bookmarkStart w:id="978" w:name="_Toc3179"/>
      <w:bookmarkStart w:id="979" w:name="_Toc11607"/>
      <w:bookmarkStart w:id="980" w:name="_Toc13604"/>
      <w:r>
        <w:rPr>
          <w:rFonts w:hint="default" w:ascii="Times New Roman" w:hAnsi="Times New Roman" w:cs="Times New Roman"/>
          <w:sz w:val="28"/>
          <w:szCs w:val="28"/>
        </w:rPr>
        <w:t>4.6.1医德医风建设</w:t>
      </w:r>
      <w:bookmarkEnd w:id="974"/>
      <w:bookmarkEnd w:id="975"/>
      <w:bookmarkEnd w:id="976"/>
      <w:bookmarkEnd w:id="977"/>
      <w:bookmarkEnd w:id="978"/>
      <w:bookmarkEnd w:id="979"/>
      <w:bookmarkEnd w:id="980"/>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在医药卫生体制改革不断深化的新形势下，加强医德医风建设，进一步提高医务人员职业道德素质，对提升医疗质量和服务水平，构建和谐医患关系，推动社区卫生事业又好又快发展具有十分重要的意义。</w:t>
      </w:r>
      <w:r>
        <w:rPr>
          <w:rFonts w:hint="default" w:ascii="Times New Roman" w:hAnsi="Times New Roman" w:eastAsia="仿宋_GB2312" w:cs="Times New Roman"/>
          <w:color w:val="000000"/>
          <w:sz w:val="28"/>
          <w:szCs w:val="28"/>
        </w:rPr>
        <w:t>大力弘扬“敬佑生命、救死扶伤、甘于奉献、大爱无疆”卫生健康崇高精神</w:t>
      </w:r>
      <w:r>
        <w:rPr>
          <w:rFonts w:hint="default" w:ascii="Times New Roman" w:hAnsi="Times New Roman" w:eastAsia="仿宋_GB2312" w:cs="Times New Roman"/>
          <w:sz w:val="28"/>
          <w:szCs w:val="28"/>
          <w:lang w:eastAsia="zh-CN"/>
        </w:rPr>
        <w:t>。</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【C-1】加强医德医风建设，建立医德考评公示制度。</w:t>
      </w:r>
    </w:p>
    <w:p>
      <w:pPr>
        <w:spacing w:after="0" w:line="276" w:lineRule="auto"/>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建立医德医风考核与评价制度，并建立医德医风考核档案。</w:t>
      </w:r>
    </w:p>
    <w:p>
      <w:pPr>
        <w:spacing w:after="0" w:line="276" w:lineRule="auto"/>
        <w:ind w:firstLine="560"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医德考核与评价方法可分为自我评价、社会评价、科室考核和上级考核。</w:t>
      </w:r>
    </w:p>
    <w:p>
      <w:pPr>
        <w:spacing w:after="0" w:line="276" w:lineRule="auto"/>
        <w:ind w:firstLine="562"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b/>
          <w:sz w:val="28"/>
          <w:szCs w:val="28"/>
          <w:lang w:val="zh-TW" w:eastAsia="zh-TW"/>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TW" w:eastAsia="zh-TW"/>
        </w:rPr>
        <w:t>医德医风考核评价制度，医德医风考评公示制度及相关评价资料</w:t>
      </w:r>
      <w:r>
        <w:rPr>
          <w:rFonts w:hint="default" w:ascii="Times New Roman" w:hAnsi="Times New Roman" w:eastAsia="仿宋_GB2312" w:cs="Times New Roman"/>
          <w:sz w:val="28"/>
          <w:szCs w:val="28"/>
          <w:lang w:val="zh-TW"/>
        </w:rPr>
        <w:t>。</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【C-2】医德考评结果与医务人员晋职晋升、评先评优、绩效工资等衔接。</w:t>
      </w:r>
    </w:p>
    <w:p>
      <w:pPr>
        <w:spacing w:after="0" w:line="276" w:lineRule="auto"/>
        <w:ind w:firstLine="560"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医德医风考评要坚持实事求是、客观公正的原则，坚持考核制度化，将考核与医务人员的工作、薪酬、晋升相结合。</w:t>
      </w:r>
    </w:p>
    <w:p>
      <w:pPr>
        <w:spacing w:after="0" w:line="276" w:lineRule="auto"/>
        <w:ind w:firstLine="562" w:firstLineChars="200"/>
        <w:jc w:val="both"/>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日常考核与年度考核相关资料。</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【C-3】设置投诉电话或举报箱，及时处理群众投诉。</w:t>
      </w:r>
    </w:p>
    <w:p>
      <w:pPr>
        <w:spacing w:after="0" w:line="276" w:lineRule="auto"/>
        <w:ind w:firstLine="560" w:firstLineChars="200"/>
        <w:jc w:val="both"/>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建立投诉受理部门，有投诉处理机制及反馈机制，设置投诉电话或举报箱，并公开举报电话，及时处理群众投诉。</w:t>
      </w:r>
    </w:p>
    <w:p>
      <w:pPr>
        <w:spacing w:after="0" w:line="276" w:lineRule="auto"/>
        <w:ind w:firstLine="562" w:firstLineChars="200"/>
        <w:jc w:val="both"/>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投诉处理制度，相关处理资料，电话公示于醒目位置。</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【B】医德医风建设有成效，对优秀科室及先进个人，制定宣传、表彰、奖励措施并落实。</w:t>
      </w:r>
    </w:p>
    <w:p>
      <w:pPr>
        <w:spacing w:after="0" w:line="276" w:lineRule="auto"/>
        <w:ind w:firstLine="560"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开展医务工作者职业道德宣传教育专题活动。</w:t>
      </w:r>
    </w:p>
    <w:p>
      <w:pPr>
        <w:spacing w:after="0" w:line="276" w:lineRule="auto"/>
        <w:ind w:firstLine="560"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CN"/>
        </w:rPr>
        <w:t>有对优秀科室及先进个人的激励措施并落实到位，有宣传阵地及措施，</w:t>
      </w:r>
      <w:r>
        <w:rPr>
          <w:rFonts w:hint="default" w:ascii="Times New Roman" w:hAnsi="Times New Roman" w:eastAsia="仿宋_GB2312" w:cs="Times New Roman"/>
          <w:sz w:val="28"/>
          <w:szCs w:val="28"/>
          <w:lang w:val="zh-TW" w:eastAsia="zh-TW"/>
        </w:rPr>
        <w:t>营造学习先进、崇尚模范的氛围。</w:t>
      </w:r>
    </w:p>
    <w:p>
      <w:pPr>
        <w:spacing w:after="0" w:line="276" w:lineRule="auto"/>
        <w:ind w:firstLine="562" w:firstLineChars="200"/>
        <w:jc w:val="both"/>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rPr>
        <w:t>现场查看</w:t>
      </w:r>
      <w:r>
        <w:rPr>
          <w:rFonts w:hint="default" w:ascii="Times New Roman" w:hAnsi="Times New Roman" w:eastAsia="仿宋_GB2312" w:cs="Times New Roman"/>
          <w:sz w:val="28"/>
          <w:szCs w:val="28"/>
          <w:lang w:val="zh-CN"/>
        </w:rPr>
        <w:t>医务人员职业道德宣传教育活动相关资料，有激励先进的措施和落实的相关资料。</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【A】社区卫生行风建设有成效，相关工作得到县（区）级及以上政府相关部门表彰。</w:t>
      </w:r>
    </w:p>
    <w:p>
      <w:pPr>
        <w:spacing w:after="0" w:line="276" w:lineRule="auto"/>
        <w:ind w:firstLine="560" w:firstLineChars="200"/>
        <w:jc w:val="both"/>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eastAsia="zh-TW"/>
        </w:rPr>
        <w:t>在媒体有典型报道</w:t>
      </w:r>
      <w:r>
        <w:rPr>
          <w:rFonts w:hint="default" w:ascii="Times New Roman" w:hAnsi="Times New Roman" w:eastAsia="仿宋_GB2312" w:cs="Times New Roman"/>
          <w:sz w:val="28"/>
          <w:szCs w:val="28"/>
          <w:lang w:val="zh-TW"/>
        </w:rPr>
        <w:t>；</w:t>
      </w:r>
      <w:r>
        <w:rPr>
          <w:rFonts w:hint="default" w:ascii="Times New Roman" w:hAnsi="Times New Roman" w:eastAsia="仿宋_GB2312" w:cs="Times New Roman"/>
          <w:sz w:val="28"/>
          <w:szCs w:val="28"/>
          <w:lang w:val="zh-TW" w:eastAsia="zh-TW"/>
        </w:rPr>
        <w:t>原创的经验、做法在全国、本省、市、县卫生系统推广应用。荣获县（区）级及以上党建和精神文明职业道德建设成果奖项。</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zh-CN"/>
        </w:rPr>
        <w:t>评价方式方法：</w:t>
      </w:r>
      <w:r>
        <w:rPr>
          <w:rFonts w:hint="default" w:ascii="Times New Roman" w:hAnsi="Times New Roman" w:eastAsia="仿宋_GB2312" w:cs="Times New Roman"/>
          <w:sz w:val="28"/>
          <w:szCs w:val="28"/>
          <w:lang w:val="zh-TW" w:eastAsia="zh-TW"/>
        </w:rPr>
        <w:t xml:space="preserve">现场查看各类媒体报单资料，或被推广应用的做法；各类党建或精神文明创建成果的各类奖项证书。 </w:t>
      </w:r>
    </w:p>
    <w:p>
      <w:pPr>
        <w:pStyle w:val="3"/>
        <w:snapToGrid w:val="0"/>
        <w:spacing w:line="276" w:lineRule="auto"/>
        <w:rPr>
          <w:rFonts w:hint="default" w:ascii="Cambria" w:hAnsi="Cambria" w:cs="Times New Roman"/>
          <w:sz w:val="28"/>
          <w:szCs w:val="28"/>
        </w:rPr>
      </w:pPr>
      <w:bookmarkStart w:id="981" w:name="_Toc32711"/>
      <w:bookmarkStart w:id="982" w:name="_Toc529777851"/>
      <w:bookmarkStart w:id="983" w:name="_Toc917"/>
      <w:bookmarkStart w:id="984" w:name="_Toc28682"/>
      <w:bookmarkStart w:id="985" w:name="_Toc25240"/>
      <w:bookmarkStart w:id="986" w:name="_Toc3442"/>
      <w:bookmarkStart w:id="987" w:name="_Toc533578657"/>
      <w:bookmarkStart w:id="988" w:name="_Toc528935599"/>
      <w:bookmarkStart w:id="989" w:name="_Toc2851327"/>
      <w:r>
        <w:rPr>
          <w:rFonts w:hint="default" w:ascii="Cambria" w:hAnsi="Cambria" w:cs="Times New Roman"/>
          <w:sz w:val="28"/>
          <w:szCs w:val="28"/>
        </w:rPr>
        <w:t>4.7科研管理</w:t>
      </w:r>
      <w:bookmarkEnd w:id="981"/>
      <w:bookmarkEnd w:id="982"/>
      <w:bookmarkEnd w:id="983"/>
      <w:bookmarkEnd w:id="984"/>
      <w:bookmarkEnd w:id="985"/>
      <w:bookmarkEnd w:id="986"/>
      <w:bookmarkEnd w:id="987"/>
      <w:bookmarkEnd w:id="988"/>
      <w:bookmarkEnd w:id="989"/>
    </w:p>
    <w:p>
      <w:pPr>
        <w:pStyle w:val="4"/>
        <w:snapToGrid w:val="0"/>
        <w:spacing w:line="276" w:lineRule="auto"/>
        <w:rPr>
          <w:rFonts w:hint="default" w:ascii="Times New Roman" w:hAnsi="Times New Roman" w:cs="Times New Roman"/>
          <w:sz w:val="28"/>
          <w:szCs w:val="28"/>
        </w:rPr>
      </w:pPr>
      <w:bookmarkStart w:id="990" w:name="_Toc2851328"/>
      <w:bookmarkStart w:id="991" w:name="_Toc528935600"/>
      <w:bookmarkStart w:id="992" w:name="_Toc743"/>
      <w:bookmarkStart w:id="993" w:name="_Toc32760"/>
      <w:bookmarkStart w:id="994" w:name="_Toc529777852"/>
      <w:bookmarkStart w:id="995" w:name="_Toc533578658"/>
      <w:bookmarkStart w:id="996" w:name="_Toc17224"/>
      <w:bookmarkStart w:id="997" w:name="_Toc9651"/>
      <w:bookmarkStart w:id="998" w:name="_Toc24030"/>
      <w:r>
        <w:rPr>
          <w:rFonts w:hint="default" w:ascii="Times New Roman" w:hAnsi="Times New Roman" w:cs="Times New Roman"/>
          <w:sz w:val="28"/>
          <w:szCs w:val="28"/>
        </w:rPr>
        <w:t>4.7.1科研管理★</w:t>
      </w:r>
      <w:bookmarkEnd w:id="990"/>
      <w:bookmarkEnd w:id="991"/>
      <w:bookmarkEnd w:id="992"/>
      <w:bookmarkEnd w:id="993"/>
      <w:bookmarkEnd w:id="994"/>
      <w:bookmarkEnd w:id="995"/>
      <w:bookmarkEnd w:id="996"/>
      <w:bookmarkEnd w:id="997"/>
      <w:bookmarkEnd w:id="998"/>
    </w:p>
    <w:p>
      <w:pPr>
        <w:spacing w:after="0" w:line="276" w:lineRule="auto"/>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学科是基础和平台，人才是根本和关键，学科建设重在优秀的全科医学人才培养，科研工作的开展是学科建设的载体和支撑平台。社区科研工作是对社区卫生各项工作的总结和探索，是提升社区工作人员内涵的重要措施和手段。</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【C】建立科研课题管理制度。</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科研管理制度：单位有促进科研工作的相关管理制度，由专门部门管理和专人负责。</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b w:val="0"/>
          <w:bCs/>
          <w:sz w:val="28"/>
          <w:szCs w:val="28"/>
          <w:lang w:eastAsia="zh-CN"/>
        </w:rPr>
        <w:t>现场查看</w:t>
      </w:r>
      <w:r>
        <w:rPr>
          <w:rFonts w:hint="default" w:ascii="Times New Roman" w:hAnsi="Times New Roman" w:eastAsia="仿宋_GB2312" w:cs="Times New Roman"/>
          <w:sz w:val="28"/>
          <w:szCs w:val="28"/>
        </w:rPr>
        <w:t>红头文件（本单位）形式的科研管理文件。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【B】近3年至少承担1项科研课题。</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承担课题是指本单位作为第一完成单位，项目负责人是本单位在岗职工。课题立项单位至少是区（县）级及以上卫生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行政部门或同级的其它部门或区级协、学会及以上相关平行单位立项，不含本单位立项的课题。</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现场查看课题立项的批文和进账单。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【A】注重课题研究结果产出和转化。</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课题研究的论文发表在新闻出版总署期刊目录中规定的期刊或有科技成果鉴定、获得专利或科技成果奖等。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现场查看相关论文或成果转化等相关材料。</w:t>
      </w:r>
      <w:bookmarkStart w:id="999" w:name="_Toc529777853"/>
      <w:bookmarkStart w:id="1000" w:name="_Toc528935601"/>
    </w:p>
    <w:p>
      <w:pPr>
        <w:pStyle w:val="4"/>
        <w:snapToGrid w:val="0"/>
        <w:spacing w:line="276" w:lineRule="auto"/>
        <w:rPr>
          <w:rFonts w:hint="default" w:ascii="Times New Roman" w:hAnsi="Times New Roman" w:cs="Times New Roman"/>
          <w:sz w:val="28"/>
          <w:szCs w:val="28"/>
        </w:rPr>
      </w:pPr>
      <w:bookmarkStart w:id="1001" w:name="_Toc2851329"/>
      <w:bookmarkStart w:id="1002" w:name="_Toc533578659"/>
      <w:bookmarkStart w:id="1003" w:name="_Toc30912"/>
      <w:bookmarkStart w:id="1004" w:name="_Toc12632"/>
      <w:bookmarkStart w:id="1005" w:name="_Toc11104"/>
      <w:bookmarkStart w:id="1006" w:name="_Toc8951"/>
      <w:bookmarkStart w:id="1007" w:name="_Toc13302"/>
      <w:r>
        <w:rPr>
          <w:rFonts w:hint="default" w:ascii="Times New Roman" w:hAnsi="Times New Roman" w:cs="Times New Roman"/>
          <w:sz w:val="28"/>
          <w:szCs w:val="28"/>
        </w:rPr>
        <w:t>4.7.2培训管理★</w:t>
      </w:r>
      <w:bookmarkEnd w:id="999"/>
      <w:bookmarkEnd w:id="1000"/>
      <w:bookmarkEnd w:id="1001"/>
      <w:bookmarkEnd w:id="1002"/>
      <w:bookmarkEnd w:id="1003"/>
      <w:bookmarkEnd w:id="1004"/>
      <w:bookmarkEnd w:id="1005"/>
      <w:bookmarkEnd w:id="1006"/>
      <w:bookmarkEnd w:id="1007"/>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落实全科医生继续教育制度，提升全科医生临床技能，加强社区卫生的培训管理，适应社区卫生服务发展需求。</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【C-1】作为地市级培训基地。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地市级卫生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行政部门、行业学会（协会）等认定的培训基地。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现场查看相关认定文件。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【C-2】建立规范的培训管理制度，有培训计划、大纲、总结等。</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规范的培训管理制度应至少包括培训目标、培训的组织体系构建、培训计划、培训大纲、效果评价、档案整理等。</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现场查看培训管理制度。</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【C-3】开展相关培训。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开展相关培训：单位作为培训主体负责相应行政区内所有卫计人员的业务培训。</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按照基地培训要求的指标体系，进行现场评估和查看资料。如：课程表、课件、签到、培训记录（包括照片）、考核等。</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【B-1】作为省级培训基地。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各省及直辖市卫生</w:t>
      </w:r>
      <w:r>
        <w:rPr>
          <w:rFonts w:hint="default" w:ascii="Times New Roman" w:hAnsi="Times New Roman" w:eastAsia="仿宋_GB2312" w:cs="Times New Roman"/>
          <w:sz w:val="28"/>
          <w:szCs w:val="28"/>
          <w:lang w:eastAsia="zh-CN"/>
        </w:rPr>
        <w:t>健康</w:t>
      </w:r>
      <w:r>
        <w:rPr>
          <w:rFonts w:hint="default" w:ascii="Times New Roman" w:hAnsi="Times New Roman" w:eastAsia="仿宋_GB2312" w:cs="Times New Roman"/>
          <w:sz w:val="28"/>
          <w:szCs w:val="28"/>
        </w:rPr>
        <w:t>行政部门、行业学会（协会）等认定的培训基地。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查看相关认定文件。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【B-2】开展了相关培训。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同【C-3】。</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【A-1】作为国家级培训基地。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国家级行政部门、行业学会（协会）等认定的培训基地。</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查看相关认定文件。</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【A-2】开展了相关培训。</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同【C-3】。</w:t>
      </w:r>
      <w:bookmarkStart w:id="1008" w:name="_Toc526778568"/>
    </w:p>
    <w:p>
      <w:pPr>
        <w:pStyle w:val="3"/>
        <w:snapToGrid w:val="0"/>
        <w:spacing w:line="276" w:lineRule="auto"/>
        <w:rPr>
          <w:rFonts w:hint="default" w:ascii="Cambria" w:hAnsi="Cambria" w:cs="Times New Roman"/>
          <w:sz w:val="28"/>
          <w:szCs w:val="28"/>
        </w:rPr>
      </w:pPr>
      <w:bookmarkStart w:id="1009" w:name="_Toc12"/>
      <w:bookmarkStart w:id="1010" w:name="_Toc16396"/>
      <w:bookmarkStart w:id="1011" w:name="_Toc20742"/>
      <w:bookmarkStart w:id="1012" w:name="_Toc2066"/>
      <w:bookmarkStart w:id="1013" w:name="_Toc533578660"/>
      <w:bookmarkStart w:id="1014" w:name="_Toc2851330"/>
      <w:bookmarkStart w:id="1015" w:name="_Toc5006"/>
      <w:r>
        <w:rPr>
          <w:rFonts w:hint="default" w:ascii="Cambria" w:hAnsi="Cambria" w:cs="Times New Roman"/>
          <w:sz w:val="28"/>
          <w:szCs w:val="28"/>
        </w:rPr>
        <w:t>4.8社区协同和居民参与</w:t>
      </w:r>
      <w:bookmarkEnd w:id="1008"/>
      <w:bookmarkEnd w:id="1009"/>
      <w:bookmarkEnd w:id="1010"/>
      <w:bookmarkEnd w:id="1011"/>
      <w:bookmarkEnd w:id="1012"/>
      <w:bookmarkEnd w:id="1013"/>
      <w:bookmarkEnd w:id="1014"/>
      <w:bookmarkEnd w:id="1015"/>
    </w:p>
    <w:p>
      <w:pPr>
        <w:pStyle w:val="4"/>
        <w:snapToGrid w:val="0"/>
        <w:spacing w:line="276" w:lineRule="auto"/>
        <w:rPr>
          <w:rFonts w:hint="default" w:ascii="Times New Roman" w:hAnsi="Times New Roman" w:cs="Times New Roman"/>
          <w:sz w:val="28"/>
          <w:szCs w:val="28"/>
        </w:rPr>
      </w:pPr>
      <w:bookmarkStart w:id="1016" w:name="_Toc31957"/>
      <w:bookmarkStart w:id="1017" w:name="_Toc2851331"/>
      <w:bookmarkStart w:id="1018" w:name="_Toc526778569"/>
      <w:bookmarkStart w:id="1019" w:name="_Toc4698"/>
      <w:bookmarkStart w:id="1020" w:name="_Toc9016"/>
      <w:bookmarkStart w:id="1021" w:name="_Toc21241"/>
      <w:bookmarkStart w:id="1022" w:name="_Toc12898"/>
      <w:bookmarkStart w:id="1023" w:name="_Toc533578661"/>
      <w:bookmarkStart w:id="1024" w:name="_Toc526764489"/>
      <w:r>
        <w:rPr>
          <w:rFonts w:hint="default" w:ascii="Times New Roman" w:hAnsi="Times New Roman" w:cs="Times New Roman"/>
          <w:sz w:val="28"/>
          <w:szCs w:val="28"/>
        </w:rPr>
        <w:t>4.8.1社区协同</w:t>
      </w:r>
      <w:bookmarkEnd w:id="1016"/>
      <w:bookmarkEnd w:id="1017"/>
      <w:bookmarkEnd w:id="1018"/>
      <w:bookmarkEnd w:id="1019"/>
      <w:bookmarkEnd w:id="1020"/>
      <w:bookmarkEnd w:id="1021"/>
      <w:bookmarkEnd w:id="1022"/>
      <w:bookmarkEnd w:id="1023"/>
      <w:bookmarkEnd w:id="1024"/>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社区卫生服务具有很强的社会性，应积极争取民政、公安、教育、残联、老龄办等部门支持，共同营造健康社区、和谐社区之目标。</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【C】与街道（镇）、民政、公安、教育、残联、老龄办等相关部门密切配合。</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街道（镇）相关部门应按照各自职责，为社区卫生服务中心提供支持。</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应在上级主管部门的领导和组织下，积极主动与民政、公安、教育、残联、老龄办等政府相关部门就社区安全、学校卫生、社区养老，以及低保、残疾、学生、孕产妇、老年人等重点人群健康管理等工作保持协调沟通。</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每年应有参加相关部门会议的记录不少于2次，每次记录应有社区卫生工作讨论内容。</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现场查看街道部门会议记录。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【B】与街道办事处和社区建立沟通协调机制，共同制定卫生服务工作计划，定期总结。</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街道办事处应成立健康促进委员会（或社区卫生工作委员会等类似机构），</w:t>
      </w:r>
      <w:r>
        <w:rPr>
          <w:rFonts w:hint="default" w:ascii="Times New Roman" w:hAnsi="Times New Roman" w:eastAsia="仿宋_GB2312" w:cs="Times New Roman"/>
          <w:sz w:val="28"/>
          <w:szCs w:val="28"/>
          <w:lang w:eastAsia="zh-CN"/>
        </w:rPr>
        <w:t>由</w:t>
      </w:r>
      <w:r>
        <w:rPr>
          <w:rFonts w:hint="default" w:ascii="Times New Roman" w:hAnsi="Times New Roman" w:eastAsia="仿宋_GB2312" w:cs="Times New Roman"/>
          <w:sz w:val="28"/>
          <w:szCs w:val="28"/>
        </w:rPr>
        <w:t>社区居委会及各相关部门参与，每年应有不少于1次的会议；支持和帮助社区卫生服务中心和社区卫生服务站解决必需的业务用房和工作中遇到的困难，切实支持发展社区卫生服务。</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街道年度工作计划有对社区卫生支持协调的内容，</w:t>
      </w:r>
      <w:r>
        <w:rPr>
          <w:rFonts w:hint="default" w:ascii="Times New Roman" w:hAnsi="Times New Roman" w:eastAsia="仿宋_GB2312" w:cs="Times New Roman"/>
          <w:sz w:val="28"/>
          <w:szCs w:val="28"/>
          <w:lang w:eastAsia="zh-CN"/>
        </w:rPr>
        <w:t>半年</w:t>
      </w:r>
      <w:r>
        <w:rPr>
          <w:rFonts w:hint="default" w:ascii="Times New Roman" w:hAnsi="Times New Roman" w:eastAsia="仿宋_GB2312" w:cs="Times New Roman"/>
          <w:sz w:val="28"/>
          <w:szCs w:val="28"/>
        </w:rPr>
        <w:t>和年度总结中应有社区卫生服务扶持落实情况。</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现场查看街道健康促进委员会成立发文、会议记录、年度计划、半年和年度工作总结。</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【A-1】与辖区企事业单位等功能社区相互配合。</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功能社区是围绕人的不同社会活动形成的区域，是指区域内以党团、政府、机关、医院、学校、社团、企事业单位、企业楼宇等工作单位、团体成员为主组成的社区。鼓励社区卫生服务中心面向服务区域内的机关单位、学校、写字楼等功能社区人群，开展有针对性的基本医疗和公共卫生服务。社区卫生服务中心要引导社区居民参与社区卫生服务和健康促进工作，充分发挥团体干预的作用。要有详细的服务记录，每年不少于2次服务。</w:t>
      </w:r>
    </w:p>
    <w:p>
      <w:pPr>
        <w:spacing w:after="0" w:line="276"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现场查看功能社区服务记录。</w:t>
      </w:r>
    </w:p>
    <w:p>
      <w:pPr>
        <w:spacing w:after="0" w:line="276" w:lineRule="auto"/>
        <w:ind w:firstLine="562" w:firstLineChars="200"/>
        <w:jc w:val="both"/>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【A-2】与辖区内养老机构开展多种形式的协议合作，推进医养结合。</w:t>
      </w:r>
    </w:p>
    <w:p>
      <w:pPr>
        <w:spacing w:after="0" w:line="276"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辖区内养老机构有服务协议，服务内容超过3种形式，如对养老机构内设医疗机构的指导、上门巡诊、建立家庭病床、双向转诊、上门护理服务、建立健康档案、提供基本公共卫生服务等。对养老机构符合条件的本辖区老人应建立健康档案。</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现场查看辖区内养老机构服务协议。</w:t>
      </w:r>
    </w:p>
    <w:p>
      <w:pPr>
        <w:pStyle w:val="4"/>
        <w:snapToGrid w:val="0"/>
        <w:spacing w:line="276" w:lineRule="auto"/>
        <w:rPr>
          <w:rFonts w:hint="default" w:ascii="Times New Roman" w:hAnsi="Times New Roman" w:cs="Times New Roman"/>
          <w:sz w:val="28"/>
          <w:szCs w:val="28"/>
        </w:rPr>
      </w:pPr>
      <w:bookmarkStart w:id="1025" w:name="_Toc24503"/>
      <w:bookmarkStart w:id="1026" w:name="_Toc451435787"/>
      <w:bookmarkStart w:id="1027" w:name="_Toc526778570"/>
      <w:bookmarkStart w:id="1028" w:name="_Toc28082"/>
      <w:bookmarkStart w:id="1029" w:name="_Toc25951"/>
      <w:bookmarkStart w:id="1030" w:name="_Toc17643"/>
      <w:bookmarkStart w:id="1031" w:name="_Toc2851332"/>
      <w:bookmarkStart w:id="1032" w:name="_Toc439082668"/>
      <w:bookmarkStart w:id="1033" w:name="_Toc449444494"/>
      <w:bookmarkStart w:id="1034" w:name="_Toc453487840"/>
      <w:bookmarkStart w:id="1035" w:name="_Toc533578662"/>
      <w:bookmarkStart w:id="1036" w:name="_Toc439162773"/>
      <w:bookmarkStart w:id="1037" w:name="_Toc11071"/>
      <w:bookmarkStart w:id="1038" w:name="_Toc526764490"/>
      <w:r>
        <w:rPr>
          <w:rFonts w:hint="default" w:ascii="Times New Roman" w:hAnsi="Times New Roman" w:cs="Times New Roman"/>
          <w:sz w:val="28"/>
          <w:szCs w:val="28"/>
        </w:rPr>
        <w:t>4.8.2社会认同</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社区卫生服务中心开展工作需要社会各界和社区的支持和协同，也应当接受社会的监督，不断完善服务设施，改进服务流程，优化服务细节，提高服务质量和服务水准，为居民提供优质的服务。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【C】定期邀请社会监督员对机构工作进行监督评价；对监督组织提出的问题和建议进行整改。</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社区卫生服务中心应当自觉接受社会监督，在辖区聘请热心于社区工作、对社区卫生服务有一定认识的人员担任社会监督员，建立社会监督组织。有详细的监督员名单，有监督员反馈记录。</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社区卫生服务中心、全科团队要定期向监督组织通报工作情况，结合年度工作总结、定期的绩效考核等，邀请监督员对机构和全科团队及成员的工作进行评价。每年不少于2次。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对监督员提出的问题和建议，要根据其内容进行分析，提出整改措施，并落实到科室和责任人，并将整改情况向社区及监督员进行反馈。有详细的整改反馈记录。</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现场查看社区监督员名册、会议记录，有整改的应有反馈记录。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【B】年内服务投诉处理有登记，处理结果记录完整、清楚。</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服务对象投诉处置制度，明确受理责任科室，制定投诉处置流程，制定规范的投诉处置记录台账，做到每件投诉有处理结果，并将服务对象投诉情况与机构对职工的奖惩相挂钩。通过投诉的处置，不断改进医德医风，提高服务质量。</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现场查看制度</w:t>
      </w:r>
      <w:r>
        <w:rPr>
          <w:rFonts w:hint="eastAsia" w:ascii="Times New Roman" w:hAnsi="Times New Roman" w:eastAsia="仿宋_GB2312" w:cs="Times New Roman"/>
          <w:sz w:val="28"/>
          <w:szCs w:val="28"/>
          <w:lang w:eastAsia="zh-CN"/>
        </w:rPr>
        <w:t>台账</w:t>
      </w:r>
      <w:r>
        <w:rPr>
          <w:rFonts w:hint="default" w:ascii="Times New Roman" w:hAnsi="Times New Roman" w:eastAsia="仿宋_GB2312" w:cs="Times New Roman"/>
          <w:sz w:val="28"/>
          <w:szCs w:val="28"/>
        </w:rPr>
        <w:t>、投诉记录</w:t>
      </w:r>
      <w:r>
        <w:rPr>
          <w:rFonts w:hint="eastAsia" w:ascii="Times New Roman" w:hAnsi="Times New Roman" w:eastAsia="仿宋_GB2312" w:cs="Times New Roman"/>
          <w:sz w:val="28"/>
          <w:szCs w:val="28"/>
          <w:lang w:eastAsia="zh-CN"/>
        </w:rPr>
        <w:t>台账</w:t>
      </w:r>
      <w:r>
        <w:rPr>
          <w:rFonts w:hint="default" w:ascii="Times New Roman" w:hAnsi="Times New Roman" w:eastAsia="仿宋_GB2312" w:cs="Times New Roman"/>
          <w:sz w:val="28"/>
          <w:szCs w:val="28"/>
        </w:rPr>
        <w:t>、奖惩记录。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【A】被社会各界认同，受到媒体等关注和正面宣传，得到各级各类表彰。</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社区卫生服务中心要主动与媒体做好沟通，采取各种方式做好宣传，让社会各界了解社区卫生服务中心的服务功能、服务特点，了解国家大力发展社区卫生服务的各项政策，以争取社会各界更好地支持。</w:t>
      </w:r>
    </w:p>
    <w:p>
      <w:pPr>
        <w:spacing w:after="0" w:line="276" w:lineRule="auto"/>
        <w:ind w:firstLine="562"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查看媒体报道材料。</w:t>
      </w:r>
      <w:bookmarkStart w:id="1039" w:name="_Toc526764491"/>
      <w:bookmarkStart w:id="1040" w:name="_Toc439162775"/>
      <w:bookmarkStart w:id="1041" w:name="_Toc451435789"/>
      <w:bookmarkStart w:id="1042" w:name="_Toc439082677"/>
      <w:bookmarkStart w:id="1043" w:name="_Toc449444496"/>
      <w:bookmarkStart w:id="1044" w:name="_Toc453487842"/>
    </w:p>
    <w:p>
      <w:pPr>
        <w:pStyle w:val="4"/>
        <w:snapToGrid w:val="0"/>
        <w:spacing w:line="276" w:lineRule="auto"/>
        <w:rPr>
          <w:rFonts w:hint="default" w:ascii="Times New Roman" w:hAnsi="Times New Roman" w:cs="Times New Roman"/>
          <w:sz w:val="28"/>
          <w:szCs w:val="28"/>
        </w:rPr>
      </w:pPr>
      <w:bookmarkStart w:id="1045" w:name="_Toc2180"/>
      <w:bookmarkStart w:id="1046" w:name="_Toc3678"/>
      <w:bookmarkStart w:id="1047" w:name="_Toc31687"/>
      <w:bookmarkStart w:id="1048" w:name="_Toc18742"/>
      <w:bookmarkStart w:id="1049" w:name="_Toc3969"/>
      <w:bookmarkStart w:id="1050" w:name="_Toc2851333"/>
      <w:bookmarkStart w:id="1051" w:name="_Toc526778571"/>
      <w:bookmarkStart w:id="1052" w:name="_Toc533578663"/>
      <w:r>
        <w:rPr>
          <w:rFonts w:hint="default" w:ascii="Times New Roman" w:hAnsi="Times New Roman" w:cs="Times New Roman"/>
          <w:sz w:val="28"/>
          <w:szCs w:val="28"/>
        </w:rPr>
        <w:t>4.8.3志愿者服务</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原</w:t>
      </w:r>
      <w:r>
        <w:rPr>
          <w:rFonts w:hint="default" w:ascii="Times New Roman" w:hAnsi="Times New Roman" w:eastAsia="仿宋_GB2312" w:cs="Times New Roman"/>
          <w:sz w:val="28"/>
          <w:szCs w:val="28"/>
        </w:rPr>
        <w:t>国家卫生计生委《关于印发进一步改善医疗服务行动计划（2018-2020年）的通知》指出，自2018年起，医疗机构要建立医务社工和志愿者制度。医疗机构大力推行志愿者服务，鼓励医务人员、医学生、有爱心的社会人士等，经过培训后为患者提供志愿者服务。</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【C】建立志愿者或社会组织参与社区卫生服务。</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志愿者队伍可由社区卫生机构人员、辖区居民、学生、企事业单位人员等人员组成，建立有组织的APP平台或微信、QQ群等联系方式，能经常参与社区卫生服务的有关工作，满足工作需要。志愿者队伍不少于10人。</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现场查看志愿者名单及工作任务方案。</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【B】开展志愿者相关培训工作。</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对志愿者进行相应的知识培训，至少1年1次。</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现场查看志愿者培训记录。</w:t>
      </w:r>
    </w:p>
    <w:p>
      <w:pPr>
        <w:spacing w:after="0" w:line="276" w:lineRule="auto"/>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【A】通过组织慢性病患者俱乐部、患者同伴教育、自助健康体检等活动,提高患者自我健康管理的能力。</w:t>
      </w:r>
    </w:p>
    <w:p>
      <w:pPr>
        <w:spacing w:after="0" w:line="276"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通过对慢性病患者健康教育，建立患者俱乐部、患者自我管理小组、在社区卫生服务中心设置健康小屋等方法，帮助患者逐步建立自我管理的意识和能力。</w:t>
      </w:r>
    </w:p>
    <w:p>
      <w:pPr>
        <w:spacing w:after="0" w:line="276"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评价方式方法：</w:t>
      </w:r>
      <w:r>
        <w:rPr>
          <w:rFonts w:hint="default" w:ascii="Times New Roman" w:hAnsi="Times New Roman" w:eastAsia="仿宋_GB2312" w:cs="Times New Roman"/>
          <w:sz w:val="28"/>
          <w:szCs w:val="28"/>
        </w:rPr>
        <w:t>现场查看俱乐部活动记录、健康小屋设备配置、服务记录。</w:t>
      </w: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pPr>
    </w:p>
    <w:p>
      <w:pPr>
        <w:spacing w:after="0" w:line="276" w:lineRule="auto"/>
        <w:rPr>
          <w:rFonts w:hint="default" w:ascii="Times New Roman" w:hAnsi="Times New Roman" w:eastAsia="仿宋_GB2312" w:cs="Times New Roman"/>
          <w:sz w:val="28"/>
          <w:szCs w:val="28"/>
        </w:rPr>
        <w:sectPr>
          <w:pgSz w:w="11906" w:h="16838"/>
          <w:pgMar w:top="1440" w:right="1800" w:bottom="1440" w:left="1800" w:header="708" w:footer="708" w:gutter="0"/>
          <w:pgNumType w:fmt="decimal"/>
          <w:cols w:space="720" w:num="1"/>
          <w:docGrid w:type="lines" w:linePitch="360" w:charSpace="0"/>
        </w:sectPr>
      </w:pPr>
    </w:p>
    <w:p>
      <w:pPr>
        <w:spacing w:after="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参考文献</w:t>
      </w:r>
    </w:p>
    <w:p>
      <w:pPr>
        <w:spacing w:after="0" w:line="276" w:lineRule="auto"/>
        <w:jc w:val="center"/>
        <w:rPr>
          <w:rFonts w:hint="default" w:ascii="Times New Roman" w:hAnsi="Times New Roman" w:eastAsia="仿宋_GB2312" w:cs="Times New Roman"/>
          <w:b/>
          <w:sz w:val="28"/>
          <w:szCs w:val="28"/>
        </w:rPr>
      </w:pP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[1]《关于加强公立医院党的建设工作的意见》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中办发〔2018〕35号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[2]《中国共产党</w:t>
      </w:r>
      <w:r>
        <w:rPr>
          <w:rFonts w:hint="eastAsia" w:ascii="Times New Roman" w:hAnsi="Times New Roman" w:eastAsia="仿宋_GB2312" w:cs="Times New Roman"/>
          <w:sz w:val="21"/>
          <w:szCs w:val="21"/>
          <w:lang w:eastAsia="zh-CN"/>
        </w:rPr>
        <w:t>章程</w:t>
      </w:r>
      <w:r>
        <w:rPr>
          <w:rFonts w:hint="default" w:ascii="Times New Roman" w:hAnsi="Times New Roman" w:eastAsia="仿宋_GB2312" w:cs="Times New Roman"/>
          <w:sz w:val="21"/>
          <w:szCs w:val="21"/>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[3]《关于新形势下党内政治生活的若干准则》</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[4]《中国共产党党务公开条例（试行）》</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[5]《关于中国共产党党费收缴、使用、和管理的规定》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中组发〔2008〕3号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[6]《关于推进“两学一做”学习教育常态化制度化的意见》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中办发〔2017〕23号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[7]《中共中央政治局贯彻落实中央八项规定的实施细则》</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中办发〔2017〕63号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[8]《关于进一步推进国有企业贯彻落实“三重一大”决策制度的意见》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中办发〔2010〕17号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[9]《关于改革完善全科医生培养与使用激励机制的意见》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国办发〔2018〕3号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[10]《关于开展公立医院薪酬制度改革试点工作的指导意见》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人社部发〔2017〕10号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[11]《关于城市公立医院综合改革试点的指导意见》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国办发〔2015〕38号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]《中共中央国务院关于深化医药卫生体制改革的意见》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中发〔20</w:t>
      </w:r>
      <w:r>
        <w:rPr>
          <w:rFonts w:hint="default" w:ascii="Times New Roman" w:hAnsi="Times New Roman" w:eastAsia="仿宋_GB2312" w:cs="Times New Roman"/>
          <w:sz w:val="21"/>
          <w:szCs w:val="21"/>
          <w:lang w:val="en-US" w:eastAsia="zh-CN"/>
        </w:rPr>
        <w:t>09</w:t>
      </w:r>
      <w:r>
        <w:rPr>
          <w:rFonts w:hint="default" w:ascii="Times New Roman" w:hAnsi="Times New Roman" w:eastAsia="仿宋_GB2312" w:cs="Times New Roman"/>
          <w:sz w:val="21"/>
          <w:szCs w:val="21"/>
        </w:rPr>
        <w:t>〕6号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]《财政部 卫生部关于印发&lt;基层医疗卫生机构财务制度&gt;的通知》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财社〔2010〕307号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]《医疗机构实行价格公示的规定的通知》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计价检〔20</w:t>
      </w:r>
      <w:r>
        <w:rPr>
          <w:rFonts w:hint="default" w:ascii="Times New Roman" w:hAnsi="Times New Roman" w:eastAsia="仿宋_GB2312" w:cs="Times New Roman"/>
          <w:sz w:val="21"/>
          <w:szCs w:val="21"/>
          <w:lang w:val="en-US" w:eastAsia="zh-CN"/>
        </w:rPr>
        <w:t>02</w:t>
      </w:r>
      <w:r>
        <w:rPr>
          <w:rFonts w:hint="default" w:ascii="Times New Roman" w:hAnsi="Times New Roman" w:eastAsia="仿宋_GB2312" w:cs="Times New Roman"/>
          <w:sz w:val="21"/>
          <w:szCs w:val="21"/>
        </w:rPr>
        <w:t>〕2606号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]《关于贯彻实施修改后的预算法的通知》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财法〔201</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〕10号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]《行政事业单位内部控制规范（试行）》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财会〔2012〕21号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 《财政部关于全面推进行政事业单位内部控制建设的指导意见》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财会〔2015〕24号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]《关于印发医院管理评价指南（2008版）的通知》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卫医发〔2008〕27号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]《中华人民共和国消防法》</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"https://baike.baidu.com/item/%E4%B8%AD%E5%8D%8E%E4%BA%BA%E6%B0%91%E5%85%B1%E5%92%8C%E5%9B%BD%E4%B8%BB%E5%B8%AD" \t "_blank"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中华人民共和国主席</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令第六号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]《公安部关于修改〈建设工程消防监督管理规定〉的决定》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公安部令第119号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]《消防监督检查规定》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中华人民共和国公安部令第107号修订后</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"https://www.baidu.com/link?url=YldjuT8nOeXCYiFWgg6vRLgur92VeF5uqwUK6BS5vHzM5_j6o0r6bFlDSab2nnAiiLKp15JTtSIoK5gEKX6TB_&amp;wd=&amp;eqid=cfd558250000acda000000045ba5a485" \t "_blank"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电梯技术条件标准</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》GBT10058-2009</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]《城镇污水处理厂污染物排放标准》GB 18918-2002</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24</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"https://baike.baidu.com/item/%E6%B1%A1%E6%B0%B4%E7%BB%BC%E5%90%88%E6%8E%92%E6%94%BE%E6%A0%87%E5%87%86" \t "_blank"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污水综合排放标准</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》GB8978-2002</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]《锅炉使用管理规则》TSGG5004-014</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 xml:space="preserve">]《锅炉定期检验规则》TSGG7002-2015 </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关于促进</w:t>
      </w:r>
      <w:r>
        <w:rPr>
          <w:rFonts w:hint="default" w:ascii="Times New Roman" w:hAnsi="Times New Roman" w:eastAsia="仿宋_GB2312" w:cs="Times New Roman"/>
          <w:sz w:val="21"/>
          <w:szCs w:val="21"/>
        </w:rPr>
        <w:t>“互联网+医疗健康”发展的意见》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国办发〔2018〕26号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]《关于加强卫生信息化建设的指导意见》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卫办发〔2012〕38号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]《国务院办公厅关于推进分级诊疗制度建设的指导意见》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国办发〔2015〕70号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t>]《关于印发推进家庭医生签约服务指导意见的通知》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国医改办发〔2016〕1号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]《国务院办公厅关于推进医疗联合体建设和发展的指导意见》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国办发〔2017〕32号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]《关于建立医务人员医德考评制度的指导意见（试行）》</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卫办发〔2007〕296号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]《国务院关于发展城市社区卫生服务的指导意见》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国发〔2006〕10号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]《国务院办公厅转发卫生计生委等部门关于推进医疗卫生与养老服务相结合指导意见的通知》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国办发〔2015〕84号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]《进一步改善医疗服务行动计划（2018-2020年）》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国卫医发〔2017〕73号</w:t>
      </w:r>
      <w:r>
        <w:rPr>
          <w:rFonts w:hint="default" w:ascii="Times New Roman" w:hAnsi="Times New Roman" w:eastAsia="仿宋_GB2312" w:cs="Times New Roman"/>
          <w:sz w:val="21"/>
          <w:szCs w:val="21"/>
          <w:lang w:eastAsia="zh-CN"/>
        </w:rPr>
        <w:t>）</w:t>
      </w:r>
    </w:p>
    <w:p>
      <w:pPr>
        <w:spacing w:after="0"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]《国家发展改革委关于全民健康保障信息化工程一期项目建议书的批复》</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发改高技〔2015〕564号</w:t>
      </w:r>
      <w:r>
        <w:rPr>
          <w:rFonts w:hint="default" w:ascii="Times New Roman" w:hAnsi="Times New Roman" w:eastAsia="仿宋_GB2312" w:cs="Times New Roman"/>
          <w:sz w:val="21"/>
          <w:szCs w:val="21"/>
          <w:lang w:eastAsia="zh-CN"/>
        </w:rPr>
        <w:t>）</w:t>
      </w:r>
    </w:p>
    <w:p>
      <w:pPr>
        <w:spacing w:line="276"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]《关于印发国家基本药物目录(2018年版)的通知》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国卫药政发〔2018〕31号</w:t>
      </w:r>
      <w:r>
        <w:rPr>
          <w:rFonts w:hint="default" w:ascii="Times New Roman" w:hAnsi="Times New Roman" w:eastAsia="仿宋_GB2312" w:cs="Times New Roman"/>
          <w:sz w:val="21"/>
          <w:szCs w:val="21"/>
          <w:lang w:eastAsia="zh-CN"/>
        </w:rPr>
        <w:t>）</w:t>
      </w:r>
    </w:p>
    <w:sectPr>
      <w:pgSz w:w="11906" w:h="16838"/>
      <w:pgMar w:top="1440" w:right="1800" w:bottom="1440" w:left="1800" w:header="708" w:footer="708" w:gutter="0"/>
      <w:pgNumType w:fmt="decimal"/>
      <w:cols w:space="720"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roman"/>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qg8fUAQAArAMAAA4AAAAAAAAAAQAgAAAAHgEA&#10;AGRycy9lMm9Eb2MueG1sUEsFBgAAAAAGAAYAWQEAAGQFAAAAAA==&#10;">
              <v:fill on="f" focussize="0,0"/>
              <v:stroke on="f" joinstyle="miter"/>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CB0"/>
    <w:multiLevelType w:val="singleLevel"/>
    <w:tmpl w:val="5C946CB0"/>
    <w:lvl w:ilvl="0" w:tentative="0">
      <w:start w:val="1"/>
      <w:numFmt w:val="chineseCounting"/>
      <w:suff w:val="space"/>
      <w:lvlText w:val="第%1章"/>
      <w:lvlJc w:val="left"/>
    </w:lvl>
  </w:abstractNum>
  <w:abstractNum w:abstractNumId="1">
    <w:nsid w:val="5C946E9C"/>
    <w:multiLevelType w:val="singleLevel"/>
    <w:tmpl w:val="5C946E9C"/>
    <w:lvl w:ilvl="0" w:tentative="0">
      <w:start w:val="2"/>
      <w:numFmt w:val="chineseCounting"/>
      <w:suff w:val="space"/>
      <w:lvlText w:val="第%1章"/>
      <w:lvlJc w:val="left"/>
    </w:lvl>
  </w:abstractNum>
  <w:abstractNum w:abstractNumId="2">
    <w:nsid w:val="5C946F0E"/>
    <w:multiLevelType w:val="multilevel"/>
    <w:tmpl w:val="5C946F0E"/>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946F48"/>
    <w:multiLevelType w:val="multilevel"/>
    <w:tmpl w:val="5C946F48"/>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947045"/>
    <w:multiLevelType w:val="multilevel"/>
    <w:tmpl w:val="5C947045"/>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470CA"/>
    <w:multiLevelType w:val="multilevel"/>
    <w:tmpl w:val="5C9470CA"/>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9470FA"/>
    <w:multiLevelType w:val="singleLevel"/>
    <w:tmpl w:val="5C9470FA"/>
    <w:lvl w:ilvl="0" w:tentative="0">
      <w:start w:val="3"/>
      <w:numFmt w:val="chineseCounting"/>
      <w:suff w:val="space"/>
      <w:lvlText w:val="第%1章"/>
      <w:lvlJc w:val="left"/>
    </w:lvl>
  </w:abstractNum>
  <w:abstractNum w:abstractNumId="7">
    <w:nsid w:val="5C949BBA"/>
    <w:multiLevelType w:val="multilevel"/>
    <w:tmpl w:val="5C949BBA"/>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949DD4"/>
    <w:multiLevelType w:val="singleLevel"/>
    <w:tmpl w:val="5C949DD4"/>
    <w:lvl w:ilvl="0" w:tentative="0">
      <w:start w:val="4"/>
      <w:numFmt w:val="chineseCounting"/>
      <w:suff w:val="space"/>
      <w:lvlText w:val="第%1章"/>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TEzZDZmOWUxMjM1MTBjZTFlOTI5NTdhYjc0YzUifQ=="/>
  </w:docVars>
  <w:rsids>
    <w:rsidRoot w:val="00A90550"/>
    <w:rsid w:val="000003C4"/>
    <w:rsid w:val="000039AE"/>
    <w:rsid w:val="00004D87"/>
    <w:rsid w:val="00005917"/>
    <w:rsid w:val="00015A41"/>
    <w:rsid w:val="00015E67"/>
    <w:rsid w:val="00016070"/>
    <w:rsid w:val="000172F9"/>
    <w:rsid w:val="000331AE"/>
    <w:rsid w:val="0003570C"/>
    <w:rsid w:val="000415CD"/>
    <w:rsid w:val="00044596"/>
    <w:rsid w:val="000578CE"/>
    <w:rsid w:val="00081FD1"/>
    <w:rsid w:val="00093CCB"/>
    <w:rsid w:val="000A1F78"/>
    <w:rsid w:val="000A268E"/>
    <w:rsid w:val="000B6966"/>
    <w:rsid w:val="000C08A7"/>
    <w:rsid w:val="000C0E4C"/>
    <w:rsid w:val="000C77EA"/>
    <w:rsid w:val="000D20EB"/>
    <w:rsid w:val="000F249F"/>
    <w:rsid w:val="00100746"/>
    <w:rsid w:val="00106003"/>
    <w:rsid w:val="00106DAD"/>
    <w:rsid w:val="001122F0"/>
    <w:rsid w:val="001166A4"/>
    <w:rsid w:val="00122403"/>
    <w:rsid w:val="00144131"/>
    <w:rsid w:val="00144BB6"/>
    <w:rsid w:val="00162C80"/>
    <w:rsid w:val="0016747F"/>
    <w:rsid w:val="0016768F"/>
    <w:rsid w:val="00167CDE"/>
    <w:rsid w:val="0017069D"/>
    <w:rsid w:val="0018078A"/>
    <w:rsid w:val="001833B5"/>
    <w:rsid w:val="00186E60"/>
    <w:rsid w:val="001A1C98"/>
    <w:rsid w:val="001A20BB"/>
    <w:rsid w:val="001A712B"/>
    <w:rsid w:val="001A7DF9"/>
    <w:rsid w:val="001C148E"/>
    <w:rsid w:val="001C6A12"/>
    <w:rsid w:val="001E2434"/>
    <w:rsid w:val="001E2BDA"/>
    <w:rsid w:val="001E7A6D"/>
    <w:rsid w:val="001F35C7"/>
    <w:rsid w:val="001F7AF7"/>
    <w:rsid w:val="002156C6"/>
    <w:rsid w:val="002301C0"/>
    <w:rsid w:val="00230D70"/>
    <w:rsid w:val="00237BD3"/>
    <w:rsid w:val="00250D56"/>
    <w:rsid w:val="00251E91"/>
    <w:rsid w:val="00253432"/>
    <w:rsid w:val="002725DC"/>
    <w:rsid w:val="0028358F"/>
    <w:rsid w:val="00284C6A"/>
    <w:rsid w:val="00286080"/>
    <w:rsid w:val="0029056F"/>
    <w:rsid w:val="002910EE"/>
    <w:rsid w:val="002A08A8"/>
    <w:rsid w:val="002A0A73"/>
    <w:rsid w:val="002A3D4F"/>
    <w:rsid w:val="002A5BB8"/>
    <w:rsid w:val="002A5CB2"/>
    <w:rsid w:val="002B409A"/>
    <w:rsid w:val="002B6FFD"/>
    <w:rsid w:val="002B716D"/>
    <w:rsid w:val="002B7AC5"/>
    <w:rsid w:val="002C2B12"/>
    <w:rsid w:val="002D0A43"/>
    <w:rsid w:val="002E11FF"/>
    <w:rsid w:val="002E313A"/>
    <w:rsid w:val="002E51E9"/>
    <w:rsid w:val="002E5FE3"/>
    <w:rsid w:val="002F2A4C"/>
    <w:rsid w:val="002F7791"/>
    <w:rsid w:val="00302423"/>
    <w:rsid w:val="00304939"/>
    <w:rsid w:val="003154E2"/>
    <w:rsid w:val="00316399"/>
    <w:rsid w:val="00323375"/>
    <w:rsid w:val="00327FE9"/>
    <w:rsid w:val="003335D6"/>
    <w:rsid w:val="00337CE0"/>
    <w:rsid w:val="00342198"/>
    <w:rsid w:val="003443EC"/>
    <w:rsid w:val="003545FF"/>
    <w:rsid w:val="0035585F"/>
    <w:rsid w:val="00356EFA"/>
    <w:rsid w:val="003571F9"/>
    <w:rsid w:val="00360F9C"/>
    <w:rsid w:val="00373D8E"/>
    <w:rsid w:val="00376CEA"/>
    <w:rsid w:val="00380212"/>
    <w:rsid w:val="003841BC"/>
    <w:rsid w:val="00385FC3"/>
    <w:rsid w:val="00387C16"/>
    <w:rsid w:val="0039205A"/>
    <w:rsid w:val="003B1159"/>
    <w:rsid w:val="003B5B10"/>
    <w:rsid w:val="003B64C2"/>
    <w:rsid w:val="003E19DA"/>
    <w:rsid w:val="003E4AB2"/>
    <w:rsid w:val="003E780C"/>
    <w:rsid w:val="003F2758"/>
    <w:rsid w:val="003F337F"/>
    <w:rsid w:val="003F4766"/>
    <w:rsid w:val="00400C50"/>
    <w:rsid w:val="00405442"/>
    <w:rsid w:val="00413B37"/>
    <w:rsid w:val="00423226"/>
    <w:rsid w:val="0042388D"/>
    <w:rsid w:val="00433932"/>
    <w:rsid w:val="00441076"/>
    <w:rsid w:val="00452553"/>
    <w:rsid w:val="00457967"/>
    <w:rsid w:val="004675C6"/>
    <w:rsid w:val="00472847"/>
    <w:rsid w:val="00474E04"/>
    <w:rsid w:val="00474EBE"/>
    <w:rsid w:val="00475648"/>
    <w:rsid w:val="00485F22"/>
    <w:rsid w:val="004867AB"/>
    <w:rsid w:val="00490DF4"/>
    <w:rsid w:val="004926FF"/>
    <w:rsid w:val="004A4058"/>
    <w:rsid w:val="004B0D10"/>
    <w:rsid w:val="004B3092"/>
    <w:rsid w:val="004D182B"/>
    <w:rsid w:val="004D52FC"/>
    <w:rsid w:val="004D729F"/>
    <w:rsid w:val="004E08B8"/>
    <w:rsid w:val="00502700"/>
    <w:rsid w:val="00507686"/>
    <w:rsid w:val="00527FF1"/>
    <w:rsid w:val="0053604B"/>
    <w:rsid w:val="005406E4"/>
    <w:rsid w:val="00550C03"/>
    <w:rsid w:val="00551A98"/>
    <w:rsid w:val="00551E77"/>
    <w:rsid w:val="005572E9"/>
    <w:rsid w:val="00563889"/>
    <w:rsid w:val="00564233"/>
    <w:rsid w:val="00564337"/>
    <w:rsid w:val="00564AAB"/>
    <w:rsid w:val="00565782"/>
    <w:rsid w:val="00567174"/>
    <w:rsid w:val="005736C4"/>
    <w:rsid w:val="005864B5"/>
    <w:rsid w:val="005961F0"/>
    <w:rsid w:val="005975F5"/>
    <w:rsid w:val="005B1764"/>
    <w:rsid w:val="005B32A8"/>
    <w:rsid w:val="005C1C51"/>
    <w:rsid w:val="005D087A"/>
    <w:rsid w:val="005E180F"/>
    <w:rsid w:val="005E3610"/>
    <w:rsid w:val="00601839"/>
    <w:rsid w:val="00605D45"/>
    <w:rsid w:val="00620487"/>
    <w:rsid w:val="0062411A"/>
    <w:rsid w:val="0062686A"/>
    <w:rsid w:val="00626ED7"/>
    <w:rsid w:val="0063377A"/>
    <w:rsid w:val="00644E9D"/>
    <w:rsid w:val="00660474"/>
    <w:rsid w:val="006710E4"/>
    <w:rsid w:val="0067371D"/>
    <w:rsid w:val="0067707F"/>
    <w:rsid w:val="00683AD2"/>
    <w:rsid w:val="0068590C"/>
    <w:rsid w:val="006936DD"/>
    <w:rsid w:val="00694A9C"/>
    <w:rsid w:val="006A42CF"/>
    <w:rsid w:val="006A456E"/>
    <w:rsid w:val="006B01F8"/>
    <w:rsid w:val="006B7F92"/>
    <w:rsid w:val="006C038A"/>
    <w:rsid w:val="006C0A26"/>
    <w:rsid w:val="006C0A3A"/>
    <w:rsid w:val="006C0D71"/>
    <w:rsid w:val="006C6B0C"/>
    <w:rsid w:val="006D169E"/>
    <w:rsid w:val="006D361B"/>
    <w:rsid w:val="006E1494"/>
    <w:rsid w:val="006E7775"/>
    <w:rsid w:val="006F4DB2"/>
    <w:rsid w:val="006F5986"/>
    <w:rsid w:val="0070285B"/>
    <w:rsid w:val="007047FE"/>
    <w:rsid w:val="00723660"/>
    <w:rsid w:val="00732C65"/>
    <w:rsid w:val="007361C3"/>
    <w:rsid w:val="00736393"/>
    <w:rsid w:val="00736648"/>
    <w:rsid w:val="007507F9"/>
    <w:rsid w:val="00751A2A"/>
    <w:rsid w:val="00751BC7"/>
    <w:rsid w:val="007531F2"/>
    <w:rsid w:val="00754109"/>
    <w:rsid w:val="0076512C"/>
    <w:rsid w:val="007724A3"/>
    <w:rsid w:val="007811FA"/>
    <w:rsid w:val="0079517E"/>
    <w:rsid w:val="007A3D00"/>
    <w:rsid w:val="007B4F9C"/>
    <w:rsid w:val="007B7798"/>
    <w:rsid w:val="007B783C"/>
    <w:rsid w:val="007C37B8"/>
    <w:rsid w:val="007E151E"/>
    <w:rsid w:val="007E47CC"/>
    <w:rsid w:val="007F6337"/>
    <w:rsid w:val="00804A7B"/>
    <w:rsid w:val="0080728C"/>
    <w:rsid w:val="00817FF4"/>
    <w:rsid w:val="00821EE8"/>
    <w:rsid w:val="00832C21"/>
    <w:rsid w:val="00852715"/>
    <w:rsid w:val="00853706"/>
    <w:rsid w:val="00865EC2"/>
    <w:rsid w:val="008828BD"/>
    <w:rsid w:val="008832C4"/>
    <w:rsid w:val="008861B7"/>
    <w:rsid w:val="008A1270"/>
    <w:rsid w:val="008A75DD"/>
    <w:rsid w:val="008B4776"/>
    <w:rsid w:val="008B65FC"/>
    <w:rsid w:val="008D309E"/>
    <w:rsid w:val="008E01AC"/>
    <w:rsid w:val="008F1EBF"/>
    <w:rsid w:val="008F64E7"/>
    <w:rsid w:val="008F6F32"/>
    <w:rsid w:val="00903EE6"/>
    <w:rsid w:val="009067A3"/>
    <w:rsid w:val="00923627"/>
    <w:rsid w:val="0094038B"/>
    <w:rsid w:val="00943072"/>
    <w:rsid w:val="00944DC9"/>
    <w:rsid w:val="00950431"/>
    <w:rsid w:val="009504BF"/>
    <w:rsid w:val="00952CF5"/>
    <w:rsid w:val="00953A20"/>
    <w:rsid w:val="009605A3"/>
    <w:rsid w:val="009729FF"/>
    <w:rsid w:val="00975777"/>
    <w:rsid w:val="009765F7"/>
    <w:rsid w:val="009813E1"/>
    <w:rsid w:val="00985D20"/>
    <w:rsid w:val="0099002A"/>
    <w:rsid w:val="00990950"/>
    <w:rsid w:val="00994334"/>
    <w:rsid w:val="00994778"/>
    <w:rsid w:val="00996540"/>
    <w:rsid w:val="009A5646"/>
    <w:rsid w:val="009B11A4"/>
    <w:rsid w:val="009B246A"/>
    <w:rsid w:val="009B4759"/>
    <w:rsid w:val="009B4F62"/>
    <w:rsid w:val="009C187D"/>
    <w:rsid w:val="009C40B8"/>
    <w:rsid w:val="009C6F4D"/>
    <w:rsid w:val="009F0B6B"/>
    <w:rsid w:val="009F5118"/>
    <w:rsid w:val="00A06D36"/>
    <w:rsid w:val="00A104EC"/>
    <w:rsid w:val="00A22FB3"/>
    <w:rsid w:val="00A261E8"/>
    <w:rsid w:val="00A2684A"/>
    <w:rsid w:val="00A30B42"/>
    <w:rsid w:val="00A313E9"/>
    <w:rsid w:val="00A35346"/>
    <w:rsid w:val="00A4480D"/>
    <w:rsid w:val="00A6058F"/>
    <w:rsid w:val="00A7380F"/>
    <w:rsid w:val="00A762B1"/>
    <w:rsid w:val="00A77BA7"/>
    <w:rsid w:val="00A84EB3"/>
    <w:rsid w:val="00A90550"/>
    <w:rsid w:val="00A9261B"/>
    <w:rsid w:val="00A9406C"/>
    <w:rsid w:val="00A96549"/>
    <w:rsid w:val="00AB527E"/>
    <w:rsid w:val="00AB673A"/>
    <w:rsid w:val="00AC0333"/>
    <w:rsid w:val="00AC30F1"/>
    <w:rsid w:val="00AC713C"/>
    <w:rsid w:val="00AD0945"/>
    <w:rsid w:val="00AD285B"/>
    <w:rsid w:val="00AD59D3"/>
    <w:rsid w:val="00AE7049"/>
    <w:rsid w:val="00AF0806"/>
    <w:rsid w:val="00AF1C6E"/>
    <w:rsid w:val="00B14913"/>
    <w:rsid w:val="00B150A6"/>
    <w:rsid w:val="00B20FF8"/>
    <w:rsid w:val="00B2314B"/>
    <w:rsid w:val="00B2402C"/>
    <w:rsid w:val="00B24A3F"/>
    <w:rsid w:val="00B25700"/>
    <w:rsid w:val="00B276C3"/>
    <w:rsid w:val="00B27A25"/>
    <w:rsid w:val="00B47214"/>
    <w:rsid w:val="00B4747C"/>
    <w:rsid w:val="00B53E75"/>
    <w:rsid w:val="00B6076B"/>
    <w:rsid w:val="00B63594"/>
    <w:rsid w:val="00B67662"/>
    <w:rsid w:val="00B72CCB"/>
    <w:rsid w:val="00B74921"/>
    <w:rsid w:val="00BA0525"/>
    <w:rsid w:val="00BA1249"/>
    <w:rsid w:val="00BA1FCF"/>
    <w:rsid w:val="00BA330A"/>
    <w:rsid w:val="00BA62E3"/>
    <w:rsid w:val="00BA7A0E"/>
    <w:rsid w:val="00BB2012"/>
    <w:rsid w:val="00BC0593"/>
    <w:rsid w:val="00BC1852"/>
    <w:rsid w:val="00BC3FEA"/>
    <w:rsid w:val="00BE1141"/>
    <w:rsid w:val="00BE1F28"/>
    <w:rsid w:val="00BE6BC3"/>
    <w:rsid w:val="00BF1409"/>
    <w:rsid w:val="00BF15DF"/>
    <w:rsid w:val="00BF560E"/>
    <w:rsid w:val="00BF7941"/>
    <w:rsid w:val="00C009F7"/>
    <w:rsid w:val="00C04687"/>
    <w:rsid w:val="00C07C26"/>
    <w:rsid w:val="00C13260"/>
    <w:rsid w:val="00C2167C"/>
    <w:rsid w:val="00C23184"/>
    <w:rsid w:val="00C23B92"/>
    <w:rsid w:val="00C263D3"/>
    <w:rsid w:val="00C27712"/>
    <w:rsid w:val="00C30379"/>
    <w:rsid w:val="00C5536A"/>
    <w:rsid w:val="00C560BC"/>
    <w:rsid w:val="00C56288"/>
    <w:rsid w:val="00C57A9B"/>
    <w:rsid w:val="00C616DC"/>
    <w:rsid w:val="00C645C7"/>
    <w:rsid w:val="00C652B5"/>
    <w:rsid w:val="00C71712"/>
    <w:rsid w:val="00C7447E"/>
    <w:rsid w:val="00C74506"/>
    <w:rsid w:val="00C80F74"/>
    <w:rsid w:val="00C876CA"/>
    <w:rsid w:val="00CA2C26"/>
    <w:rsid w:val="00CA6C92"/>
    <w:rsid w:val="00CC6720"/>
    <w:rsid w:val="00CC7E83"/>
    <w:rsid w:val="00CD14ED"/>
    <w:rsid w:val="00CD54D1"/>
    <w:rsid w:val="00CD6653"/>
    <w:rsid w:val="00CE2401"/>
    <w:rsid w:val="00CE73CF"/>
    <w:rsid w:val="00CF53B4"/>
    <w:rsid w:val="00CF7140"/>
    <w:rsid w:val="00D01B7A"/>
    <w:rsid w:val="00D0417F"/>
    <w:rsid w:val="00D233DE"/>
    <w:rsid w:val="00D246CE"/>
    <w:rsid w:val="00D3044C"/>
    <w:rsid w:val="00D33B1C"/>
    <w:rsid w:val="00D33B99"/>
    <w:rsid w:val="00D36854"/>
    <w:rsid w:val="00D41757"/>
    <w:rsid w:val="00D41DC7"/>
    <w:rsid w:val="00D735EE"/>
    <w:rsid w:val="00D85D75"/>
    <w:rsid w:val="00D87C25"/>
    <w:rsid w:val="00D92CBC"/>
    <w:rsid w:val="00DA2E32"/>
    <w:rsid w:val="00DA4D22"/>
    <w:rsid w:val="00DB6E71"/>
    <w:rsid w:val="00DE09A4"/>
    <w:rsid w:val="00DE6CBC"/>
    <w:rsid w:val="00DE772E"/>
    <w:rsid w:val="00DE7865"/>
    <w:rsid w:val="00E0051A"/>
    <w:rsid w:val="00E01A2D"/>
    <w:rsid w:val="00E118AF"/>
    <w:rsid w:val="00E129ED"/>
    <w:rsid w:val="00E1542B"/>
    <w:rsid w:val="00E15F67"/>
    <w:rsid w:val="00E258A2"/>
    <w:rsid w:val="00E272C5"/>
    <w:rsid w:val="00E46D51"/>
    <w:rsid w:val="00E537E4"/>
    <w:rsid w:val="00E62284"/>
    <w:rsid w:val="00E62AB4"/>
    <w:rsid w:val="00E64493"/>
    <w:rsid w:val="00E7268D"/>
    <w:rsid w:val="00E8034B"/>
    <w:rsid w:val="00E82E10"/>
    <w:rsid w:val="00E86BEB"/>
    <w:rsid w:val="00E92FDE"/>
    <w:rsid w:val="00E9336D"/>
    <w:rsid w:val="00E9370F"/>
    <w:rsid w:val="00E93DE1"/>
    <w:rsid w:val="00EA183B"/>
    <w:rsid w:val="00EA3C80"/>
    <w:rsid w:val="00EB1C63"/>
    <w:rsid w:val="00EB6F8E"/>
    <w:rsid w:val="00EC3681"/>
    <w:rsid w:val="00ED01F9"/>
    <w:rsid w:val="00ED433D"/>
    <w:rsid w:val="00EE072F"/>
    <w:rsid w:val="00EE6F4B"/>
    <w:rsid w:val="00EF6DA5"/>
    <w:rsid w:val="00F05E45"/>
    <w:rsid w:val="00F10F3A"/>
    <w:rsid w:val="00F14540"/>
    <w:rsid w:val="00F20E4A"/>
    <w:rsid w:val="00F26430"/>
    <w:rsid w:val="00F266A5"/>
    <w:rsid w:val="00F31DD0"/>
    <w:rsid w:val="00F43FC1"/>
    <w:rsid w:val="00F539C0"/>
    <w:rsid w:val="00F6784D"/>
    <w:rsid w:val="00F91206"/>
    <w:rsid w:val="00F957A9"/>
    <w:rsid w:val="00FA6AE2"/>
    <w:rsid w:val="00FC0A64"/>
    <w:rsid w:val="00FC302E"/>
    <w:rsid w:val="00FE02BC"/>
    <w:rsid w:val="00FF2F1B"/>
    <w:rsid w:val="00FF6927"/>
    <w:rsid w:val="01443F22"/>
    <w:rsid w:val="02C31E14"/>
    <w:rsid w:val="02DD6241"/>
    <w:rsid w:val="03327ECA"/>
    <w:rsid w:val="035E5896"/>
    <w:rsid w:val="04E66617"/>
    <w:rsid w:val="064C4C64"/>
    <w:rsid w:val="07422932"/>
    <w:rsid w:val="081F03E2"/>
    <w:rsid w:val="08B15786"/>
    <w:rsid w:val="09490DC9"/>
    <w:rsid w:val="0AAA770C"/>
    <w:rsid w:val="0B3C4A7C"/>
    <w:rsid w:val="0BBA1AD2"/>
    <w:rsid w:val="0BCA55E5"/>
    <w:rsid w:val="0C253EF1"/>
    <w:rsid w:val="0DE46F59"/>
    <w:rsid w:val="0DE51158"/>
    <w:rsid w:val="0E455CF9"/>
    <w:rsid w:val="0E8D066C"/>
    <w:rsid w:val="0E987D02"/>
    <w:rsid w:val="0EAF40A4"/>
    <w:rsid w:val="10437D3D"/>
    <w:rsid w:val="10EE01D6"/>
    <w:rsid w:val="11471B69"/>
    <w:rsid w:val="11F93B8B"/>
    <w:rsid w:val="123639F0"/>
    <w:rsid w:val="12390A06"/>
    <w:rsid w:val="12532F06"/>
    <w:rsid w:val="12787CDD"/>
    <w:rsid w:val="12A51AA6"/>
    <w:rsid w:val="12AB39AF"/>
    <w:rsid w:val="14480E52"/>
    <w:rsid w:val="14565BE9"/>
    <w:rsid w:val="14E248D3"/>
    <w:rsid w:val="1560191E"/>
    <w:rsid w:val="160733B1"/>
    <w:rsid w:val="16D62785"/>
    <w:rsid w:val="17B0376D"/>
    <w:rsid w:val="18D347C9"/>
    <w:rsid w:val="19F34C20"/>
    <w:rsid w:val="19FF0A6F"/>
    <w:rsid w:val="1AAA0B4C"/>
    <w:rsid w:val="1B487750"/>
    <w:rsid w:val="1C186B24"/>
    <w:rsid w:val="1CD13D54"/>
    <w:rsid w:val="1D07422E"/>
    <w:rsid w:val="1DE21613"/>
    <w:rsid w:val="1E8F7DB9"/>
    <w:rsid w:val="20776154"/>
    <w:rsid w:val="208805ED"/>
    <w:rsid w:val="20AE082C"/>
    <w:rsid w:val="214445A3"/>
    <w:rsid w:val="218030DF"/>
    <w:rsid w:val="22046BDF"/>
    <w:rsid w:val="220B2CE7"/>
    <w:rsid w:val="22981651"/>
    <w:rsid w:val="22D43A35"/>
    <w:rsid w:val="22E4624E"/>
    <w:rsid w:val="2320282F"/>
    <w:rsid w:val="23990116"/>
    <w:rsid w:val="23FF44D1"/>
    <w:rsid w:val="24CF1953"/>
    <w:rsid w:val="259F60C6"/>
    <w:rsid w:val="25D02118"/>
    <w:rsid w:val="25F66AD5"/>
    <w:rsid w:val="27524813"/>
    <w:rsid w:val="280C74C5"/>
    <w:rsid w:val="28994B2A"/>
    <w:rsid w:val="29140BF0"/>
    <w:rsid w:val="294065BD"/>
    <w:rsid w:val="296447B7"/>
    <w:rsid w:val="29DF48AB"/>
    <w:rsid w:val="2AA30402"/>
    <w:rsid w:val="2B67481E"/>
    <w:rsid w:val="2CA568CE"/>
    <w:rsid w:val="2CEB5D3E"/>
    <w:rsid w:val="2CF91A02"/>
    <w:rsid w:val="2F3E3F1F"/>
    <w:rsid w:val="2F540736"/>
    <w:rsid w:val="30A722E1"/>
    <w:rsid w:val="30E2606D"/>
    <w:rsid w:val="30E852C9"/>
    <w:rsid w:val="30FC77ED"/>
    <w:rsid w:val="316A459E"/>
    <w:rsid w:val="32724DD0"/>
    <w:rsid w:val="32F169A3"/>
    <w:rsid w:val="331E076C"/>
    <w:rsid w:val="33822A0F"/>
    <w:rsid w:val="338F38BF"/>
    <w:rsid w:val="340A166E"/>
    <w:rsid w:val="34AF7BFE"/>
    <w:rsid w:val="355F4F8F"/>
    <w:rsid w:val="356A4AAD"/>
    <w:rsid w:val="372A4A8E"/>
    <w:rsid w:val="37907CB6"/>
    <w:rsid w:val="387415AD"/>
    <w:rsid w:val="392F1CE1"/>
    <w:rsid w:val="3A0C5D36"/>
    <w:rsid w:val="3C23183A"/>
    <w:rsid w:val="3C803352"/>
    <w:rsid w:val="3D0300A8"/>
    <w:rsid w:val="3EA31D52"/>
    <w:rsid w:val="3ED0191D"/>
    <w:rsid w:val="3F522DEF"/>
    <w:rsid w:val="412F2700"/>
    <w:rsid w:val="41763370"/>
    <w:rsid w:val="42B05A8E"/>
    <w:rsid w:val="42F6426B"/>
    <w:rsid w:val="433340CF"/>
    <w:rsid w:val="43430AE7"/>
    <w:rsid w:val="435E7112"/>
    <w:rsid w:val="44A5338E"/>
    <w:rsid w:val="451851EA"/>
    <w:rsid w:val="454B473F"/>
    <w:rsid w:val="457B748C"/>
    <w:rsid w:val="459A22C0"/>
    <w:rsid w:val="45FB325E"/>
    <w:rsid w:val="460F447D"/>
    <w:rsid w:val="465316EE"/>
    <w:rsid w:val="465374F0"/>
    <w:rsid w:val="47461F7B"/>
    <w:rsid w:val="47ED3A0E"/>
    <w:rsid w:val="48093E2D"/>
    <w:rsid w:val="48703FE7"/>
    <w:rsid w:val="48930543"/>
    <w:rsid w:val="49B414BF"/>
    <w:rsid w:val="4A1C7526"/>
    <w:rsid w:val="4A8039C7"/>
    <w:rsid w:val="4AB60574"/>
    <w:rsid w:val="4ACA08CC"/>
    <w:rsid w:val="4B051A22"/>
    <w:rsid w:val="4B0729A6"/>
    <w:rsid w:val="4B2A63DE"/>
    <w:rsid w:val="4B870CF6"/>
    <w:rsid w:val="4C057194"/>
    <w:rsid w:val="4C6E0FF4"/>
    <w:rsid w:val="4CAC0AD9"/>
    <w:rsid w:val="4DCB3ACC"/>
    <w:rsid w:val="4E253CB8"/>
    <w:rsid w:val="4E487DFE"/>
    <w:rsid w:val="4EB71A01"/>
    <w:rsid w:val="50BC48C5"/>
    <w:rsid w:val="513A5B47"/>
    <w:rsid w:val="51555F7E"/>
    <w:rsid w:val="52BC5B51"/>
    <w:rsid w:val="5344322B"/>
    <w:rsid w:val="54776AA0"/>
    <w:rsid w:val="55440772"/>
    <w:rsid w:val="55AB5B98"/>
    <w:rsid w:val="561C4BD2"/>
    <w:rsid w:val="56D57C04"/>
    <w:rsid w:val="5776778D"/>
    <w:rsid w:val="582278A6"/>
    <w:rsid w:val="58343043"/>
    <w:rsid w:val="59FF35B4"/>
    <w:rsid w:val="5A1D63E7"/>
    <w:rsid w:val="5AD05E8B"/>
    <w:rsid w:val="5B164401"/>
    <w:rsid w:val="5B5309E2"/>
    <w:rsid w:val="5BE659D3"/>
    <w:rsid w:val="5D456C14"/>
    <w:rsid w:val="5D7E0072"/>
    <w:rsid w:val="5DA15CA9"/>
    <w:rsid w:val="5DFF3AC4"/>
    <w:rsid w:val="5EB86AF5"/>
    <w:rsid w:val="60523013"/>
    <w:rsid w:val="607025C3"/>
    <w:rsid w:val="610218E3"/>
    <w:rsid w:val="6142619F"/>
    <w:rsid w:val="61863410"/>
    <w:rsid w:val="61EA78B2"/>
    <w:rsid w:val="63302147"/>
    <w:rsid w:val="638F59E4"/>
    <w:rsid w:val="645A0930"/>
    <w:rsid w:val="645E4DB7"/>
    <w:rsid w:val="64952D13"/>
    <w:rsid w:val="64FA2A38"/>
    <w:rsid w:val="65005A4D"/>
    <w:rsid w:val="66560E3A"/>
    <w:rsid w:val="66ED66EB"/>
    <w:rsid w:val="678036DB"/>
    <w:rsid w:val="683B7691"/>
    <w:rsid w:val="68490BA5"/>
    <w:rsid w:val="68E92CAD"/>
    <w:rsid w:val="69A04ADF"/>
    <w:rsid w:val="69E92850"/>
    <w:rsid w:val="69F134E0"/>
    <w:rsid w:val="6A3C51C7"/>
    <w:rsid w:val="6A505A77"/>
    <w:rsid w:val="6BFE44B9"/>
    <w:rsid w:val="6C42752C"/>
    <w:rsid w:val="6CA2084A"/>
    <w:rsid w:val="6D213317"/>
    <w:rsid w:val="6E9C0605"/>
    <w:rsid w:val="6F3068FA"/>
    <w:rsid w:val="703A6DAC"/>
    <w:rsid w:val="71290C33"/>
    <w:rsid w:val="717532B1"/>
    <w:rsid w:val="71FA7081"/>
    <w:rsid w:val="720B4AA9"/>
    <w:rsid w:val="723942F4"/>
    <w:rsid w:val="723B55F8"/>
    <w:rsid w:val="72AC3A0F"/>
    <w:rsid w:val="731B6E65"/>
    <w:rsid w:val="73E51DB1"/>
    <w:rsid w:val="75263A42"/>
    <w:rsid w:val="753F00DB"/>
    <w:rsid w:val="7605782D"/>
    <w:rsid w:val="76A83E2F"/>
    <w:rsid w:val="76BD2BEA"/>
    <w:rsid w:val="777C1998"/>
    <w:rsid w:val="78A95882"/>
    <w:rsid w:val="78E84C33"/>
    <w:rsid w:val="7A017138"/>
    <w:rsid w:val="7A3D151B"/>
    <w:rsid w:val="7AFF705B"/>
    <w:rsid w:val="7B440A49"/>
    <w:rsid w:val="7CAA7097"/>
    <w:rsid w:val="7CAE5A9D"/>
    <w:rsid w:val="7DFD0C42"/>
    <w:rsid w:val="7F0C5529"/>
    <w:rsid w:val="7F621B02"/>
    <w:rsid w:val="7FBA441B"/>
    <w:rsid w:val="7FDA6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37"/>
    <w:qFormat/>
    <w:uiPriority w:val="0"/>
    <w:pPr>
      <w:adjustRightInd/>
      <w:snapToGrid/>
      <w:spacing w:before="100" w:beforeAutospacing="1" w:after="100" w:afterAutospacing="1"/>
      <w:outlineLvl w:val="0"/>
    </w:pPr>
    <w:rPr>
      <w:rFonts w:ascii="宋体" w:hAnsi="宋体" w:cs="宋体"/>
      <w:b/>
      <w:bCs/>
      <w:kern w:val="36"/>
      <w:sz w:val="30"/>
      <w:szCs w:val="48"/>
    </w:rPr>
  </w:style>
  <w:style w:type="paragraph" w:styleId="3">
    <w:name w:val="heading 2"/>
    <w:basedOn w:val="1"/>
    <w:next w:val="1"/>
    <w:link w:val="38"/>
    <w:qFormat/>
    <w:uiPriority w:val="99"/>
    <w:pPr>
      <w:keepNext/>
      <w:keepLines/>
      <w:widowControl w:val="0"/>
      <w:adjustRightInd/>
      <w:snapToGrid/>
      <w:spacing w:before="260" w:after="260" w:line="416" w:lineRule="auto"/>
      <w:jc w:val="both"/>
      <w:outlineLvl w:val="1"/>
    </w:pPr>
    <w:rPr>
      <w:rFonts w:ascii="Cambria" w:hAnsi="Cambria" w:eastAsia="黑体"/>
      <w:bCs/>
      <w:kern w:val="2"/>
      <w:sz w:val="30"/>
      <w:szCs w:val="32"/>
    </w:rPr>
  </w:style>
  <w:style w:type="paragraph" w:styleId="4">
    <w:name w:val="heading 3"/>
    <w:basedOn w:val="1"/>
    <w:next w:val="1"/>
    <w:link w:val="39"/>
    <w:qFormat/>
    <w:uiPriority w:val="0"/>
    <w:pPr>
      <w:keepNext/>
      <w:keepLines/>
      <w:widowControl w:val="0"/>
      <w:adjustRightInd/>
      <w:snapToGrid/>
      <w:spacing w:before="260" w:after="260" w:line="416" w:lineRule="auto"/>
      <w:jc w:val="both"/>
      <w:outlineLvl w:val="2"/>
    </w:pPr>
    <w:rPr>
      <w:rFonts w:ascii="Times New Roman" w:hAnsi="Times New Roman" w:eastAsia="楷体_GB2312"/>
      <w:bCs/>
      <w:kern w:val="2"/>
      <w:sz w:val="30"/>
      <w:szCs w:val="32"/>
    </w:rPr>
  </w:style>
  <w:style w:type="paragraph" w:styleId="5">
    <w:name w:val="heading 4"/>
    <w:basedOn w:val="1"/>
    <w:next w:val="1"/>
    <w:link w:val="40"/>
    <w:qFormat/>
    <w:uiPriority w:val="9"/>
    <w:pPr>
      <w:keepNext/>
      <w:keepLines/>
      <w:widowControl w:val="0"/>
      <w:adjustRightInd/>
      <w:snapToGrid/>
      <w:spacing w:before="280" w:after="290" w:line="376" w:lineRule="auto"/>
      <w:jc w:val="both"/>
      <w:outlineLvl w:val="3"/>
    </w:pPr>
    <w:rPr>
      <w:rFonts w:ascii="Arial" w:hAnsi="Arial" w:eastAsia="仿宋_GB2312"/>
      <w:b/>
      <w:bCs/>
      <w:kern w:val="2"/>
      <w:sz w:val="30"/>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widowControl w:val="0"/>
      <w:adjustRightInd/>
      <w:snapToGrid/>
      <w:spacing w:after="0"/>
      <w:ind w:left="2520" w:leftChars="1200"/>
      <w:jc w:val="both"/>
    </w:pPr>
    <w:rPr>
      <w:rFonts w:ascii="Calibri" w:hAnsi="Calibri" w:cs="黑体"/>
      <w:kern w:val="2"/>
      <w:sz w:val="21"/>
    </w:rPr>
  </w:style>
  <w:style w:type="paragraph" w:styleId="7">
    <w:name w:val="annotation text"/>
    <w:basedOn w:val="1"/>
    <w:link w:val="44"/>
    <w:qFormat/>
    <w:uiPriority w:val="0"/>
    <w:pPr>
      <w:widowControl w:val="0"/>
      <w:adjustRightInd/>
      <w:snapToGrid/>
      <w:spacing w:after="0"/>
    </w:pPr>
    <w:rPr>
      <w:rFonts w:ascii="Times New Roman" w:hAnsi="Times New Roman"/>
      <w:kern w:val="2"/>
      <w:sz w:val="21"/>
      <w:szCs w:val="24"/>
    </w:rPr>
  </w:style>
  <w:style w:type="paragraph" w:styleId="8">
    <w:name w:val="toc 5"/>
    <w:basedOn w:val="1"/>
    <w:next w:val="1"/>
    <w:qFormat/>
    <w:uiPriority w:val="39"/>
    <w:pPr>
      <w:widowControl w:val="0"/>
      <w:adjustRightInd/>
      <w:snapToGrid/>
      <w:spacing w:after="0"/>
      <w:ind w:left="1680" w:leftChars="800"/>
      <w:jc w:val="both"/>
    </w:pPr>
    <w:rPr>
      <w:rFonts w:ascii="Calibri" w:hAnsi="Calibri" w:cs="黑体"/>
      <w:kern w:val="2"/>
      <w:sz w:val="21"/>
    </w:rPr>
  </w:style>
  <w:style w:type="paragraph" w:styleId="9">
    <w:name w:val="toc 3"/>
    <w:basedOn w:val="1"/>
    <w:next w:val="1"/>
    <w:unhideWhenUsed/>
    <w:qFormat/>
    <w:uiPriority w:val="39"/>
    <w:pPr>
      <w:ind w:left="840" w:leftChars="400"/>
    </w:pPr>
  </w:style>
  <w:style w:type="paragraph" w:styleId="10">
    <w:name w:val="Plain Text"/>
    <w:basedOn w:val="1"/>
    <w:link w:val="56"/>
    <w:qFormat/>
    <w:uiPriority w:val="99"/>
    <w:pPr>
      <w:widowControl w:val="0"/>
      <w:adjustRightInd/>
      <w:snapToGrid/>
      <w:spacing w:after="0"/>
      <w:jc w:val="both"/>
    </w:pPr>
    <w:rPr>
      <w:rFonts w:ascii="Times New Roman" w:hAnsi="Times New Roman"/>
      <w:kern w:val="2"/>
      <w:sz w:val="18"/>
      <w:szCs w:val="18"/>
      <w:lang w:val="zh-CN"/>
    </w:rPr>
  </w:style>
  <w:style w:type="paragraph" w:styleId="11">
    <w:name w:val="toc 8"/>
    <w:basedOn w:val="1"/>
    <w:next w:val="1"/>
    <w:qFormat/>
    <w:uiPriority w:val="39"/>
    <w:pPr>
      <w:widowControl w:val="0"/>
      <w:adjustRightInd/>
      <w:snapToGrid/>
      <w:spacing w:after="0"/>
      <w:ind w:left="2940" w:leftChars="1400"/>
      <w:jc w:val="both"/>
    </w:pPr>
    <w:rPr>
      <w:rFonts w:ascii="Calibri" w:hAnsi="Calibri" w:cs="黑体"/>
      <w:kern w:val="2"/>
      <w:sz w:val="21"/>
    </w:rPr>
  </w:style>
  <w:style w:type="paragraph" w:styleId="12">
    <w:name w:val="Date"/>
    <w:basedOn w:val="1"/>
    <w:next w:val="1"/>
    <w:link w:val="85"/>
    <w:unhideWhenUsed/>
    <w:qFormat/>
    <w:uiPriority w:val="99"/>
    <w:pPr>
      <w:widowControl w:val="0"/>
      <w:adjustRightInd/>
      <w:snapToGrid/>
      <w:spacing w:after="0"/>
      <w:ind w:left="100" w:leftChars="2500"/>
      <w:jc w:val="both"/>
    </w:pPr>
    <w:rPr>
      <w:rFonts w:ascii="Calibri" w:hAnsi="Calibri"/>
      <w:kern w:val="2"/>
      <w:sz w:val="21"/>
    </w:rPr>
  </w:style>
  <w:style w:type="paragraph" w:styleId="13">
    <w:name w:val="endnote text"/>
    <w:basedOn w:val="1"/>
    <w:link w:val="78"/>
    <w:unhideWhenUsed/>
    <w:qFormat/>
    <w:uiPriority w:val="99"/>
    <w:pPr>
      <w:widowControl w:val="0"/>
      <w:adjustRightInd/>
      <w:spacing w:after="0"/>
    </w:pPr>
    <w:rPr>
      <w:rFonts w:ascii="Calibri" w:hAnsi="Calibri"/>
      <w:kern w:val="2"/>
      <w:sz w:val="21"/>
    </w:rPr>
  </w:style>
  <w:style w:type="paragraph" w:styleId="14">
    <w:name w:val="Balloon Text"/>
    <w:basedOn w:val="1"/>
    <w:link w:val="42"/>
    <w:unhideWhenUsed/>
    <w:qFormat/>
    <w:uiPriority w:val="0"/>
    <w:pPr>
      <w:spacing w:after="0"/>
    </w:pPr>
    <w:rPr>
      <w:rFonts w:eastAsiaTheme="minorEastAsia" w:cstheme="minorBidi"/>
      <w:kern w:val="2"/>
      <w:sz w:val="18"/>
      <w:szCs w:val="18"/>
    </w:rPr>
  </w:style>
  <w:style w:type="paragraph" w:styleId="15">
    <w:name w:val="footer"/>
    <w:basedOn w:val="1"/>
    <w:link w:val="36"/>
    <w:unhideWhenUsed/>
    <w:qFormat/>
    <w:uiPriority w:val="0"/>
    <w:pPr>
      <w:tabs>
        <w:tab w:val="center" w:pos="4153"/>
        <w:tab w:val="right" w:pos="8306"/>
      </w:tabs>
    </w:pPr>
    <w:rPr>
      <w:sz w:val="18"/>
      <w:szCs w:val="18"/>
    </w:rPr>
  </w:style>
  <w:style w:type="paragraph" w:styleId="16">
    <w:name w:val="header"/>
    <w:basedOn w:val="1"/>
    <w:link w:val="35"/>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toc 4"/>
    <w:basedOn w:val="1"/>
    <w:next w:val="1"/>
    <w:qFormat/>
    <w:uiPriority w:val="39"/>
    <w:pPr>
      <w:widowControl w:val="0"/>
      <w:adjustRightInd/>
      <w:snapToGrid/>
      <w:spacing w:after="0"/>
      <w:ind w:left="1260" w:leftChars="600"/>
      <w:jc w:val="both"/>
    </w:pPr>
    <w:rPr>
      <w:rFonts w:ascii="Calibri" w:hAnsi="Calibri" w:cs="黑体"/>
      <w:kern w:val="2"/>
      <w:sz w:val="21"/>
    </w:rPr>
  </w:style>
  <w:style w:type="paragraph" w:styleId="19">
    <w:name w:val="footnote text"/>
    <w:basedOn w:val="1"/>
    <w:link w:val="77"/>
    <w:unhideWhenUsed/>
    <w:qFormat/>
    <w:uiPriority w:val="99"/>
    <w:pPr>
      <w:widowControl w:val="0"/>
      <w:adjustRightInd/>
      <w:spacing w:after="0"/>
    </w:pPr>
    <w:rPr>
      <w:rFonts w:ascii="Calibri" w:hAnsi="Calibri"/>
      <w:kern w:val="2"/>
      <w:sz w:val="18"/>
      <w:szCs w:val="18"/>
    </w:rPr>
  </w:style>
  <w:style w:type="paragraph" w:styleId="20">
    <w:name w:val="toc 6"/>
    <w:basedOn w:val="1"/>
    <w:next w:val="1"/>
    <w:qFormat/>
    <w:uiPriority w:val="39"/>
    <w:pPr>
      <w:widowControl w:val="0"/>
      <w:adjustRightInd/>
      <w:snapToGrid/>
      <w:spacing w:after="0"/>
      <w:ind w:left="2100" w:leftChars="1000"/>
      <w:jc w:val="both"/>
    </w:pPr>
    <w:rPr>
      <w:rFonts w:ascii="Calibri" w:hAnsi="Calibri" w:cs="黑体"/>
      <w:kern w:val="2"/>
      <w:sz w:val="21"/>
    </w:rPr>
  </w:style>
  <w:style w:type="paragraph" w:styleId="21">
    <w:name w:val="toc 2"/>
    <w:basedOn w:val="1"/>
    <w:next w:val="1"/>
    <w:unhideWhenUsed/>
    <w:qFormat/>
    <w:uiPriority w:val="39"/>
    <w:pPr>
      <w:ind w:left="420" w:leftChars="200"/>
    </w:pPr>
  </w:style>
  <w:style w:type="paragraph" w:styleId="22">
    <w:name w:val="toc 9"/>
    <w:basedOn w:val="1"/>
    <w:next w:val="1"/>
    <w:qFormat/>
    <w:uiPriority w:val="39"/>
    <w:pPr>
      <w:widowControl w:val="0"/>
      <w:adjustRightInd/>
      <w:snapToGrid/>
      <w:spacing w:after="0"/>
      <w:ind w:left="3360" w:leftChars="1600"/>
      <w:jc w:val="both"/>
    </w:pPr>
    <w:rPr>
      <w:rFonts w:ascii="Calibri" w:hAnsi="Calibri" w:cs="黑体"/>
      <w:kern w:val="2"/>
      <w:sz w:val="21"/>
    </w:rPr>
  </w:style>
  <w:style w:type="paragraph" w:styleId="23">
    <w:name w:val="Normal (Web)"/>
    <w:basedOn w:val="1"/>
    <w:qFormat/>
    <w:uiPriority w:val="99"/>
    <w:pPr>
      <w:widowControl w:val="0"/>
      <w:adjustRightInd/>
      <w:snapToGrid/>
      <w:spacing w:beforeAutospacing="1" w:after="100" w:afterAutospacing="1"/>
    </w:pPr>
    <w:rPr>
      <w:rFonts w:ascii="Calibri" w:hAnsi="Calibri"/>
      <w:sz w:val="24"/>
    </w:rPr>
  </w:style>
  <w:style w:type="paragraph" w:styleId="24">
    <w:name w:val="Title"/>
    <w:basedOn w:val="1"/>
    <w:next w:val="1"/>
    <w:link w:val="47"/>
    <w:qFormat/>
    <w:uiPriority w:val="0"/>
    <w:pPr>
      <w:spacing w:before="240" w:after="60"/>
      <w:jc w:val="center"/>
      <w:outlineLvl w:val="0"/>
    </w:pPr>
    <w:rPr>
      <w:rFonts w:ascii="Cambria" w:hAnsi="Cambria"/>
      <w:b/>
      <w:bCs/>
      <w:sz w:val="32"/>
      <w:szCs w:val="32"/>
    </w:rPr>
  </w:style>
  <w:style w:type="paragraph" w:styleId="25">
    <w:name w:val="annotation subject"/>
    <w:basedOn w:val="7"/>
    <w:next w:val="7"/>
    <w:link w:val="76"/>
    <w:unhideWhenUsed/>
    <w:qFormat/>
    <w:uiPriority w:val="99"/>
    <w:rPr>
      <w:rFonts w:ascii="Calibri" w:hAnsi="Calibri"/>
      <w:b/>
      <w:bCs/>
      <w:szCs w:val="22"/>
    </w:rPr>
  </w:style>
  <w:style w:type="table" w:styleId="27">
    <w:name w:val="Table Grid"/>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rFonts w:cs="Times New Roman"/>
      <w:b/>
    </w:rPr>
  </w:style>
  <w:style w:type="character" w:styleId="30">
    <w:name w:val="endnote reference"/>
    <w:unhideWhenUsed/>
    <w:qFormat/>
    <w:uiPriority w:val="99"/>
    <w:rPr>
      <w:vertAlign w:val="superscript"/>
    </w:rPr>
  </w:style>
  <w:style w:type="character" w:styleId="31">
    <w:name w:val="FollowedHyperlink"/>
    <w:qFormat/>
    <w:uiPriority w:val="0"/>
    <w:rPr>
      <w:rFonts w:cs="Times New Roman"/>
      <w:color w:val="800080"/>
      <w:u w:val="single"/>
    </w:rPr>
  </w:style>
  <w:style w:type="character" w:styleId="32">
    <w:name w:val="Hyperlink"/>
    <w:qFormat/>
    <w:uiPriority w:val="99"/>
    <w:rPr>
      <w:rFonts w:cs="Times New Roman"/>
      <w:color w:val="0000FF"/>
      <w:u w:val="single"/>
    </w:rPr>
  </w:style>
  <w:style w:type="character" w:styleId="33">
    <w:name w:val="annotation reference"/>
    <w:qFormat/>
    <w:uiPriority w:val="0"/>
    <w:rPr>
      <w:sz w:val="21"/>
      <w:szCs w:val="21"/>
    </w:rPr>
  </w:style>
  <w:style w:type="character" w:styleId="34">
    <w:name w:val="footnote reference"/>
    <w:unhideWhenUsed/>
    <w:qFormat/>
    <w:uiPriority w:val="99"/>
    <w:rPr>
      <w:vertAlign w:val="superscript"/>
    </w:rPr>
  </w:style>
  <w:style w:type="character" w:customStyle="1" w:styleId="35">
    <w:name w:val="页眉 Char"/>
    <w:basedOn w:val="28"/>
    <w:link w:val="16"/>
    <w:qFormat/>
    <w:uiPriority w:val="0"/>
    <w:rPr>
      <w:sz w:val="18"/>
      <w:szCs w:val="18"/>
    </w:rPr>
  </w:style>
  <w:style w:type="character" w:customStyle="1" w:styleId="36">
    <w:name w:val="页脚 Char"/>
    <w:basedOn w:val="28"/>
    <w:link w:val="15"/>
    <w:qFormat/>
    <w:uiPriority w:val="0"/>
    <w:rPr>
      <w:sz w:val="18"/>
      <w:szCs w:val="18"/>
    </w:rPr>
  </w:style>
  <w:style w:type="character" w:customStyle="1" w:styleId="37">
    <w:name w:val="标题 1 Char"/>
    <w:basedOn w:val="28"/>
    <w:link w:val="2"/>
    <w:qFormat/>
    <w:uiPriority w:val="0"/>
    <w:rPr>
      <w:rFonts w:ascii="宋体" w:hAnsi="宋体" w:eastAsia="宋体" w:cs="宋体"/>
      <w:b/>
      <w:bCs/>
      <w:kern w:val="36"/>
      <w:sz w:val="30"/>
      <w:szCs w:val="48"/>
    </w:rPr>
  </w:style>
  <w:style w:type="character" w:customStyle="1" w:styleId="38">
    <w:name w:val="标题 2 Char"/>
    <w:basedOn w:val="28"/>
    <w:link w:val="3"/>
    <w:qFormat/>
    <w:uiPriority w:val="99"/>
    <w:rPr>
      <w:rFonts w:ascii="Cambria" w:hAnsi="Cambria" w:eastAsia="黑体" w:cs="Times New Roman"/>
      <w:bCs/>
      <w:sz w:val="30"/>
      <w:szCs w:val="32"/>
    </w:rPr>
  </w:style>
  <w:style w:type="character" w:customStyle="1" w:styleId="39">
    <w:name w:val="标题 3 Char"/>
    <w:basedOn w:val="28"/>
    <w:link w:val="4"/>
    <w:qFormat/>
    <w:uiPriority w:val="0"/>
    <w:rPr>
      <w:rFonts w:ascii="Times New Roman" w:hAnsi="Times New Roman" w:eastAsia="楷体_GB2312" w:cs="Times New Roman"/>
      <w:bCs/>
      <w:sz w:val="30"/>
      <w:szCs w:val="32"/>
    </w:rPr>
  </w:style>
  <w:style w:type="character" w:customStyle="1" w:styleId="40">
    <w:name w:val="标题 4 Char"/>
    <w:basedOn w:val="28"/>
    <w:link w:val="5"/>
    <w:qFormat/>
    <w:uiPriority w:val="9"/>
    <w:rPr>
      <w:rFonts w:ascii="Arial" w:hAnsi="Arial" w:eastAsia="仿宋_GB2312" w:cs="Times New Roman"/>
      <w:b/>
      <w:bCs/>
      <w:sz w:val="30"/>
      <w:szCs w:val="28"/>
    </w:rPr>
  </w:style>
  <w:style w:type="character" w:customStyle="1" w:styleId="41">
    <w:name w:val="style21"/>
    <w:qFormat/>
    <w:uiPriority w:val="0"/>
    <w:rPr>
      <w:b/>
      <w:sz w:val="21"/>
    </w:rPr>
  </w:style>
  <w:style w:type="character" w:customStyle="1" w:styleId="42">
    <w:name w:val="批注框文本 Char"/>
    <w:link w:val="14"/>
    <w:qFormat/>
    <w:uiPriority w:val="0"/>
    <w:rPr>
      <w:rFonts w:ascii="Tahoma" w:hAnsi="Tahoma"/>
      <w:sz w:val="18"/>
      <w:szCs w:val="18"/>
    </w:rPr>
  </w:style>
  <w:style w:type="character" w:customStyle="1" w:styleId="43">
    <w:name w:val="标题1"/>
    <w:qFormat/>
    <w:uiPriority w:val="0"/>
  </w:style>
  <w:style w:type="character" w:customStyle="1" w:styleId="44">
    <w:name w:val="批注文字 Char"/>
    <w:link w:val="7"/>
    <w:qFormat/>
    <w:uiPriority w:val="0"/>
    <w:rPr>
      <w:rFonts w:ascii="Times New Roman" w:hAnsi="Times New Roman" w:eastAsia="宋体" w:cs="Times New Roman"/>
      <w:szCs w:val="24"/>
    </w:rPr>
  </w:style>
  <w:style w:type="character" w:customStyle="1" w:styleId="45">
    <w:name w:val="批注框文本 Char1"/>
    <w:basedOn w:val="28"/>
    <w:semiHidden/>
    <w:qFormat/>
    <w:uiPriority w:val="99"/>
    <w:rPr>
      <w:rFonts w:ascii="Tahoma" w:hAnsi="Tahoma" w:eastAsia="宋体" w:cs="Times New Roman"/>
      <w:kern w:val="0"/>
      <w:sz w:val="18"/>
      <w:szCs w:val="18"/>
    </w:rPr>
  </w:style>
  <w:style w:type="character" w:customStyle="1" w:styleId="46">
    <w:name w:val="批注文字 Char1"/>
    <w:basedOn w:val="28"/>
    <w:semiHidden/>
    <w:qFormat/>
    <w:uiPriority w:val="99"/>
    <w:rPr>
      <w:rFonts w:ascii="Tahoma" w:hAnsi="Tahoma" w:eastAsia="宋体" w:cs="Times New Roman"/>
      <w:kern w:val="0"/>
      <w:sz w:val="22"/>
    </w:rPr>
  </w:style>
  <w:style w:type="character" w:customStyle="1" w:styleId="47">
    <w:name w:val="标题 Char"/>
    <w:basedOn w:val="28"/>
    <w:link w:val="24"/>
    <w:qFormat/>
    <w:uiPriority w:val="0"/>
    <w:rPr>
      <w:rFonts w:ascii="Cambria" w:hAnsi="Cambria" w:eastAsia="宋体" w:cs="Times New Roman"/>
      <w:b/>
      <w:bCs/>
      <w:kern w:val="0"/>
      <w:sz w:val="32"/>
      <w:szCs w:val="32"/>
    </w:rPr>
  </w:style>
  <w:style w:type="paragraph" w:customStyle="1" w:styleId="48">
    <w:name w:val="列出段落1"/>
    <w:basedOn w:val="1"/>
    <w:qFormat/>
    <w:uiPriority w:val="0"/>
    <w:pPr>
      <w:widowControl w:val="0"/>
      <w:adjustRightInd/>
      <w:snapToGrid/>
      <w:spacing w:after="0"/>
      <w:ind w:firstLine="420" w:firstLineChars="200"/>
      <w:jc w:val="both"/>
    </w:pPr>
    <w:rPr>
      <w:rFonts w:ascii="Calibri" w:hAnsi="Calibri"/>
      <w:kern w:val="2"/>
      <w:sz w:val="21"/>
    </w:rPr>
  </w:style>
  <w:style w:type="paragraph" w:customStyle="1" w:styleId="49">
    <w:name w:val="列出段落2"/>
    <w:basedOn w:val="1"/>
    <w:qFormat/>
    <w:uiPriority w:val="99"/>
    <w:pPr>
      <w:widowControl w:val="0"/>
      <w:adjustRightInd/>
      <w:snapToGrid/>
      <w:spacing w:after="0"/>
      <w:ind w:firstLine="420" w:firstLineChars="200"/>
      <w:jc w:val="both"/>
    </w:pPr>
    <w:rPr>
      <w:rFonts w:ascii="Calibri" w:hAnsi="Calibri"/>
      <w:kern w:val="2"/>
      <w:sz w:val="21"/>
    </w:rPr>
  </w:style>
  <w:style w:type="paragraph" w:customStyle="1" w:styleId="5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1">
    <w:name w:val="列出段落21"/>
    <w:basedOn w:val="1"/>
    <w:unhideWhenUsed/>
    <w:qFormat/>
    <w:uiPriority w:val="0"/>
    <w:pPr>
      <w:widowControl w:val="0"/>
      <w:adjustRightInd/>
      <w:snapToGrid/>
      <w:spacing w:after="0"/>
      <w:ind w:firstLine="420" w:firstLineChars="200"/>
      <w:jc w:val="both"/>
    </w:pPr>
    <w:rPr>
      <w:rFonts w:ascii="Calibri" w:hAnsi="Calibri"/>
      <w:kern w:val="2"/>
      <w:sz w:val="21"/>
      <w:szCs w:val="24"/>
    </w:rPr>
  </w:style>
  <w:style w:type="paragraph" w:customStyle="1" w:styleId="5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3">
    <w:name w:val="TOC 标题1"/>
    <w:basedOn w:val="2"/>
    <w:next w:val="1"/>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54">
    <w:name w:val="font41"/>
    <w:qFormat/>
    <w:uiPriority w:val="0"/>
    <w:rPr>
      <w:rFonts w:ascii="宋体" w:hAnsi="宋体" w:eastAsia="宋体" w:cs="宋体"/>
      <w:color w:val="000000"/>
      <w:sz w:val="21"/>
      <w:szCs w:val="21"/>
      <w:u w:val="none"/>
    </w:rPr>
  </w:style>
  <w:style w:type="character" w:customStyle="1" w:styleId="55">
    <w:name w:val="font31"/>
    <w:qFormat/>
    <w:uiPriority w:val="0"/>
    <w:rPr>
      <w:rFonts w:ascii="Calibri" w:hAnsi="Calibri" w:cs="Calibri"/>
      <w:color w:val="000000"/>
      <w:sz w:val="21"/>
      <w:szCs w:val="21"/>
      <w:u w:val="none"/>
    </w:rPr>
  </w:style>
  <w:style w:type="character" w:customStyle="1" w:styleId="56">
    <w:name w:val="纯文本 Char"/>
    <w:basedOn w:val="28"/>
    <w:link w:val="10"/>
    <w:qFormat/>
    <w:uiPriority w:val="99"/>
    <w:rPr>
      <w:rFonts w:ascii="Times New Roman" w:hAnsi="Times New Roman" w:eastAsia="宋体" w:cs="Times New Roman"/>
      <w:sz w:val="18"/>
      <w:szCs w:val="18"/>
      <w:lang w:val="zh-CN"/>
    </w:rPr>
  </w:style>
  <w:style w:type="paragraph" w:customStyle="1" w:styleId="57">
    <w:name w:val="TOC Heading1"/>
    <w:basedOn w:val="2"/>
    <w:next w:val="1"/>
    <w:qFormat/>
    <w:uiPriority w:val="9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 w:type="paragraph" w:customStyle="1" w:styleId="58">
    <w:name w:val="_Style 3"/>
    <w:basedOn w:val="1"/>
    <w:qFormat/>
    <w:uiPriority w:val="0"/>
    <w:pPr>
      <w:widowControl w:val="0"/>
      <w:adjustRightInd/>
      <w:snapToGrid/>
      <w:spacing w:after="0"/>
      <w:ind w:firstLine="420" w:firstLineChars="200"/>
      <w:jc w:val="both"/>
    </w:pPr>
    <w:rPr>
      <w:rFonts w:ascii="Calibri" w:hAnsi="Calibri" w:cs="宋体"/>
      <w:kern w:val="2"/>
      <w:sz w:val="21"/>
      <w:szCs w:val="24"/>
    </w:rPr>
  </w:style>
  <w:style w:type="character" w:customStyle="1" w:styleId="59">
    <w:name w:val="Subtle Emphasis1"/>
    <w:qFormat/>
    <w:uiPriority w:val="99"/>
    <w:rPr>
      <w:rFonts w:cs="Times New Roman"/>
      <w:i/>
      <w:iCs/>
      <w:color w:val="7F7F7F"/>
    </w:rPr>
  </w:style>
  <w:style w:type="character" w:customStyle="1" w:styleId="60">
    <w:name w:val="不明显强调1"/>
    <w:qFormat/>
    <w:uiPriority w:val="0"/>
    <w:rPr>
      <w:i/>
      <w:iCs/>
      <w:color w:val="7F7F7F"/>
    </w:rPr>
  </w:style>
  <w:style w:type="character" w:customStyle="1" w:styleId="61">
    <w:name w:val="批注引用1"/>
    <w:qFormat/>
    <w:uiPriority w:val="0"/>
    <w:rPr>
      <w:sz w:val="21"/>
    </w:rPr>
  </w:style>
  <w:style w:type="paragraph" w:customStyle="1" w:styleId="62">
    <w:name w:val="custom_unionstyle"/>
    <w:basedOn w:val="1"/>
    <w:qFormat/>
    <w:uiPriority w:val="0"/>
    <w:pPr>
      <w:adjustRightInd/>
      <w:snapToGrid/>
      <w:spacing w:before="100" w:beforeAutospacing="1" w:after="100" w:afterAutospacing="1"/>
    </w:pPr>
    <w:rPr>
      <w:rFonts w:ascii="宋体" w:hAnsi="宋体" w:cs="宋体"/>
      <w:sz w:val="24"/>
      <w:szCs w:val="24"/>
    </w:rPr>
  </w:style>
  <w:style w:type="paragraph" w:customStyle="1" w:styleId="63">
    <w:name w:val="修订1"/>
    <w:qFormat/>
    <w:uiPriority w:val="0"/>
    <w:rPr>
      <w:rFonts w:ascii="Times New Roman" w:hAnsi="Times New Roman" w:eastAsia="宋体" w:cs="Times New Roman"/>
      <w:szCs w:val="24"/>
      <w:lang w:val="en-US" w:eastAsia="zh-CN" w:bidi="ar-SA"/>
    </w:rPr>
  </w:style>
  <w:style w:type="paragraph" w:customStyle="1" w:styleId="64">
    <w:name w:val="普通(网站)1"/>
    <w:basedOn w:val="1"/>
    <w:qFormat/>
    <w:uiPriority w:val="0"/>
    <w:pPr>
      <w:widowControl w:val="0"/>
      <w:adjustRightInd/>
      <w:snapToGrid/>
      <w:spacing w:after="0"/>
    </w:pPr>
    <w:rPr>
      <w:rFonts w:ascii="Calibri" w:hAnsi="Calibri"/>
      <w:sz w:val="24"/>
    </w:rPr>
  </w:style>
  <w:style w:type="paragraph" w:customStyle="1" w:styleId="65">
    <w:name w:val="纯文本1"/>
    <w:basedOn w:val="1"/>
    <w:qFormat/>
    <w:uiPriority w:val="0"/>
    <w:pPr>
      <w:widowControl w:val="0"/>
      <w:adjustRightInd/>
      <w:snapToGrid/>
      <w:spacing w:after="0"/>
      <w:jc w:val="both"/>
    </w:pPr>
    <w:rPr>
      <w:rFonts w:ascii="Times New Roman" w:hAnsi="Times New Roman"/>
      <w:kern w:val="2"/>
      <w:sz w:val="18"/>
      <w:szCs w:val="18"/>
      <w:lang w:val="zh-CN"/>
    </w:rPr>
  </w:style>
  <w:style w:type="paragraph" w:customStyle="1" w:styleId="66">
    <w:name w:val="TOC 标题111"/>
    <w:basedOn w:val="2"/>
    <w:next w:val="1"/>
    <w:qFormat/>
    <w:uiPriority w:val="0"/>
    <w:pPr>
      <w:keepNext/>
      <w:keepLines/>
      <w:spacing w:before="480" w:beforeAutospacing="0" w:after="0" w:afterAutospacing="0" w:line="276" w:lineRule="auto"/>
      <w:outlineLvl w:val="9"/>
    </w:pPr>
    <w:rPr>
      <w:rFonts w:ascii="Cambria" w:hAnsi="Cambria" w:cs="黑体"/>
      <w:color w:val="365F90"/>
      <w:kern w:val="0"/>
      <w:sz w:val="28"/>
      <w:szCs w:val="28"/>
    </w:rPr>
  </w:style>
  <w:style w:type="paragraph" w:customStyle="1" w:styleId="67">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列表段落1"/>
    <w:basedOn w:val="1"/>
    <w:qFormat/>
    <w:uiPriority w:val="0"/>
    <w:pPr>
      <w:widowControl w:val="0"/>
      <w:adjustRightInd/>
      <w:snapToGrid/>
      <w:spacing w:after="0"/>
      <w:ind w:firstLine="420" w:firstLineChars="200"/>
      <w:jc w:val="both"/>
    </w:pPr>
    <w:rPr>
      <w:rFonts w:ascii="Calibri" w:hAnsi="Calibri"/>
      <w:kern w:val="2"/>
      <w:sz w:val="21"/>
    </w:rPr>
  </w:style>
  <w:style w:type="character" w:customStyle="1" w:styleId="69">
    <w:name w:val="页脚 字符"/>
    <w:qFormat/>
    <w:uiPriority w:val="0"/>
    <w:rPr>
      <w:sz w:val="18"/>
      <w:szCs w:val="18"/>
    </w:rPr>
  </w:style>
  <w:style w:type="character" w:customStyle="1" w:styleId="70">
    <w:name w:val="标题 4 字符"/>
    <w:qFormat/>
    <w:uiPriority w:val="0"/>
    <w:rPr>
      <w:rFonts w:ascii="Calibri Light" w:hAnsi="Calibri Light" w:eastAsia="宋体" w:cs="宋体"/>
      <w:b/>
      <w:bCs/>
      <w:szCs w:val="28"/>
    </w:rPr>
  </w:style>
  <w:style w:type="table" w:customStyle="1" w:styleId="71">
    <w:name w:val="网格型2"/>
    <w:basedOn w:val="26"/>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2">
    <w:name w:val="页眉 Char1"/>
    <w:semiHidden/>
    <w:qFormat/>
    <w:uiPriority w:val="99"/>
    <w:rPr>
      <w:rFonts w:ascii="Calibri" w:hAnsi="Calibri" w:cs="黑体"/>
      <w:kern w:val="2"/>
      <w:sz w:val="18"/>
      <w:szCs w:val="18"/>
    </w:rPr>
  </w:style>
  <w:style w:type="character" w:customStyle="1" w:styleId="73">
    <w:name w:val="页脚 Char1"/>
    <w:semiHidden/>
    <w:qFormat/>
    <w:uiPriority w:val="99"/>
    <w:rPr>
      <w:rFonts w:ascii="Calibri" w:hAnsi="Calibri" w:cs="黑体"/>
      <w:kern w:val="2"/>
      <w:sz w:val="18"/>
      <w:szCs w:val="18"/>
    </w:rPr>
  </w:style>
  <w:style w:type="table" w:customStyle="1" w:styleId="74">
    <w:name w:val="网格型1"/>
    <w:basedOn w:val="26"/>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不明显强调2"/>
    <w:qFormat/>
    <w:uiPriority w:val="19"/>
    <w:rPr>
      <w:i/>
      <w:iCs/>
      <w:color w:val="808080"/>
    </w:rPr>
  </w:style>
  <w:style w:type="character" w:customStyle="1" w:styleId="76">
    <w:name w:val="批注主题 Char"/>
    <w:basedOn w:val="46"/>
    <w:link w:val="25"/>
    <w:qFormat/>
    <w:uiPriority w:val="99"/>
    <w:rPr>
      <w:rFonts w:ascii="Calibri" w:hAnsi="Calibri" w:eastAsia="宋体" w:cs="Times New Roman"/>
      <w:b/>
      <w:bCs/>
      <w:kern w:val="0"/>
      <w:sz w:val="22"/>
    </w:rPr>
  </w:style>
  <w:style w:type="character" w:customStyle="1" w:styleId="77">
    <w:name w:val="脚注文本 Char"/>
    <w:basedOn w:val="28"/>
    <w:link w:val="19"/>
    <w:qFormat/>
    <w:uiPriority w:val="99"/>
    <w:rPr>
      <w:rFonts w:ascii="Calibri" w:hAnsi="Calibri" w:eastAsia="宋体" w:cs="Times New Roman"/>
      <w:sz w:val="18"/>
      <w:szCs w:val="18"/>
    </w:rPr>
  </w:style>
  <w:style w:type="character" w:customStyle="1" w:styleId="78">
    <w:name w:val="尾注文本 Char"/>
    <w:basedOn w:val="28"/>
    <w:link w:val="13"/>
    <w:qFormat/>
    <w:uiPriority w:val="99"/>
    <w:rPr>
      <w:rFonts w:ascii="Calibri" w:hAnsi="Calibri" w:eastAsia="宋体" w:cs="Times New Roman"/>
    </w:rPr>
  </w:style>
  <w:style w:type="paragraph" w:customStyle="1" w:styleId="79">
    <w:name w:val="TOC 标题2"/>
    <w:basedOn w:val="2"/>
    <w:next w:val="1"/>
    <w:unhideWhenUsed/>
    <w:qFormat/>
    <w:uiPriority w:val="39"/>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character" w:customStyle="1" w:styleId="80">
    <w:name w:val="apple-converted-space"/>
    <w:basedOn w:val="28"/>
    <w:qFormat/>
    <w:uiPriority w:val="0"/>
  </w:style>
  <w:style w:type="character" w:customStyle="1" w:styleId="81">
    <w:name w:val="批注主题 字符"/>
    <w:link w:val="82"/>
    <w:qFormat/>
    <w:uiPriority w:val="0"/>
    <w:rPr>
      <w:rFonts w:cs="黑体"/>
      <w:b/>
      <w:bCs/>
    </w:rPr>
  </w:style>
  <w:style w:type="paragraph" w:customStyle="1" w:styleId="82">
    <w:name w:val="批注主题1"/>
    <w:basedOn w:val="7"/>
    <w:next w:val="7"/>
    <w:link w:val="81"/>
    <w:qFormat/>
    <w:uiPriority w:val="0"/>
    <w:rPr>
      <w:rFonts w:cs="黑体" w:asciiTheme="minorHAnsi" w:hAnsiTheme="minorHAnsi" w:eastAsiaTheme="minorEastAsia"/>
      <w:b/>
      <w:bCs/>
      <w:szCs w:val="22"/>
    </w:rPr>
  </w:style>
  <w:style w:type="character" w:customStyle="1" w:styleId="83">
    <w:name w:val="批注引用11"/>
    <w:qFormat/>
    <w:uiPriority w:val="0"/>
    <w:rPr>
      <w:sz w:val="21"/>
    </w:rPr>
  </w:style>
  <w:style w:type="paragraph" w:customStyle="1" w:styleId="84">
    <w:name w:val="列表段落2"/>
    <w:basedOn w:val="1"/>
    <w:qFormat/>
    <w:uiPriority w:val="0"/>
    <w:pPr>
      <w:widowControl w:val="0"/>
      <w:adjustRightInd/>
      <w:snapToGrid/>
      <w:spacing w:after="0"/>
      <w:ind w:firstLine="420" w:firstLineChars="200"/>
      <w:jc w:val="both"/>
    </w:pPr>
    <w:rPr>
      <w:rFonts w:ascii="Calibri" w:hAnsi="Calibri" w:cs="黑体"/>
      <w:kern w:val="2"/>
      <w:sz w:val="21"/>
    </w:rPr>
  </w:style>
  <w:style w:type="character" w:customStyle="1" w:styleId="85">
    <w:name w:val="日期 Char"/>
    <w:basedOn w:val="28"/>
    <w:link w:val="12"/>
    <w:qFormat/>
    <w:uiPriority w:val="99"/>
    <w:rPr>
      <w:rFonts w:ascii="Calibri" w:hAnsi="Calibri" w:eastAsia="宋体" w:cs="Times New Roman"/>
    </w:rPr>
  </w:style>
  <w:style w:type="paragraph" w:customStyle="1" w:styleId="86">
    <w:name w:val="修订2"/>
    <w:hidden/>
    <w:unhideWhenUsed/>
    <w:qFormat/>
    <w:uiPriority w:val="99"/>
    <w:rPr>
      <w:rFonts w:ascii="Calibri" w:hAnsi="Calibri" w:eastAsia="宋体" w:cs="Times New Roman"/>
      <w:kern w:val="2"/>
      <w:sz w:val="21"/>
      <w:szCs w:val="22"/>
      <w:lang w:val="en-US" w:eastAsia="zh-CN" w:bidi="ar-SA"/>
    </w:rPr>
  </w:style>
  <w:style w:type="paragraph" w:customStyle="1" w:styleId="87">
    <w:name w:val="_Style 86"/>
    <w:unhideWhenUsed/>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88">
    <w:name w:val="font01"/>
    <w:basedOn w:val="28"/>
    <w:qFormat/>
    <w:uiPriority w:val="0"/>
    <w:rPr>
      <w:rFonts w:ascii="Calibri" w:hAnsi="Calibri" w:cs="Calibri"/>
      <w:color w:val="000000"/>
      <w:sz w:val="21"/>
      <w:szCs w:val="21"/>
      <w:u w:val="none"/>
    </w:rPr>
  </w:style>
  <w:style w:type="character" w:customStyle="1" w:styleId="89">
    <w:name w:val="font11"/>
    <w:basedOn w:val="28"/>
    <w:qFormat/>
    <w:uiPriority w:val="0"/>
    <w:rPr>
      <w:rFonts w:hint="eastAsia" w:ascii="宋体" w:hAnsi="宋体" w:eastAsia="宋体" w:cs="宋体"/>
      <w:color w:val="000000"/>
      <w:sz w:val="21"/>
      <w:szCs w:val="21"/>
      <w:u w:val="none"/>
    </w:rPr>
  </w:style>
  <w:style w:type="paragraph" w:customStyle="1" w:styleId="90">
    <w:name w:val="List Paragraph"/>
    <w:basedOn w:val="1"/>
    <w:qFormat/>
    <w:uiPriority w:val="99"/>
    <w:pPr>
      <w:widowControl w:val="0"/>
      <w:adjustRightInd/>
      <w:snapToGrid/>
      <w:spacing w:after="0"/>
      <w:ind w:firstLine="420" w:firstLineChars="200"/>
      <w:jc w:val="both"/>
    </w:pPr>
    <w:rPr>
      <w:rFonts w:ascii="Calibri" w:hAnsi="Calibri"/>
      <w:kern w:val="2"/>
      <w:sz w:val="21"/>
    </w:rPr>
  </w:style>
  <w:style w:type="paragraph" w:customStyle="1" w:styleId="9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2">
    <w:name w:val="TOC Heading"/>
    <w:basedOn w:val="2"/>
    <w:next w:val="1"/>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93">
    <w:name w:val="Subtle Emphasis"/>
    <w:qFormat/>
    <w:uiPriority w:val="19"/>
    <w:rPr>
      <w:i/>
      <w:iCs/>
      <w:color w:val="808080"/>
    </w:rPr>
  </w:style>
  <w:style w:type="paragraph" w:customStyle="1" w:styleId="94">
    <w:name w:val="Revision"/>
    <w:hidden/>
    <w:unhideWhenUsed/>
    <w:qFormat/>
    <w:uiPriority w:val="99"/>
    <w:rPr>
      <w:rFonts w:ascii="Calibri" w:hAnsi="Calibri" w:eastAsia="宋体" w:cs="Times New Roman"/>
      <w:kern w:val="2"/>
      <w:sz w:val="21"/>
      <w:szCs w:val="22"/>
      <w:lang w:val="en-US" w:eastAsia="zh-CN" w:bidi="ar-SA"/>
    </w:rPr>
  </w:style>
  <w:style w:type="paragraph" w:customStyle="1" w:styleId="95">
    <w:name w:val="TOC 标题11"/>
    <w:basedOn w:val="2"/>
    <w:next w:val="1"/>
    <w:qFormat/>
    <w:uiPriority w:val="0"/>
    <w:pPr>
      <w:keepNext/>
      <w:keepLines/>
      <w:spacing w:before="480" w:beforeAutospacing="0" w:after="0" w:afterAutospacing="0" w:line="276" w:lineRule="auto"/>
      <w:outlineLvl w:val="9"/>
    </w:pPr>
    <w:rPr>
      <w:rFonts w:ascii="Cambria" w:hAnsi="Cambria" w:cs="黑体"/>
      <w:color w:val="365F90"/>
      <w:kern w:val="0"/>
      <w:sz w:val="28"/>
      <w:szCs w:val="28"/>
    </w:rPr>
  </w:style>
  <w:style w:type="paragraph" w:customStyle="1" w:styleId="96">
    <w:name w:val="TOC 标题3"/>
    <w:basedOn w:val="2"/>
    <w:next w:val="1"/>
    <w:unhideWhenUsed/>
    <w:qFormat/>
    <w:uiPriority w:val="39"/>
    <w:pPr>
      <w:keepNext/>
      <w:keepLines/>
      <w:adjustRightInd w:val="0"/>
      <w:snapToGrid w:val="0"/>
      <w:spacing w:before="340" w:beforeAutospacing="0" w:after="330" w:afterAutospacing="0" w:line="578" w:lineRule="auto"/>
      <w:outlineLvl w:val="9"/>
    </w:pPr>
    <w:rPr>
      <w:rFonts w:ascii="Tahoma" w:hAnsi="Tahoma" w:cs="Times New Roman"/>
      <w:kern w:val="44"/>
      <w:sz w:val="44"/>
      <w:szCs w:val="44"/>
    </w:rPr>
  </w:style>
  <w:style w:type="character" w:customStyle="1" w:styleId="97">
    <w:name w:val="不明显强调3"/>
    <w:qFormat/>
    <w:uiPriority w:val="19"/>
    <w:rPr>
      <w:i/>
      <w:iCs/>
      <w:color w:val="808080"/>
    </w:rPr>
  </w:style>
  <w:style w:type="paragraph" w:customStyle="1" w:styleId="98">
    <w:name w:val="修订3"/>
    <w:hidden/>
    <w:unhideWhenUsed/>
    <w:qFormat/>
    <w:uiPriority w:val="99"/>
    <w:rPr>
      <w:rFonts w:ascii="Calibri" w:hAnsi="Calibri" w:eastAsia="宋体"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7E8CA-1FC6-4E8D-81C4-335D0DFDFE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179</Pages>
  <Words>92225</Words>
  <Characters>96236</Characters>
  <Lines>844</Lines>
  <Paragraphs>237</Paragraphs>
  <TotalTime>10</TotalTime>
  <ScaleCrop>false</ScaleCrop>
  <LinksUpToDate>false</LinksUpToDate>
  <CharactersWithSpaces>98437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2019-01-23T06:39:00Z</dcterms:created>
  <dc:creator>admin</dc:creator>
  <cp:lastModifiedBy>wahax</cp:lastModifiedBy>
  <dcterms:modified xsi:type="dcterms:W3CDTF">2023-03-11T04:44:15Z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E5AE7E62048B4323B1063759D69822F1</vt:lpwstr>
  </property>
</Properties>
</file>