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附件1</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2020年广西实施国家随机监督抽查计划</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color w:val="0D0D0D" w:themeColor="text1" w:themeTint="F2"/>
          <w:sz w:val="44"/>
          <w:szCs w:val="44"/>
          <w14:textFill>
            <w14:solidFill>
              <w14:schemeClr w14:val="tx1">
                <w14:lumMod w14:val="95000"/>
                <w14:lumOff w14:val="5000"/>
              </w14:schemeClr>
            </w14:solidFill>
          </w14:textFill>
        </w:rPr>
      </w:pPr>
    </w:p>
    <w:p>
      <w:pPr>
        <w:keepNext w:val="0"/>
        <w:keepLines w:val="0"/>
        <w:pageBreakBefore w:val="0"/>
        <w:widowControl w:val="0"/>
        <w:tabs>
          <w:tab w:val="left" w:pos="6705"/>
        </w:tabs>
        <w:kinsoku/>
        <w:wordWrap/>
        <w:overflowPunct/>
        <w:topLinePunct w:val="0"/>
        <w:autoSpaceDE/>
        <w:autoSpaceDN/>
        <w:bidi w:val="0"/>
        <w:spacing w:line="560" w:lineRule="exact"/>
        <w:ind w:firstLine="640"/>
        <w:textAlignment w:val="auto"/>
        <w:rPr>
          <w:rFonts w:ascii="黑体" w:eastAsia="黑体"/>
          <w:color w:val="0D0D0D" w:themeColor="text1" w:themeTint="F2"/>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sz w:val="32"/>
          <w:szCs w:val="32"/>
          <w14:textFill>
            <w14:solidFill>
              <w14:schemeClr w14:val="tx1">
                <w14:lumMod w14:val="95000"/>
                <w14:lumOff w14:val="5000"/>
              </w14:schemeClr>
            </w14:solidFill>
          </w14:textFill>
        </w:rPr>
        <w:t>一、公共场所卫生</w:t>
      </w:r>
    </w:p>
    <w:p>
      <w:pPr>
        <w:keepNext w:val="0"/>
        <w:keepLines w:val="0"/>
        <w:pageBreakBefore w:val="0"/>
        <w:widowControl w:val="0"/>
        <w:tabs>
          <w:tab w:val="left" w:pos="6705"/>
        </w:tabs>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（一）监督检查内容。</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1.抽查游泳、住宿、沐浴、美容美发等场所卫生管理情况，抽查顾客用品用具、水质、空气以及集中空调通风系统卫生质量。推进公共场所卫生监督量化分级管理。</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2.餐具饮具集中消毒服务单位。抽查餐具饮具集中消毒服务单位依法生产情况，抽查消毒餐具饮具卫生质量。</w:t>
      </w:r>
    </w:p>
    <w:p>
      <w:pPr>
        <w:keepNext w:val="0"/>
        <w:keepLines w:val="0"/>
        <w:pageBreakBefore w:val="0"/>
        <w:widowControl w:val="0"/>
        <w:tabs>
          <w:tab w:val="left" w:pos="6705"/>
        </w:tabs>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（二）结果报送要求。</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各地要在2020年7月10日前和8月10日前，分别完成50%以上和80%以上游泳场所抽查任务的结果报送；在2020年6月1日前完成50%以上餐具饮具集中消毒服务单位抽查任务的结果报送；在2020年11月30日前完成全部公共卫生抽查任务的结果报送。在2020年8月31日前，各地全面完成体育场馆等实行非卫生许可管理公共场所的建档立卡</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工作。所有数据以信息报告系统填报数据为准，不需另外报送纸质报表。公共场所卫生监督量化分级管理上报数据信息，将作为评估各地落实“十三五”规划目标任务的重要依据。</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（三）对监督检查中发现的生活美容场所涉嫌违法开展医疗美容等案件线索，要及时通报、组织协查。重大案件信息要及时向我委报告。</w:t>
      </w:r>
    </w:p>
    <w:p>
      <w:pPr>
        <w:adjustRightInd w:val="0"/>
        <w:snapToGrid w:val="0"/>
        <w:spacing w:line="560" w:lineRule="exact"/>
        <w:rPr>
          <w:rFonts w:ascii="仿宋_GB2312" w:eastAsia="仿宋_GB2312"/>
          <w:color w:val="0D0D0D" w:themeColor="text1" w:themeTint="F2"/>
          <w:sz w:val="32"/>
          <w:szCs w:val="32"/>
          <w14:textFill>
            <w14:solidFill>
              <w14:schemeClr w14:val="tx1">
                <w14:lumMod w14:val="95000"/>
                <w14:lumOff w14:val="5000"/>
              </w14:schemeClr>
            </w14:solidFill>
          </w14:textFill>
        </w:rPr>
        <w:sectPr>
          <w:footerReference r:id="rId3" w:type="default"/>
          <w:pgSz w:w="11906" w:h="16838"/>
          <w:pgMar w:top="1701" w:right="1418" w:bottom="1417" w:left="1701" w:header="851" w:footer="992"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spacing w:line="560" w:lineRule="exact"/>
        <w:ind w:firstLine="68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联 系 人：自治区卫生监督所监督一科  周敏</w:t>
      </w:r>
    </w:p>
    <w:p>
      <w:pPr>
        <w:keepNext w:val="0"/>
        <w:keepLines w:val="0"/>
        <w:pageBreakBefore w:val="0"/>
        <w:widowControl w:val="0"/>
        <w:kinsoku/>
        <w:wordWrap/>
        <w:overflowPunct/>
        <w:topLinePunct w:val="0"/>
        <w:autoSpaceDE/>
        <w:autoSpaceDN/>
        <w:bidi w:val="0"/>
        <w:spacing w:line="560" w:lineRule="exact"/>
        <w:ind w:firstLine="680"/>
        <w:textAlignment w:val="auto"/>
        <w:rPr>
          <w:rFonts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 xml:space="preserve">联系电话：0771-5326478     </w:t>
      </w:r>
    </w:p>
    <w:p>
      <w:pPr>
        <w:keepNext w:val="0"/>
        <w:keepLines w:val="0"/>
        <w:pageBreakBefore w:val="0"/>
        <w:widowControl w:val="0"/>
        <w:kinsoku/>
        <w:wordWrap/>
        <w:overflowPunct/>
        <w:topLinePunct w:val="0"/>
        <w:autoSpaceDE/>
        <w:autoSpaceDN/>
        <w:bidi w:val="0"/>
        <w:spacing w:line="560" w:lineRule="exact"/>
        <w:ind w:firstLine="68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邮    箱：</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gxjdyk@163.com</w:t>
      </w:r>
    </w:p>
    <w:p>
      <w:pPr>
        <w:keepNext w:val="0"/>
        <w:keepLines w:val="0"/>
        <w:pageBreakBefore w:val="0"/>
        <w:widowControl w:val="0"/>
        <w:tabs>
          <w:tab w:val="left" w:pos="1480"/>
          <w:tab w:val="left" w:pos="1701"/>
        </w:tabs>
        <w:kinsoku/>
        <w:wordWrap/>
        <w:overflowPunct/>
        <w:topLinePunct w:val="0"/>
        <w:autoSpaceDE/>
        <w:autoSpaceDN/>
        <w:bidi w:val="0"/>
        <w:spacing w:line="560" w:lineRule="exact"/>
        <w:textAlignment w:val="auto"/>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p>
    <w:p>
      <w:pPr>
        <w:keepNext w:val="0"/>
        <w:keepLines w:val="0"/>
        <w:pageBreakBefore w:val="0"/>
        <w:widowControl w:val="0"/>
        <w:tabs>
          <w:tab w:val="left" w:pos="1480"/>
          <w:tab w:val="left" w:pos="1701"/>
        </w:tabs>
        <w:kinsoku/>
        <w:wordWrap/>
        <w:overflowPunct/>
        <w:topLinePunct w:val="0"/>
        <w:autoSpaceDE/>
        <w:autoSpaceDN/>
        <w:bidi w:val="0"/>
        <w:spacing w:line="560" w:lineRule="exact"/>
        <w:textAlignment w:val="auto"/>
        <w:rPr>
          <w:rFonts w:ascii="仿宋_GB2312" w:eastAsia="仿宋_GB2312"/>
          <w:color w:val="0D0D0D" w:themeColor="text1" w:themeTint="F2"/>
          <w:spacing w:val="-6"/>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附表：1.</w:t>
      </w:r>
      <w:r>
        <w:rPr>
          <w:rFonts w:hint="eastAsia" w:ascii="仿宋_GB2312" w:eastAsia="仿宋_GB2312" w:cs="仿宋"/>
          <w:color w:val="0D0D0D" w:themeColor="text1" w:themeTint="F2"/>
          <w:spacing w:val="-6"/>
          <w:sz w:val="32"/>
          <w:szCs w:val="32"/>
          <w14:textFill>
            <w14:solidFill>
              <w14:schemeClr w14:val="tx1">
                <w14:lumMod w14:val="95000"/>
                <w14:lumOff w14:val="5000"/>
              </w14:schemeClr>
            </w14:solidFill>
          </w14:textFill>
        </w:rPr>
        <w:t>2020年公共场所卫生国家随机监督抽查工作计划表</w:t>
      </w:r>
    </w:p>
    <w:p>
      <w:pPr>
        <w:keepNext w:val="0"/>
        <w:keepLines w:val="0"/>
        <w:pageBreakBefore w:val="0"/>
        <w:widowControl w:val="0"/>
        <w:kinsoku/>
        <w:wordWrap/>
        <w:overflowPunct/>
        <w:topLinePunct w:val="0"/>
        <w:autoSpaceDE/>
        <w:autoSpaceDN/>
        <w:bidi w:val="0"/>
        <w:spacing w:line="560" w:lineRule="exact"/>
        <w:textAlignment w:val="auto"/>
        <w:outlineLvl w:val="0"/>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2.2020年餐具饮具集中消毒服务单位国家随机监督</w:t>
      </w:r>
    </w:p>
    <w:p>
      <w:pPr>
        <w:keepNext w:val="0"/>
        <w:keepLines w:val="0"/>
        <w:pageBreakBefore w:val="0"/>
        <w:widowControl w:val="0"/>
        <w:kinsoku/>
        <w:wordWrap/>
        <w:overflowPunct/>
        <w:topLinePunct w:val="0"/>
        <w:autoSpaceDE/>
        <w:autoSpaceDN/>
        <w:bidi w:val="0"/>
        <w:spacing w:line="560" w:lineRule="exact"/>
        <w:textAlignment w:val="auto"/>
        <w:outlineLvl w:val="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抽查工作计划表</w:t>
      </w:r>
    </w:p>
    <w:p>
      <w:pPr>
        <w:keepNext w:val="0"/>
        <w:keepLines w:val="0"/>
        <w:pageBreakBefore w:val="0"/>
        <w:widowControl w:val="0"/>
        <w:kinsoku/>
        <w:wordWrap/>
        <w:overflowPunct/>
        <w:topLinePunct w:val="0"/>
        <w:autoSpaceDE/>
        <w:autoSpaceDN/>
        <w:bidi w:val="0"/>
        <w:spacing w:line="560" w:lineRule="exact"/>
        <w:textAlignment w:val="auto"/>
        <w:outlineLvl w:val="0"/>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3.2020年餐具饮具集中消毒服务单位国家随机监督</w:t>
      </w:r>
    </w:p>
    <w:p>
      <w:pPr>
        <w:keepNext w:val="0"/>
        <w:keepLines w:val="0"/>
        <w:pageBreakBefore w:val="0"/>
        <w:widowControl w:val="0"/>
        <w:kinsoku/>
        <w:wordWrap/>
        <w:overflowPunct/>
        <w:topLinePunct w:val="0"/>
        <w:autoSpaceDE/>
        <w:autoSpaceDN/>
        <w:bidi w:val="0"/>
        <w:spacing w:line="560" w:lineRule="exact"/>
        <w:textAlignment w:val="auto"/>
        <w:outlineLvl w:val="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抽查信息汇总表</w:t>
      </w:r>
    </w:p>
    <w:p>
      <w:pPr>
        <w:keepNext w:val="0"/>
        <w:keepLines w:val="0"/>
        <w:pageBreakBefore w:val="0"/>
        <w:widowControl w:val="0"/>
        <w:kinsoku/>
        <w:wordWrap/>
        <w:overflowPunct/>
        <w:topLinePunct w:val="0"/>
        <w:autoSpaceDE/>
        <w:autoSpaceDN/>
        <w:bidi w:val="0"/>
        <w:spacing w:line="560" w:lineRule="exact"/>
        <w:ind w:firstLine="1480"/>
        <w:jc w:val="distribute"/>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sectPr>
          <w:footerReference r:id="rId4" w:type="default"/>
          <w:pgSz w:w="11906" w:h="16838"/>
          <w:pgMar w:top="1701" w:right="1417" w:bottom="1417" w:left="1701" w:header="851" w:footer="992" w:gutter="0"/>
          <w:pgNumType w:fmt="decimal"/>
          <w:cols w:space="0" w:num="1"/>
          <w:rtlGutter w:val="0"/>
          <w:docGrid w:type="lines" w:linePitch="312" w:charSpace="0"/>
        </w:sectPr>
      </w:pPr>
    </w:p>
    <w:p>
      <w:pPr>
        <w:widowControl/>
        <w:spacing w:beforeLines="50"/>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 xml:space="preserve">附表1 </w:t>
      </w:r>
    </w:p>
    <w:p>
      <w:pPr>
        <w:widowControl/>
        <w:spacing w:beforeLines="50"/>
        <w:jc w:val="center"/>
        <w:outlineLvl w:val="0"/>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2020年公共场所卫生国家随机监督抽查工作计划表</w:t>
      </w:r>
    </w:p>
    <w:tbl>
      <w:tblPr>
        <w:tblStyle w:val="7"/>
        <w:tblW w:w="1513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2551"/>
        <w:gridCol w:w="3899"/>
        <w:gridCol w:w="7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67" w:type="dxa"/>
            <w:vAlign w:val="center"/>
          </w:tcPr>
          <w:p>
            <w:pPr>
              <w:widowControl/>
              <w:spacing w:line="28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监督检查对象</w:t>
            </w:r>
          </w:p>
        </w:tc>
        <w:tc>
          <w:tcPr>
            <w:tcW w:w="2551" w:type="dxa"/>
            <w:vAlign w:val="center"/>
          </w:tcPr>
          <w:p>
            <w:pPr>
              <w:widowControl/>
              <w:spacing w:line="28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抽查范围和数量</w:t>
            </w:r>
          </w:p>
        </w:tc>
        <w:tc>
          <w:tcPr>
            <w:tcW w:w="3899" w:type="dxa"/>
            <w:vAlign w:val="center"/>
          </w:tcPr>
          <w:p>
            <w:pPr>
              <w:widowControl/>
              <w:spacing w:line="28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检查内容</w:t>
            </w:r>
          </w:p>
        </w:tc>
        <w:tc>
          <w:tcPr>
            <w:tcW w:w="7118" w:type="dxa"/>
            <w:vAlign w:val="center"/>
          </w:tcPr>
          <w:p>
            <w:pPr>
              <w:widowControl/>
              <w:spacing w:line="28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1567" w:type="dxa"/>
            <w:vAlign w:val="center"/>
          </w:tcPr>
          <w:p>
            <w:pPr>
              <w:widowControl/>
              <w:spacing w:line="24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游泳场所</w:t>
            </w:r>
          </w:p>
        </w:tc>
        <w:tc>
          <w:tcPr>
            <w:tcW w:w="2551" w:type="dxa"/>
            <w:vAlign w:val="center"/>
          </w:tcPr>
          <w:p>
            <w:pPr>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辖区全部人工游泳场所（含学校内游泳场所）</w:t>
            </w:r>
          </w:p>
        </w:tc>
        <w:tc>
          <w:tcPr>
            <w:tcW w:w="3899" w:type="dxa"/>
            <w:vMerge w:val="restart"/>
          </w:tcPr>
          <w:p>
            <w:pPr>
              <w:keepNext/>
              <w:keepLines/>
              <w:widowControl/>
              <w:spacing w:beforeLines="50"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1.设置卫生管理部门或人员情况</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2.建立卫生管理档案情况</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3.从业人员健康体检情况</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4.设置禁止吸烟警语标志情况</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5.对空气、水质、顾客用品用具等进行卫生检测情况</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6.公示卫生许可证、卫生信誉度等级和卫生检测信息情况</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7.对顾客用品用具进行清洗、消毒、保洁情况</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8.实施卫生监督量化分级管理情况</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9.住宿场所按照《艾滋病防治条例》放置安全套或者设置安全套发售设施情况</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10.生活美容场所违法开展医疗美容情况</w:t>
            </w:r>
          </w:p>
        </w:tc>
        <w:tc>
          <w:tcPr>
            <w:tcW w:w="7118" w:type="dxa"/>
            <w:vAlign w:val="center"/>
          </w:tcPr>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1.泳池水浑浊度、pH、游离性余氯、尿素、菌落总数、大肠菌群</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2.浸脚池水游离性余氯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567" w:type="dxa"/>
            <w:vAlign w:val="center"/>
          </w:tcPr>
          <w:p>
            <w:pPr>
              <w:widowControl/>
              <w:spacing w:line="24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住宿场所</w:t>
            </w:r>
          </w:p>
        </w:tc>
        <w:tc>
          <w:tcPr>
            <w:tcW w:w="2551" w:type="dxa"/>
            <w:vAlign w:val="center"/>
          </w:tcPr>
          <w:p>
            <w:pPr>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辖区总数20%</w:t>
            </w:r>
          </w:p>
        </w:tc>
        <w:tc>
          <w:tcPr>
            <w:tcW w:w="3899"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118" w:type="dxa"/>
            <w:vAlign w:val="center"/>
          </w:tcPr>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1.棉织品外观、细菌总数、大肠菌群、金黄色葡萄球菌、pH</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2.杯具外观、细菌总数、大肠菌群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567" w:type="dxa"/>
            <w:vAlign w:val="center"/>
          </w:tcPr>
          <w:p>
            <w:pPr>
              <w:widowControl/>
              <w:spacing w:line="24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沐浴场所</w:t>
            </w:r>
          </w:p>
        </w:tc>
        <w:tc>
          <w:tcPr>
            <w:tcW w:w="2551" w:type="dxa"/>
            <w:vAlign w:val="center"/>
          </w:tcPr>
          <w:p>
            <w:pPr>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辖区总数16%</w:t>
            </w:r>
          </w:p>
        </w:tc>
        <w:tc>
          <w:tcPr>
            <w:tcW w:w="3899"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118" w:type="dxa"/>
            <w:vAlign w:val="center"/>
          </w:tcPr>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1.棉织品外观、细菌总数、大肠菌群、金黄色葡萄球菌、pH</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2.沐浴用水嗜肺军团菌、池水浊度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567" w:type="dxa"/>
            <w:vAlign w:val="center"/>
          </w:tcPr>
          <w:p>
            <w:pPr>
              <w:widowControl/>
              <w:spacing w:line="24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美容美发场所</w:t>
            </w:r>
          </w:p>
        </w:tc>
        <w:tc>
          <w:tcPr>
            <w:tcW w:w="2551" w:type="dxa"/>
            <w:vAlign w:val="center"/>
          </w:tcPr>
          <w:p>
            <w:pPr>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辖区总数12%</w:t>
            </w:r>
            <w:r>
              <w:rPr>
                <w:rFonts w:hint="eastAsia" w:ascii="仿宋_GB2312" w:hAnsi="仿宋_GB2312" w:eastAsia="仿宋_GB2312" w:cs="仿宋_GB2312"/>
                <w:color w:val="0D0D0D" w:themeColor="text1" w:themeTint="F2"/>
                <w:sz w:val="21"/>
                <w:szCs w:val="21"/>
                <w:vertAlign w:val="superscript"/>
                <w14:textFill>
                  <w14:solidFill>
                    <w14:schemeClr w14:val="tx1">
                      <w14:lumMod w14:val="95000"/>
                      <w14:lumOff w14:val="5000"/>
                    </w14:schemeClr>
                  </w14:solidFill>
                </w14:textFill>
              </w:rPr>
              <w:t xml:space="preserve">（a） </w:t>
            </w:r>
          </w:p>
        </w:tc>
        <w:tc>
          <w:tcPr>
            <w:tcW w:w="3899"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118" w:type="dxa"/>
            <w:vAlign w:val="center"/>
          </w:tcPr>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1.美容美发工具细菌总数、大肠菌群、金黄色葡萄球菌</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2.棉织品外观、细菌总数、大肠菌群、金黄色葡萄球菌、pH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567" w:type="dxa"/>
            <w:vAlign w:val="center"/>
          </w:tcPr>
          <w:p>
            <w:pPr>
              <w:widowControl/>
              <w:spacing w:line="24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其他公共场所</w:t>
            </w:r>
          </w:p>
        </w:tc>
        <w:tc>
          <w:tcPr>
            <w:tcW w:w="2551" w:type="dxa"/>
            <w:vAlign w:val="center"/>
          </w:tcPr>
          <w:p>
            <w:pPr>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辖区营业面积2000m</w:t>
            </w:r>
            <w:r>
              <w:rPr>
                <w:rFonts w:hint="eastAsia" w:ascii="仿宋_GB2312" w:hAnsi="仿宋_GB2312" w:eastAsia="仿宋_GB2312" w:cs="仿宋_GB2312"/>
                <w:color w:val="0D0D0D" w:themeColor="text1" w:themeTint="F2"/>
                <w:sz w:val="21"/>
                <w:szCs w:val="21"/>
                <w:vertAlign w:val="superscript"/>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以上商场（超市）60户，影剧院40户，游艺厅、歌舞厅、音乐厅共80户，候车（机、船）室共40户，数量不足的全部检查</w:t>
            </w:r>
          </w:p>
        </w:tc>
        <w:tc>
          <w:tcPr>
            <w:tcW w:w="3899"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118" w:type="dxa"/>
            <w:vAlign w:val="center"/>
          </w:tcPr>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室内空气中CO2、甲醛、苯、甲苯、二甲苯</w:t>
            </w:r>
            <w:r>
              <w:rPr>
                <w:rFonts w:hint="eastAsia" w:ascii="仿宋_GB2312" w:hAnsi="仿宋_GB2312" w:eastAsia="仿宋_GB2312" w:cs="仿宋_GB2312"/>
                <w:color w:val="0D0D0D" w:themeColor="text1" w:themeTint="F2"/>
                <w:sz w:val="21"/>
                <w:szCs w:val="21"/>
                <w:vertAlign w:val="superscript"/>
                <w14:textFill>
                  <w14:solidFill>
                    <w14:schemeClr w14:val="tx1">
                      <w14:lumMod w14:val="95000"/>
                      <w14:lumOff w14:val="5000"/>
                    </w14:schemeClr>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1567" w:type="dxa"/>
            <w:vAlign w:val="center"/>
          </w:tcPr>
          <w:p>
            <w:pPr>
              <w:widowControl/>
              <w:spacing w:line="24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集中空调</w:t>
            </w:r>
          </w:p>
        </w:tc>
        <w:tc>
          <w:tcPr>
            <w:tcW w:w="2551" w:type="dxa"/>
            <w:vAlign w:val="center"/>
          </w:tcPr>
          <w:p>
            <w:pPr>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辖区已抽取公共场所中使用集中空调通风系统的30户，数量不足的全部检查</w:t>
            </w:r>
          </w:p>
        </w:tc>
        <w:tc>
          <w:tcPr>
            <w:tcW w:w="3899" w:type="dxa"/>
            <w:vAlign w:val="center"/>
          </w:tcPr>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1.建立集中空调通风系统卫生档案情况</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2.开展集中空调通风系统卫生检测或卫生学评价情况</w:t>
            </w:r>
            <w:r>
              <w:rPr>
                <w:rFonts w:hint="eastAsia" w:ascii="仿宋_GB2312" w:hAnsi="仿宋_GB2312" w:eastAsia="仿宋_GB2312" w:cs="仿宋_GB2312"/>
                <w:color w:val="0D0D0D" w:themeColor="text1" w:themeTint="F2"/>
                <w:sz w:val="21"/>
                <w:szCs w:val="21"/>
                <w:vertAlign w:val="superscript"/>
                <w14:textFill>
                  <w14:solidFill>
                    <w14:schemeClr w14:val="tx1">
                      <w14:lumMod w14:val="95000"/>
                      <w14:lumOff w14:val="5000"/>
                    </w14:schemeClr>
                  </w14:solidFill>
                </w14:textFill>
              </w:rPr>
              <w:t xml:space="preserve"> （b）</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 xml:space="preserve"> </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3.开展集中空调通风系统清洗消毒情况</w:t>
            </w:r>
          </w:p>
        </w:tc>
        <w:tc>
          <w:tcPr>
            <w:tcW w:w="7118" w:type="dxa"/>
            <w:vAlign w:val="center"/>
          </w:tcPr>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1.风管内表面积尘量、细菌总数、真菌总数</w:t>
            </w:r>
            <w:r>
              <w:rPr>
                <w:rFonts w:hint="eastAsia" w:ascii="仿宋_GB2312" w:hAnsi="仿宋_GB2312" w:eastAsia="仿宋_GB2312" w:cs="仿宋_GB2312"/>
                <w:color w:val="0D0D0D" w:themeColor="text1" w:themeTint="F2"/>
                <w:sz w:val="21"/>
                <w:szCs w:val="21"/>
                <w:vertAlign w:val="superscript"/>
                <w14:textFill>
                  <w14:solidFill>
                    <w14:schemeClr w14:val="tx1">
                      <w14:lumMod w14:val="95000"/>
                      <w14:lumOff w14:val="5000"/>
                    </w14:schemeClr>
                  </w14:solidFill>
                </w14:textFill>
              </w:rPr>
              <w:t>（d）</w:t>
            </w:r>
          </w:p>
          <w:p>
            <w:pPr>
              <w:keepNext/>
              <w:keepLines/>
              <w:widowControl/>
              <w:spacing w:line="2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2.冷却水中嗜肺军团菌</w:t>
            </w:r>
            <w:r>
              <w:rPr>
                <w:rFonts w:hint="eastAsia" w:ascii="仿宋_GB2312" w:hAnsi="仿宋_GB2312" w:eastAsia="仿宋_GB2312" w:cs="仿宋_GB2312"/>
                <w:color w:val="0D0D0D" w:themeColor="text1" w:themeTint="F2"/>
                <w:sz w:val="21"/>
                <w:szCs w:val="21"/>
                <w:vertAlign w:val="superscript"/>
                <w14:textFill>
                  <w14:solidFill>
                    <w14:schemeClr w14:val="tx1">
                      <w14:lumMod w14:val="95000"/>
                      <w14:lumOff w14:val="5000"/>
                    </w14:schemeClr>
                  </w14:solidFill>
                </w14:textFill>
              </w:rPr>
              <w:t>（e）</w:t>
            </w:r>
          </w:p>
        </w:tc>
      </w:tr>
    </w:tbl>
    <w:p>
      <w:pPr>
        <w:spacing w:beforeLines="50" w:line="240" w:lineRule="exact"/>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a.美容美发场所按抽查任务的20%进行检测。</w:t>
      </w:r>
    </w:p>
    <w:p>
      <w:pPr>
        <w:spacing w:line="240" w:lineRule="exact"/>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 xml:space="preserve">    b.使用单位需提供集中空调通风系统卫生检测报告复印件。</w:t>
      </w:r>
    </w:p>
    <w:p>
      <w:pPr>
        <w:spacing w:line="240" w:lineRule="exact"/>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 xml:space="preserve">    c.只对6个月内进行过室内大面积装修的场所检测甲醛、苯、甲苯、二甲苯项目。</w:t>
      </w:r>
    </w:p>
    <w:p>
      <w:pPr>
        <w:spacing w:line="240" w:lineRule="exac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 xml:space="preserve">    d.使用无风管集中空调通风系统的，该指标合理缺项。</w:t>
      </w:r>
    </w:p>
    <w:p>
      <w:pPr>
        <w:spacing w:line="240" w:lineRule="exact"/>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 xml:space="preserve">    e.</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使用非开放式冷却塔集中空调通风系统的，该指标合理缺项。</w:t>
      </w:r>
    </w:p>
    <w:p>
      <w:pPr>
        <w:snapToGrid w:val="0"/>
        <w:spacing w:afterLines="50"/>
        <w:jc w:val="left"/>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0"/>
          <w:szCs w:val="30"/>
          <w14:textFill>
            <w14:solidFill>
              <w14:schemeClr w14:val="tx1">
                <w14:lumMod w14:val="95000"/>
                <w14:lumOff w14:val="5000"/>
              </w14:schemeClr>
            </w14:solidFill>
          </w14:textFill>
        </w:rPr>
        <w:br w:type="page"/>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附表2</w:t>
      </w:r>
    </w:p>
    <w:p>
      <w:pPr>
        <w:spacing w:beforeLines="50"/>
        <w:jc w:val="center"/>
        <w:rPr>
          <w:rFonts w:ascii="仿宋_GB2312" w:eastAsia="仿宋_GB2312"/>
          <w:b/>
          <w:bCs/>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2020年餐具饮具集中消毒服务单位国家随机监督抽查工作计划表</w:t>
      </w:r>
    </w:p>
    <w:tbl>
      <w:tblPr>
        <w:tblStyle w:val="7"/>
        <w:tblW w:w="1396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77"/>
        <w:gridCol w:w="521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7" w:type="dxa"/>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监督检查对象</w:t>
            </w:r>
          </w:p>
        </w:tc>
        <w:tc>
          <w:tcPr>
            <w:tcW w:w="3577" w:type="dxa"/>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范围和数量</w:t>
            </w:r>
          </w:p>
        </w:tc>
        <w:tc>
          <w:tcPr>
            <w:tcW w:w="5215" w:type="dxa"/>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检查内容</w:t>
            </w:r>
          </w:p>
        </w:tc>
        <w:tc>
          <w:tcPr>
            <w:tcW w:w="3392" w:type="dxa"/>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777" w:type="dxa"/>
            <w:vAlign w:val="center"/>
          </w:tcPr>
          <w:p>
            <w:pPr>
              <w:spacing w:line="240" w:lineRule="exact"/>
              <w:jc w:val="cente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餐具饮具集中消毒服务单位</w:t>
            </w:r>
          </w:p>
        </w:tc>
        <w:tc>
          <w:tcPr>
            <w:tcW w:w="3577" w:type="dxa"/>
            <w:vAlign w:val="center"/>
          </w:tcPr>
          <w:p>
            <w:pPr>
              <w:spacing w:line="240" w:lineRule="exact"/>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辖区全部生产企业</w:t>
            </w:r>
          </w:p>
        </w:tc>
        <w:tc>
          <w:tcPr>
            <w:tcW w:w="5215" w:type="dxa"/>
            <w:vAlign w:val="center"/>
          </w:tcPr>
          <w:p>
            <w:pPr>
              <w:spacing w:line="240" w:lineRule="exact"/>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1.用水符合国家饮用水卫生标准情况</w:t>
            </w:r>
          </w:p>
          <w:p>
            <w:pPr>
              <w:spacing w:line="240" w:lineRule="exact"/>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2.使用的洗涤剂、消毒剂符合国家食品安全标准情况</w:t>
            </w:r>
          </w:p>
          <w:p>
            <w:pPr>
              <w:spacing w:line="240" w:lineRule="exact"/>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3.消毒后的餐饮具进行逐批检验情况</w:t>
            </w:r>
          </w:p>
          <w:p>
            <w:pPr>
              <w:spacing w:line="240" w:lineRule="exact"/>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4.建立并遵守餐饮具出厂检验记录制度情况</w:t>
            </w:r>
          </w:p>
        </w:tc>
        <w:tc>
          <w:tcPr>
            <w:tcW w:w="3392" w:type="dxa"/>
            <w:vAlign w:val="center"/>
          </w:tcPr>
          <w:p>
            <w:pPr>
              <w:spacing w:line="240" w:lineRule="exact"/>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777" w:type="dxa"/>
            <w:vAlign w:val="center"/>
          </w:tcPr>
          <w:p>
            <w:pPr>
              <w:spacing w:line="240" w:lineRule="exact"/>
              <w:jc w:val="cente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出厂餐饮具</w:t>
            </w:r>
          </w:p>
        </w:tc>
        <w:tc>
          <w:tcPr>
            <w:tcW w:w="3577" w:type="dxa"/>
            <w:vAlign w:val="center"/>
          </w:tcPr>
          <w:p>
            <w:pPr>
              <w:spacing w:line="240" w:lineRule="exact"/>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每个企业抽查1-2个批次出厂餐饮具</w:t>
            </w:r>
          </w:p>
        </w:tc>
        <w:tc>
          <w:tcPr>
            <w:tcW w:w="5215" w:type="dxa"/>
            <w:vAlign w:val="center"/>
          </w:tcPr>
          <w:p>
            <w:pPr>
              <w:spacing w:line="240" w:lineRule="exact"/>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1.出厂餐饮具随附消毒合格证明情况</w:t>
            </w:r>
          </w:p>
          <w:p>
            <w:pPr>
              <w:spacing w:line="240" w:lineRule="exact"/>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2.出厂餐饮具按规定在独立包装上标注相关内容情况</w:t>
            </w:r>
          </w:p>
        </w:tc>
        <w:tc>
          <w:tcPr>
            <w:tcW w:w="3392" w:type="dxa"/>
            <w:vAlign w:val="center"/>
          </w:tcPr>
          <w:p>
            <w:pPr>
              <w:spacing w:line="240" w:lineRule="exact"/>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感官要求，游离性余氯、阴离子合成洗涤剂</w:t>
            </w:r>
            <w:r>
              <w:rPr>
                <w:rFonts w:hint="eastAsia" w:ascii="仿宋_GB2312" w:hAnsi="仿宋_GB2312" w:eastAsia="仿宋_GB2312" w:cs="仿宋_GB2312"/>
                <w:color w:val="0D0D0D" w:themeColor="text1" w:themeTint="F2"/>
                <w:kern w:val="0"/>
                <w:sz w:val="24"/>
                <w:szCs w:val="24"/>
                <w:vertAlign w:val="superscript"/>
                <w14:textFill>
                  <w14:solidFill>
                    <w14:schemeClr w14:val="tx1">
                      <w14:lumMod w14:val="95000"/>
                      <w14:lumOff w14:val="5000"/>
                    </w14:schemeClr>
                  </w14:solidFill>
                </w14:textFill>
              </w:rPr>
              <w:t>（a）</w:t>
            </w: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，大肠菌群、沙门氏菌</w:t>
            </w:r>
          </w:p>
        </w:tc>
      </w:tr>
    </w:tbl>
    <w:p>
      <w:pPr>
        <w:snapToGrid w:val="0"/>
        <w:spacing w:beforeLines="50" w:line="240" w:lineRule="exact"/>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14:textFill>
            <w14:solidFill>
              <w14:schemeClr w14:val="tx1">
                <w14:lumMod w14:val="95000"/>
                <w14:lumOff w14:val="5000"/>
              </w14:schemeClr>
            </w14:solidFill>
          </w14:textFill>
        </w:rPr>
        <w:t xml:space="preserve">    a.仅适用于化学消毒法。使用其他消毒方式的，游离性余氯、阴离子合成洗涤剂两项指标合理缺项。</w:t>
      </w:r>
    </w:p>
    <w:p>
      <w:pPr>
        <w:snapToGrid w:val="0"/>
        <w:spacing w:afterLines="5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p>
      <w:pPr>
        <w:snapToGrid w:val="0"/>
        <w:spacing w:beforeLines="50" w:afterLines="50"/>
        <w:jc w:val="left"/>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br w:type="page"/>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附表3</w:t>
      </w:r>
    </w:p>
    <w:p>
      <w:pPr>
        <w:spacing w:beforeLines="50"/>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2020年餐具饮具集中消毒服务单位国家随机监督抽查信息汇总表</w:t>
      </w:r>
    </w:p>
    <w:tbl>
      <w:tblPr>
        <w:tblStyle w:val="7"/>
        <w:tblW w:w="13938"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8"/>
        <w:gridCol w:w="1016"/>
        <w:gridCol w:w="1027"/>
        <w:gridCol w:w="1027"/>
        <w:gridCol w:w="969"/>
        <w:gridCol w:w="1027"/>
        <w:gridCol w:w="1004"/>
        <w:gridCol w:w="1119"/>
        <w:gridCol w:w="1131"/>
        <w:gridCol w:w="1027"/>
        <w:gridCol w:w="1292"/>
        <w:gridCol w:w="877"/>
        <w:gridCol w:w="10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exact"/>
        </w:trPr>
        <w:tc>
          <w:tcPr>
            <w:tcW w:w="1338" w:type="dxa"/>
            <w:vMerge w:val="restart"/>
            <w:tcBorders>
              <w:top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检查</w:t>
            </w:r>
          </w:p>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单位数</w:t>
            </w:r>
          </w:p>
        </w:tc>
        <w:tc>
          <w:tcPr>
            <w:tcW w:w="7189"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生产管理合规单位数</w:t>
            </w:r>
          </w:p>
        </w:tc>
        <w:tc>
          <w:tcPr>
            <w:tcW w:w="215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出厂餐饮具</w:t>
            </w:r>
          </w:p>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检测情况</w:t>
            </w:r>
          </w:p>
        </w:tc>
        <w:tc>
          <w:tcPr>
            <w:tcW w:w="1292"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依法调查处理单位数</w:t>
            </w:r>
          </w:p>
        </w:tc>
        <w:tc>
          <w:tcPr>
            <w:tcW w:w="877"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案件数</w:t>
            </w:r>
          </w:p>
        </w:tc>
        <w:tc>
          <w:tcPr>
            <w:tcW w:w="1084" w:type="dxa"/>
            <w:vMerge w:val="restart"/>
            <w:tcBorders>
              <w:top w:val="single" w:color="auto" w:sz="4" w:space="0"/>
              <w:lef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罚款金额（万元）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8" w:hRule="exact"/>
        </w:trPr>
        <w:tc>
          <w:tcPr>
            <w:tcW w:w="1338" w:type="dxa"/>
            <w:vMerge w:val="continue"/>
            <w:tcBorders>
              <w:bottom w:val="single" w:color="auto" w:sz="4" w:space="0"/>
              <w:right w:val="single" w:color="auto" w:sz="4" w:space="0"/>
            </w:tcBorders>
            <w:vAlign w:val="center"/>
          </w:tcPr>
          <w:p>
            <w:pPr>
              <w:rPr>
                <w:color w:val="0D0D0D" w:themeColor="text1" w:themeTint="F2"/>
                <w:sz w:val="24"/>
                <w:szCs w:val="24"/>
                <w14:textFill>
                  <w14:solidFill>
                    <w14:schemeClr w14:val="tx1">
                      <w14:lumMod w14:val="95000"/>
                      <w14:lumOff w14:val="5000"/>
                    </w14:schemeClr>
                  </w14:solidFill>
                </w14:textFill>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用水</w:t>
            </w:r>
            <w:r>
              <w:rPr>
                <w:rFonts w:hint="eastAsia" w:ascii="黑体" w:hAnsi="黑体" w:eastAsia="黑体" w:cs="黑体"/>
                <w:color w:val="0D0D0D" w:themeColor="text1" w:themeTint="F2"/>
                <w:kern w:val="0"/>
                <w:sz w:val="24"/>
                <w:szCs w:val="24"/>
                <w:vertAlign w:val="superscript"/>
                <w14:textFill>
                  <w14:solidFill>
                    <w14:schemeClr w14:val="tx1">
                      <w14:lumMod w14:val="95000"/>
                      <w14:lumOff w14:val="5000"/>
                    </w14:schemeClr>
                  </w14:solidFill>
                </w14:textFill>
              </w:rPr>
              <w:t>（a）</w:t>
            </w:r>
          </w:p>
        </w:tc>
        <w:tc>
          <w:tcPr>
            <w:tcW w:w="10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使用洗涤剂、消毒剂</w:t>
            </w:r>
            <w:r>
              <w:rPr>
                <w:rFonts w:hint="eastAsia" w:ascii="黑体" w:hAnsi="黑体" w:eastAsia="黑体" w:cs="黑体"/>
                <w:color w:val="0D0D0D" w:themeColor="text1" w:themeTint="F2"/>
                <w:kern w:val="0"/>
                <w:sz w:val="24"/>
                <w:szCs w:val="24"/>
                <w:vertAlign w:val="superscript"/>
                <w14:textFill>
                  <w14:solidFill>
                    <w14:schemeClr w14:val="tx1">
                      <w14:lumMod w14:val="95000"/>
                      <w14:lumOff w14:val="5000"/>
                    </w14:schemeClr>
                  </w14:solidFill>
                </w14:textFill>
              </w:rPr>
              <w:t>（b）</w:t>
            </w:r>
          </w:p>
        </w:tc>
        <w:tc>
          <w:tcPr>
            <w:tcW w:w="10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消毒餐饮具逐批检验</w:t>
            </w:r>
          </w:p>
        </w:tc>
        <w:tc>
          <w:tcPr>
            <w:tcW w:w="9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餐饮具随附消毒合格证明</w:t>
            </w:r>
          </w:p>
        </w:tc>
        <w:tc>
          <w:tcPr>
            <w:tcW w:w="10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出厂检验记录</w:t>
            </w:r>
            <w:r>
              <w:rPr>
                <w:rFonts w:hint="eastAsia" w:ascii="黑体" w:hAnsi="黑体" w:eastAsia="黑体" w:cs="黑体"/>
                <w:color w:val="0D0D0D" w:themeColor="text1" w:themeTint="F2"/>
                <w:kern w:val="0"/>
                <w:sz w:val="24"/>
                <w:szCs w:val="24"/>
                <w:vertAlign w:val="superscript"/>
                <w14:textFill>
                  <w14:solidFill>
                    <w14:schemeClr w14:val="tx1">
                      <w14:lumMod w14:val="95000"/>
                      <w14:lumOff w14:val="5000"/>
                    </w14:schemeClr>
                  </w14:solidFill>
                </w14:textFill>
              </w:rPr>
              <w:t>（c）</w:t>
            </w:r>
          </w:p>
        </w:tc>
        <w:tc>
          <w:tcPr>
            <w:tcW w:w="10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出厂检验记录保存</w:t>
            </w: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餐饮具包装标注相关内容</w:t>
            </w:r>
            <w:r>
              <w:rPr>
                <w:rFonts w:hint="eastAsia" w:ascii="黑体" w:hAnsi="黑体" w:eastAsia="黑体" w:cs="黑体"/>
                <w:color w:val="0D0D0D" w:themeColor="text1" w:themeTint="F2"/>
                <w:kern w:val="0"/>
                <w:sz w:val="24"/>
                <w:szCs w:val="24"/>
                <w:vertAlign w:val="superscript"/>
                <w14:textFill>
                  <w14:solidFill>
                    <w14:schemeClr w14:val="tx1">
                      <w14:lumMod w14:val="95000"/>
                      <w14:lumOff w14:val="5000"/>
                    </w14:schemeClr>
                  </w14:solidFill>
                </w14:textFill>
              </w:rPr>
              <w:t>（d）</w:t>
            </w:r>
          </w:p>
        </w:tc>
        <w:tc>
          <w:tcPr>
            <w:tcW w:w="113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检测餐饮具套数</w:t>
            </w:r>
          </w:p>
        </w:tc>
        <w:tc>
          <w:tcPr>
            <w:tcW w:w="10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检测合格套数</w:t>
            </w:r>
          </w:p>
        </w:tc>
        <w:tc>
          <w:tcPr>
            <w:tcW w:w="1292" w:type="dxa"/>
            <w:vMerge w:val="continue"/>
            <w:tcBorders>
              <w:left w:val="single" w:color="auto" w:sz="4" w:space="0"/>
              <w:bottom w:val="single" w:color="auto" w:sz="4" w:space="0"/>
              <w:right w:val="single" w:color="auto" w:sz="4" w:space="0"/>
            </w:tcBorders>
            <w:vAlign w:val="center"/>
          </w:tcPr>
          <w:p>
            <w:pPr>
              <w:rPr>
                <w:color w:val="0D0D0D" w:themeColor="text1" w:themeTint="F2"/>
                <w:sz w:val="24"/>
                <w:szCs w:val="24"/>
                <w14:textFill>
                  <w14:solidFill>
                    <w14:schemeClr w14:val="tx1">
                      <w14:lumMod w14:val="95000"/>
                      <w14:lumOff w14:val="5000"/>
                    </w14:schemeClr>
                  </w14:solidFill>
                </w14:textFill>
              </w:rPr>
            </w:pPr>
          </w:p>
        </w:tc>
        <w:tc>
          <w:tcPr>
            <w:tcW w:w="877" w:type="dxa"/>
            <w:vMerge w:val="continue"/>
            <w:tcBorders>
              <w:left w:val="single" w:color="auto" w:sz="4" w:space="0"/>
              <w:bottom w:val="single" w:color="auto" w:sz="4" w:space="0"/>
              <w:right w:val="single" w:color="auto" w:sz="4" w:space="0"/>
            </w:tcBorders>
            <w:vAlign w:val="center"/>
          </w:tcPr>
          <w:p>
            <w:pPr>
              <w:rPr>
                <w:color w:val="0D0D0D" w:themeColor="text1" w:themeTint="F2"/>
                <w:sz w:val="24"/>
                <w:szCs w:val="24"/>
                <w14:textFill>
                  <w14:solidFill>
                    <w14:schemeClr w14:val="tx1">
                      <w14:lumMod w14:val="95000"/>
                      <w14:lumOff w14:val="5000"/>
                    </w14:schemeClr>
                  </w14:solidFill>
                </w14:textFill>
              </w:rPr>
            </w:pPr>
          </w:p>
        </w:tc>
        <w:tc>
          <w:tcPr>
            <w:tcW w:w="1084" w:type="dxa"/>
            <w:vMerge w:val="continue"/>
            <w:tcBorders>
              <w:left w:val="single" w:color="auto" w:sz="4" w:space="0"/>
              <w:bottom w:val="single" w:color="auto" w:sz="4" w:space="0"/>
            </w:tcBorders>
            <w:vAlign w:val="center"/>
          </w:tcPr>
          <w:p>
            <w:pPr>
              <w:rPr>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38" w:type="dxa"/>
            <w:tcBorders>
              <w:top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12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c>
          <w:tcPr>
            <w:tcW w:w="1084" w:type="dxa"/>
            <w:tcBorders>
              <w:top w:val="single" w:color="auto" w:sz="4" w:space="0"/>
              <w:left w:val="single" w:color="auto" w:sz="4" w:space="0"/>
              <w:bottom w:val="single" w:color="auto" w:sz="4" w:space="0"/>
            </w:tcBorders>
            <w:vAlign w:val="center"/>
          </w:tcPr>
          <w:p>
            <w:pPr>
              <w:spacing w:line="240" w:lineRule="exact"/>
              <w:jc w:val="center"/>
              <w:rPr>
                <w:rFonts w:ascii="仿宋_GB2312" w:eastAsia="仿宋_GB2312"/>
                <w:color w:val="0D0D0D" w:themeColor="text1" w:themeTint="F2"/>
                <w:kern w:val="0"/>
                <w:sz w:val="24"/>
                <w:szCs w:val="24"/>
                <w14:textFill>
                  <w14:solidFill>
                    <w14:schemeClr w14:val="tx1">
                      <w14:lumMod w14:val="95000"/>
                      <w14:lumOff w14:val="5000"/>
                    </w14:schemeClr>
                  </w14:solidFill>
                </w14:textFill>
              </w:rPr>
            </w:pPr>
          </w:p>
        </w:tc>
      </w:tr>
    </w:tbl>
    <w:p>
      <w:pPr>
        <w:keepNext w:val="0"/>
        <w:keepLines w:val="0"/>
        <w:pageBreakBefore w:val="0"/>
        <w:widowControl w:val="0"/>
        <w:tabs>
          <w:tab w:val="left" w:pos="709"/>
        </w:tabs>
        <w:kinsoku/>
        <w:wordWrap/>
        <w:overflowPunct/>
        <w:topLinePunct w:val="0"/>
        <w:autoSpaceDE/>
        <w:autoSpaceDN/>
        <w:bidi w:val="0"/>
        <w:adjustRightInd/>
        <w:snapToGrid/>
        <w:spacing w:beforeLines="50" w:line="400" w:lineRule="exact"/>
        <w:ind w:right="-216" w:rightChars="-103"/>
        <w:jc w:val="left"/>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4"/>
          <w:szCs w:val="24"/>
          <w14:textFill>
            <w14:solidFill>
              <w14:schemeClr w14:val="tx1">
                <w14:lumMod w14:val="95000"/>
                <w14:lumOff w14:val="5000"/>
              </w14:schemeClr>
            </w14:solidFill>
          </w14:textFill>
        </w:rPr>
        <w:t xml:space="preserve">    a.用水由持有效卫生许可证供水单位供应的，原则上视为合规；用水为自建设施供水或其他方式供应的，检查水质检验报告，判定合规情况。</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4"/>
          <w:szCs w:val="24"/>
          <w14:textFill>
            <w14:solidFill>
              <w14:schemeClr w14:val="tx1">
                <w14:lumMod w14:val="95000"/>
                <w14:lumOff w14:val="5000"/>
              </w14:schemeClr>
            </w14:solidFill>
          </w14:textFill>
        </w:rPr>
        <w:t xml:space="preserve">    b.使用的洗涤剂和消毒剂均符合规定的判定为合规单位，有一项不符合规定的判定为不合规单位。</w:t>
      </w:r>
    </w:p>
    <w:p>
      <w:pPr>
        <w:keepNext w:val="0"/>
        <w:keepLines w:val="0"/>
        <w:pageBreakBefore w:val="0"/>
        <w:widowControl w:val="0"/>
        <w:kinsoku/>
        <w:wordWrap/>
        <w:overflowPunct/>
        <w:topLinePunct w:val="0"/>
        <w:autoSpaceDE/>
        <w:autoSpaceDN/>
        <w:bidi w:val="0"/>
        <w:adjustRightInd/>
        <w:snapToGrid/>
        <w:spacing w:line="400" w:lineRule="exact"/>
        <w:ind w:right="-122" w:rightChars="-58"/>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4"/>
          <w:szCs w:val="24"/>
          <w14:textFill>
            <w14:solidFill>
              <w14:schemeClr w14:val="tx1">
                <w14:lumMod w14:val="95000"/>
                <w14:lumOff w14:val="5000"/>
              </w14:schemeClr>
            </w14:solidFill>
          </w14:textFill>
        </w:rPr>
        <w:t xml:space="preserve">    c.指建立出厂检验记录并记录出厂餐具饮具数量、消毒日期和批号、使用期限、出厂日期以及委托方名称、地址、联系方式等内容，缺项视为不合规。</w:t>
      </w:r>
    </w:p>
    <w:p>
      <w:pPr>
        <w:keepNext w:val="0"/>
        <w:keepLines w:val="0"/>
        <w:pageBreakBefore w:val="0"/>
        <w:widowControl w:val="0"/>
        <w:kinsoku/>
        <w:wordWrap/>
        <w:overflowPunct/>
        <w:topLinePunct w:val="0"/>
        <w:autoSpaceDE/>
        <w:autoSpaceDN/>
        <w:bidi w:val="0"/>
        <w:adjustRightInd/>
        <w:snapToGrid/>
        <w:spacing w:line="400" w:lineRule="exact"/>
        <w:ind w:right="-643" w:rightChars="-306"/>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4"/>
          <w:szCs w:val="24"/>
          <w14:textFill>
            <w14:solidFill>
              <w14:schemeClr w14:val="tx1">
                <w14:lumMod w14:val="95000"/>
                <w14:lumOff w14:val="5000"/>
              </w14:schemeClr>
            </w14:solidFill>
          </w14:textFill>
        </w:rPr>
        <w:t xml:space="preserve">    d.指消毒后的餐具饮具在独立包装上标注单位名称、地址、联系方式、消毒日期和批号以及使用期限等内容，缺项视为不合规。</w:t>
      </w:r>
    </w:p>
    <w:p>
      <w:pPr>
        <w:adjustRightInd w:val="0"/>
        <w:snapToGrid w:val="0"/>
        <w:spacing w:line="56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6838" w:h="11906" w:orient="landscape"/>
          <w:pgMar w:top="1701" w:right="1418" w:bottom="1417" w:left="1418"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黑体" w:eastAsia="黑体"/>
          <w:color w:val="0D0D0D" w:themeColor="text1" w:themeTint="F2"/>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sz w:val="32"/>
          <w:szCs w:val="32"/>
          <w14:textFill>
            <w14:solidFill>
              <w14:schemeClr w14:val="tx1">
                <w14:lumMod w14:val="95000"/>
                <w14:lumOff w14:val="5000"/>
              </w14:schemeClr>
            </w14:solidFill>
          </w14:textFill>
        </w:rPr>
        <w:t>二、生活饮用水卫生</w:t>
      </w:r>
    </w:p>
    <w:p>
      <w:pPr>
        <w:keepNext w:val="0"/>
        <w:keepLines w:val="0"/>
        <w:pageBreakBefore w:val="0"/>
        <w:widowControl w:val="0"/>
        <w:tabs>
          <w:tab w:val="left" w:pos="6705"/>
        </w:tabs>
        <w:kinsoku/>
        <w:wordWrap/>
        <w:overflowPunct/>
        <w:topLinePunct w:val="0"/>
        <w:autoSpaceDE/>
        <w:autoSpaceDN/>
        <w:bidi w:val="0"/>
        <w:spacing w:line="560" w:lineRule="exact"/>
        <w:ind w:firstLine="64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（一）监督检查内容。</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1.生活饮用水卫生。抽查集中式供水、小型集中式供水、二次供水的卫生管理情况，抽查供水水质。推进农村集中式供水卫生安全巡查服务，建立健全农村集中式供水基本情况和卫生安全巡查档案。</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涉及饮用水卫生安全产品。抽查涉水产品生产经营单位、在华责任单位生产经营合规性情况，抽查输配水设备、水处理材料、化学处理剂和水质处理器产品卫生质量。抽查现制现售饮用水自动售水机的应用现场。</w:t>
      </w:r>
    </w:p>
    <w:p>
      <w:pPr>
        <w:keepNext w:val="0"/>
        <w:keepLines w:val="0"/>
        <w:pageBreakBefore w:val="0"/>
        <w:widowControl w:val="0"/>
        <w:tabs>
          <w:tab w:val="left" w:pos="6705"/>
        </w:tabs>
        <w:kinsoku/>
        <w:wordWrap/>
        <w:overflowPunct/>
        <w:topLinePunct w:val="0"/>
        <w:autoSpaceDE/>
        <w:autoSpaceDN/>
        <w:bidi w:val="0"/>
        <w:spacing w:line="560" w:lineRule="exact"/>
        <w:ind w:firstLine="64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（二）结果报送要求。</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1.各地要切实加强对上报数据信息的审核，按照抽查工作计划表及监督信息报告卡要求填报数据信息，保证数据信息项目齐全、质量可靠。目前尚不能通过监督信息报告卡上报的数据信息，需以网络填报汇总表方式上报。所有数据以信息报告系统填报数据为准，不需另外报送纸质报表。农村集中式供水卫生安全巡查上报数据信息，将作为评估各地落实“十三五”规划目标任务的重要依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2.各地要在2020年8月31日前，各地全面完成数据信息填报以及农村设计日供水100吨及以上集中式供水、二次供水的建档立卡工作。</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3.各地要强化处理措施，对监督检查中发现的突出问题，及时向当地政府主管部门通报情况，促进协同监管；对违法案件线索，要及时通报、组织协查。重大案件信息要及时向我委报告。</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 xml:space="preserve">联 系 人：自治区卫生监督所监督二科 吴太维 黄川鸿 </w:t>
      </w:r>
    </w:p>
    <w:p>
      <w:pPr>
        <w:keepNext w:val="0"/>
        <w:keepLines w:val="0"/>
        <w:pageBreakBefore w:val="0"/>
        <w:widowControl w:val="0"/>
        <w:kinsoku/>
        <w:wordWrap/>
        <w:overflowPunct/>
        <w:topLinePunct w:val="0"/>
        <w:autoSpaceDE/>
        <w:autoSpaceDN/>
        <w:bidi w:val="0"/>
        <w:spacing w:line="560" w:lineRule="exact"/>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联系电话：0771-5320553</w:t>
      </w:r>
    </w:p>
    <w:p>
      <w:pPr>
        <w:keepNext w:val="0"/>
        <w:keepLines w:val="0"/>
        <w:pageBreakBefore w:val="0"/>
        <w:widowControl w:val="0"/>
        <w:tabs>
          <w:tab w:val="left" w:pos="1480"/>
          <w:tab w:val="left" w:pos="1701"/>
        </w:tabs>
        <w:kinsoku/>
        <w:wordWrap/>
        <w:overflowPunct/>
        <w:topLinePunct w:val="0"/>
        <w:autoSpaceDE/>
        <w:autoSpaceDN/>
        <w:bidi w:val="0"/>
        <w:spacing w:line="560" w:lineRule="exact"/>
        <w:textAlignment w:val="auto"/>
        <w:outlineLvl w:val="9"/>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p>
    <w:p>
      <w:pPr>
        <w:keepNext w:val="0"/>
        <w:keepLines w:val="0"/>
        <w:pageBreakBefore w:val="0"/>
        <w:widowControl w:val="0"/>
        <w:tabs>
          <w:tab w:val="left" w:pos="1480"/>
          <w:tab w:val="left" w:pos="1701"/>
        </w:tabs>
        <w:kinsoku/>
        <w:wordWrap/>
        <w:overflowPunct/>
        <w:topLinePunct w:val="0"/>
        <w:autoSpaceDE/>
        <w:autoSpaceDN/>
        <w:bidi w:val="0"/>
        <w:spacing w:line="560" w:lineRule="exact"/>
        <w:textAlignment w:val="auto"/>
        <w:outlineLvl w:val="9"/>
        <w:rPr>
          <w:rFonts w:ascii="仿宋_GB2312" w:eastAsia="仿宋_GB2312"/>
          <w:color w:val="0D0D0D" w:themeColor="text1" w:themeTint="F2"/>
          <w:spacing w:val="-11"/>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附表：1.</w:t>
      </w:r>
      <w:r>
        <w:rPr>
          <w:rFonts w:hint="eastAsia" w:ascii="仿宋_GB2312" w:eastAsia="仿宋_GB2312" w:cs="仿宋"/>
          <w:color w:val="0D0D0D" w:themeColor="text1" w:themeTint="F2"/>
          <w:spacing w:val="-11"/>
          <w:sz w:val="32"/>
          <w:szCs w:val="32"/>
          <w14:textFill>
            <w14:solidFill>
              <w14:schemeClr w14:val="tx1">
                <w14:lumMod w14:val="95000"/>
                <w14:lumOff w14:val="5000"/>
              </w14:schemeClr>
            </w14:solidFill>
          </w14:textFill>
        </w:rPr>
        <w:t>2020年生活饮用水卫生国家随机监督抽查工作计划表</w:t>
      </w:r>
    </w:p>
    <w:p>
      <w:pPr>
        <w:keepNext w:val="0"/>
        <w:keepLines w:val="0"/>
        <w:pageBreakBefore w:val="0"/>
        <w:widowControl w:val="0"/>
        <w:kinsoku/>
        <w:wordWrap/>
        <w:overflowPunct/>
        <w:topLinePunct w:val="0"/>
        <w:autoSpaceDE/>
        <w:autoSpaceDN/>
        <w:bidi w:val="0"/>
        <w:spacing w:line="560" w:lineRule="exact"/>
        <w:ind w:left="1593" w:leftChars="704" w:hanging="115" w:hangingChars="36"/>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2.2020年涉水产品国家随机监督抽查工作计划表</w:t>
      </w:r>
    </w:p>
    <w:p>
      <w:pPr>
        <w:keepNext w:val="0"/>
        <w:keepLines w:val="0"/>
        <w:pageBreakBefore w:val="0"/>
        <w:widowControl w:val="0"/>
        <w:kinsoku/>
        <w:wordWrap/>
        <w:overflowPunct/>
        <w:topLinePunct w:val="0"/>
        <w:autoSpaceDE/>
        <w:autoSpaceDN/>
        <w:bidi w:val="0"/>
        <w:spacing w:line="560" w:lineRule="exact"/>
        <w:ind w:left="1492" w:leftChars="703" w:hanging="16" w:hangingChars="5"/>
        <w:textAlignment w:val="auto"/>
        <w:outlineLvl w:val="9"/>
        <w:rPr>
          <w:rFonts w:hint="eastAsia" w:ascii="仿宋_GB2312" w:eastAsia="仿宋_GB2312" w:cs="仿宋"/>
          <w:color w:val="0D0D0D" w:themeColor="text1" w:themeTint="F2"/>
          <w:spacing w:val="-6"/>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3.</w:t>
      </w:r>
      <w:r>
        <w:rPr>
          <w:rFonts w:hint="eastAsia" w:ascii="仿宋_GB2312" w:eastAsia="仿宋_GB2312" w:cs="仿宋"/>
          <w:color w:val="0D0D0D" w:themeColor="text1" w:themeTint="F2"/>
          <w:spacing w:val="-6"/>
          <w:sz w:val="32"/>
          <w:szCs w:val="32"/>
          <w14:textFill>
            <w14:solidFill>
              <w14:schemeClr w14:val="tx1">
                <w14:lumMod w14:val="95000"/>
                <w14:lumOff w14:val="5000"/>
              </w14:schemeClr>
            </w14:solidFill>
          </w14:textFill>
        </w:rPr>
        <w:t>2020年小型集中式供水卫生安全巡查覆盖乡镇情况</w:t>
      </w:r>
    </w:p>
    <w:p>
      <w:pPr>
        <w:keepNext w:val="0"/>
        <w:keepLines w:val="0"/>
        <w:pageBreakBefore w:val="0"/>
        <w:widowControl w:val="0"/>
        <w:kinsoku/>
        <w:wordWrap/>
        <w:overflowPunct/>
        <w:topLinePunct w:val="0"/>
        <w:autoSpaceDE/>
        <w:autoSpaceDN/>
        <w:bidi w:val="0"/>
        <w:spacing w:line="560" w:lineRule="exact"/>
        <w:ind w:left="1491" w:leftChars="703" w:hanging="15" w:hangingChars="5"/>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pacing w:val="-6"/>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汇总表</w:t>
      </w:r>
    </w:p>
    <w:p>
      <w:pPr>
        <w:keepNext w:val="0"/>
        <w:keepLines w:val="0"/>
        <w:pageBreakBefore w:val="0"/>
        <w:widowControl w:val="0"/>
        <w:kinsoku/>
        <w:wordWrap/>
        <w:overflowPunct/>
        <w:topLinePunct w:val="0"/>
        <w:autoSpaceDE/>
        <w:autoSpaceDN/>
        <w:bidi w:val="0"/>
        <w:spacing w:line="560" w:lineRule="exact"/>
        <w:ind w:left="1492" w:leftChars="703" w:hanging="16" w:hangingChars="5"/>
        <w:textAlignment w:val="auto"/>
        <w:outlineLvl w:val="9"/>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4.2020年小型集中式供水和二次供水水质国家随机</w:t>
      </w:r>
    </w:p>
    <w:p>
      <w:pPr>
        <w:keepNext w:val="0"/>
        <w:keepLines w:val="0"/>
        <w:pageBreakBefore w:val="0"/>
        <w:widowControl w:val="0"/>
        <w:kinsoku/>
        <w:wordWrap/>
        <w:overflowPunct/>
        <w:topLinePunct w:val="0"/>
        <w:autoSpaceDE/>
        <w:autoSpaceDN/>
        <w:bidi w:val="0"/>
        <w:spacing w:line="560" w:lineRule="exact"/>
        <w:ind w:left="1492" w:leftChars="703" w:hanging="16" w:hangingChars="5"/>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监督抽查信息汇总表</w:t>
      </w:r>
    </w:p>
    <w:p>
      <w:pPr>
        <w:keepNext w:val="0"/>
        <w:keepLines w:val="0"/>
        <w:pageBreakBefore w:val="0"/>
        <w:widowControl w:val="0"/>
        <w:kinsoku/>
        <w:wordWrap/>
        <w:overflowPunct/>
        <w:topLinePunct w:val="0"/>
        <w:autoSpaceDE/>
        <w:autoSpaceDN/>
        <w:bidi w:val="0"/>
        <w:spacing w:line="560" w:lineRule="exact"/>
        <w:ind w:left="1492" w:leftChars="703" w:hanging="16" w:hangingChars="5"/>
        <w:textAlignment w:val="auto"/>
        <w:outlineLvl w:val="9"/>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5.2020年二次供水卫生管理国家随机监督抽查信息</w:t>
      </w:r>
    </w:p>
    <w:p>
      <w:pPr>
        <w:keepNext w:val="0"/>
        <w:keepLines w:val="0"/>
        <w:pageBreakBefore w:val="0"/>
        <w:widowControl w:val="0"/>
        <w:kinsoku/>
        <w:wordWrap/>
        <w:overflowPunct/>
        <w:topLinePunct w:val="0"/>
        <w:autoSpaceDE/>
        <w:autoSpaceDN/>
        <w:bidi w:val="0"/>
        <w:spacing w:line="560" w:lineRule="exact"/>
        <w:ind w:left="1492" w:leftChars="703" w:hanging="16" w:hangingChars="5"/>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汇总表</w:t>
      </w:r>
    </w:p>
    <w:p>
      <w:pPr>
        <w:keepNext w:val="0"/>
        <w:keepLines w:val="0"/>
        <w:pageBreakBefore w:val="0"/>
        <w:widowControl w:val="0"/>
        <w:kinsoku/>
        <w:wordWrap/>
        <w:overflowPunct/>
        <w:topLinePunct w:val="0"/>
        <w:autoSpaceDE/>
        <w:autoSpaceDN/>
        <w:bidi w:val="0"/>
        <w:spacing w:line="560" w:lineRule="exact"/>
        <w:ind w:firstLine="1480"/>
        <w:textAlignment w:val="auto"/>
        <w:outlineLvl w:val="9"/>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6.2020年涉水产品经营单位国家随机监督抽查信息</w:t>
      </w:r>
    </w:p>
    <w:p>
      <w:pPr>
        <w:keepNext w:val="0"/>
        <w:keepLines w:val="0"/>
        <w:pageBreakBefore w:val="0"/>
        <w:widowControl w:val="0"/>
        <w:kinsoku/>
        <w:wordWrap/>
        <w:overflowPunct/>
        <w:topLinePunct w:val="0"/>
        <w:autoSpaceDE/>
        <w:autoSpaceDN/>
        <w:bidi w:val="0"/>
        <w:spacing w:line="560" w:lineRule="exact"/>
        <w:ind w:firstLine="1480"/>
        <w:textAlignment w:val="auto"/>
        <w:outlineLvl w:val="9"/>
        <w:rPr>
          <w:rFonts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 xml:space="preserve">汇总表         </w:t>
      </w:r>
    </w:p>
    <w:p>
      <w:pPr>
        <w:keepNext w:val="0"/>
        <w:keepLines w:val="0"/>
        <w:pageBreakBefore w:val="0"/>
        <w:widowControl w:val="0"/>
        <w:kinsoku/>
        <w:wordWrap/>
        <w:overflowPunct/>
        <w:topLinePunct w:val="0"/>
        <w:autoSpaceDE/>
        <w:autoSpaceDN/>
        <w:bidi w:val="0"/>
        <w:spacing w:line="560" w:lineRule="exact"/>
        <w:ind w:firstLine="1480"/>
        <w:jc w:val="distribute"/>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1906" w:h="16838"/>
          <w:pgMar w:top="1701" w:right="1417" w:bottom="1417" w:left="1701" w:header="851" w:footer="992" w:gutter="0"/>
          <w:pgNumType w:fmt="decimal"/>
          <w:cols w:space="0" w:num="1"/>
          <w:rtlGutter w:val="0"/>
          <w:docGrid w:type="lines" w:linePitch="312" w:charSpace="0"/>
        </w:sectPr>
      </w:pPr>
    </w:p>
    <w:p>
      <w:pP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附表1</w:t>
      </w:r>
    </w:p>
    <w:p>
      <w:pPr>
        <w:spacing w:beforeLines="50"/>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仿宋_GB2312" w:eastAsia="仿宋_GB2312" w:cs="黑体"/>
          <w:color w:val="0D0D0D" w:themeColor="text1" w:themeTint="F2"/>
          <w:sz w:val="30"/>
          <w:szCs w:val="30"/>
          <w14:textFill>
            <w14:solidFill>
              <w14:schemeClr w14:val="tx1">
                <w14:lumMod w14:val="95000"/>
                <w14:lumOff w14:val="5000"/>
              </w14:schemeClr>
            </w14:solidFill>
          </w14:textFill>
        </w:rPr>
        <w:t xml:space="preserve">          </w:t>
      </w: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 xml:space="preserve"> 2020年生活饮用水卫生国家随机监督抽查工作计划表</w:t>
      </w:r>
    </w:p>
    <w:tbl>
      <w:tblPr>
        <w:tblStyle w:val="7"/>
        <w:tblW w:w="1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6237"/>
        <w:gridCol w:w="411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71" w:type="dxa"/>
            <w:vAlign w:val="center"/>
          </w:tcPr>
          <w:p>
            <w:pPr>
              <w:spacing w:line="32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监督检查对象</w:t>
            </w:r>
            <w:r>
              <w:rPr>
                <w:rFonts w:hint="eastAsia" w:ascii="黑体" w:hAnsi="黑体" w:eastAsia="黑体" w:cs="黑体"/>
                <w:color w:val="0D0D0D" w:themeColor="text1" w:themeTint="F2"/>
                <w:sz w:val="21"/>
                <w:szCs w:val="21"/>
                <w:vertAlign w:val="superscript"/>
                <w14:textFill>
                  <w14:solidFill>
                    <w14:schemeClr w14:val="tx1">
                      <w14:lumMod w14:val="95000"/>
                      <w14:lumOff w14:val="5000"/>
                    </w14:schemeClr>
                  </w14:solidFill>
                </w14:textFill>
              </w:rPr>
              <w:t>（a）</w:t>
            </w:r>
          </w:p>
        </w:tc>
        <w:tc>
          <w:tcPr>
            <w:tcW w:w="6237" w:type="dxa"/>
            <w:vAlign w:val="center"/>
          </w:tcPr>
          <w:p>
            <w:pPr>
              <w:spacing w:line="32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范围和数量</w:t>
            </w:r>
          </w:p>
        </w:tc>
        <w:tc>
          <w:tcPr>
            <w:tcW w:w="4111" w:type="dxa"/>
            <w:vAlign w:val="center"/>
          </w:tcPr>
          <w:p>
            <w:pPr>
              <w:spacing w:line="32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检查内容</w:t>
            </w:r>
          </w:p>
        </w:tc>
        <w:tc>
          <w:tcPr>
            <w:tcW w:w="1875" w:type="dxa"/>
            <w:vAlign w:val="center"/>
          </w:tcPr>
          <w:p>
            <w:pPr>
              <w:spacing w:line="32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71" w:type="dxa"/>
            <w:vAlign w:val="center"/>
          </w:tcPr>
          <w:p>
            <w:pPr>
              <w:spacing w:line="24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城市集中式供水</w:t>
            </w:r>
          </w:p>
        </w:tc>
        <w:tc>
          <w:tcPr>
            <w:tcW w:w="6237" w:type="dxa"/>
            <w:vAlign w:val="center"/>
          </w:tcPr>
          <w:p>
            <w:pPr>
              <w:spacing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辖区城市城区和县城的全部水厂</w:t>
            </w:r>
          </w:p>
        </w:tc>
        <w:tc>
          <w:tcPr>
            <w:tcW w:w="4111" w:type="dxa"/>
            <w:vMerge w:val="restart"/>
            <w:vAlign w:val="center"/>
          </w:tcPr>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1.持有卫生许可证情况</w:t>
            </w:r>
          </w:p>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2.水源卫生防护情况</w:t>
            </w:r>
          </w:p>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3.供管水人员健康体检和培训情况</w:t>
            </w:r>
          </w:p>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4.涉水产品卫生许可批件情况</w:t>
            </w:r>
          </w:p>
          <w:p>
            <w:pPr>
              <w:spacing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5.水质消毒情况</w:t>
            </w:r>
          </w:p>
          <w:p>
            <w:pPr>
              <w:spacing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6.水质自检情况</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（e）</w:t>
            </w:r>
          </w:p>
        </w:tc>
        <w:tc>
          <w:tcPr>
            <w:tcW w:w="1875" w:type="dxa"/>
            <w:vMerge w:val="restart"/>
            <w:vAlign w:val="center"/>
          </w:tcPr>
          <w:p>
            <w:pPr>
              <w:spacing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71" w:type="dxa"/>
            <w:vAlign w:val="center"/>
          </w:tcPr>
          <w:p>
            <w:pPr>
              <w:spacing w:line="24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农村集中式供水</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（b）</w:t>
            </w:r>
          </w:p>
        </w:tc>
        <w:tc>
          <w:tcPr>
            <w:tcW w:w="6237" w:type="dxa"/>
            <w:vAlign w:val="center"/>
          </w:tcPr>
          <w:p>
            <w:pPr>
              <w:spacing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辖区农村全部设计日供水1000m</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3</w:t>
            </w: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以上水厂</w:t>
            </w:r>
          </w:p>
        </w:tc>
        <w:tc>
          <w:tcPr>
            <w:tcW w:w="4111"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875"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1" w:type="dxa"/>
            <w:vMerge w:val="restart"/>
            <w:vAlign w:val="center"/>
          </w:tcPr>
          <w:p>
            <w:pPr>
              <w:spacing w:line="24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小型集中式供水</w:t>
            </w:r>
          </w:p>
        </w:tc>
        <w:tc>
          <w:tcPr>
            <w:tcW w:w="6237" w:type="dxa"/>
            <w:vAlign w:val="center"/>
          </w:tcPr>
          <w:p>
            <w:pPr>
              <w:spacing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每个县、县级市辖区在用小型集中式供水的乡镇数的至少30%</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（c）</w:t>
            </w:r>
          </w:p>
        </w:tc>
        <w:tc>
          <w:tcPr>
            <w:tcW w:w="4111" w:type="dxa"/>
            <w:vMerge w:val="restart"/>
            <w:vAlign w:val="center"/>
          </w:tcPr>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1.饮用水卫生安全巡查服务开展情况</w:t>
            </w:r>
          </w:p>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2.持有卫生许可证情况</w:t>
            </w:r>
          </w:p>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3.处罚情况</w:t>
            </w:r>
          </w:p>
        </w:tc>
        <w:tc>
          <w:tcPr>
            <w:tcW w:w="1875"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1"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6237" w:type="dxa"/>
            <w:vAlign w:val="center"/>
          </w:tcPr>
          <w:p>
            <w:pPr>
              <w:spacing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每个县、县级市辖区农村设计日供水100m</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3</w:t>
            </w: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以上水厂数的30%</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（d）</w:t>
            </w:r>
          </w:p>
        </w:tc>
        <w:tc>
          <w:tcPr>
            <w:tcW w:w="4111"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875"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771" w:type="dxa"/>
            <w:vAlign w:val="center"/>
          </w:tcPr>
          <w:p>
            <w:pPr>
              <w:spacing w:line="24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二次供水</w:t>
            </w:r>
          </w:p>
        </w:tc>
        <w:tc>
          <w:tcPr>
            <w:tcW w:w="6237" w:type="dxa"/>
            <w:vAlign w:val="center"/>
          </w:tcPr>
          <w:p>
            <w:pPr>
              <w:spacing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每个县（区）10个二次供水设施，不足10个的全部检查</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（d）</w:t>
            </w:r>
          </w:p>
        </w:tc>
        <w:tc>
          <w:tcPr>
            <w:tcW w:w="4111" w:type="dxa"/>
            <w:vAlign w:val="center"/>
          </w:tcPr>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1.供管水人员持健康体检和培训情况</w:t>
            </w:r>
          </w:p>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2.设施防护及周围环境情况</w:t>
            </w:r>
          </w:p>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3.储水设备定期清洗消毒情况</w:t>
            </w:r>
          </w:p>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4.水质自检情况</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（e）</w:t>
            </w:r>
          </w:p>
          <w:p>
            <w:pPr>
              <w:spacing w:line="24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5.饮用水卫生安全巡查服务开展情况</w:t>
            </w:r>
          </w:p>
        </w:tc>
        <w:tc>
          <w:tcPr>
            <w:tcW w:w="1875" w:type="dxa"/>
            <w:vAlign w:val="center"/>
          </w:tcPr>
          <w:p>
            <w:pPr>
              <w:spacing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出厂水色度、浑浊度、臭和味、肉眼可见物、pH和消毒剂余量</w:t>
            </w:r>
          </w:p>
        </w:tc>
      </w:tr>
    </w:tbl>
    <w:p>
      <w:pPr>
        <w:spacing w:beforeLines="50" w:line="240" w:lineRule="exact"/>
        <w:jc w:val="lef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 xml:space="preserve">    a.不含学校内的自建设施集中式供水和二次供水。</w:t>
      </w:r>
    </w:p>
    <w:p>
      <w:pPr>
        <w:spacing w:line="240" w:lineRule="exact"/>
        <w:jc w:val="lef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 xml:space="preserve">    b.农村集中式供水为监督检查信息卡上标记类别为“乡镇”的集中式供水。</w:t>
      </w:r>
    </w:p>
    <w:p>
      <w:pPr>
        <w:spacing w:line="240" w:lineRule="exact"/>
        <w:jc w:val="lef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 xml:space="preserve">    c.不纳入双随机抽查。</w:t>
      </w:r>
    </w:p>
    <w:p>
      <w:pPr>
        <w:spacing w:line="240" w:lineRule="exact"/>
        <w:jc w:val="lef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 xml:space="preserve">    d.各地在综合卫生监督档案、饮用水卫生安全巡查档案或记录以及相关调查资料等信息的基础上自行制定清单并实施双随机抽查。</w:t>
      </w:r>
    </w:p>
    <w:p>
      <w:pPr>
        <w:spacing w:line="240" w:lineRule="exact"/>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 xml:space="preserve">    e.水质自检包括委托检测。</w:t>
      </w:r>
    </w:p>
    <w:p>
      <w:pPr>
        <w:snapToGrid w:val="0"/>
        <w:spacing w:beforeLines="50" w:afterLines="50"/>
        <w:rPr>
          <w:rFonts w:ascii="仿宋_GB2312" w:eastAsia="仿宋_GB2312"/>
          <w:color w:val="0D0D0D" w:themeColor="text1" w:themeTint="F2"/>
          <w:sz w:val="30"/>
          <w:szCs w:val="30"/>
          <w14:textFill>
            <w14:solidFill>
              <w14:schemeClr w14:val="tx1">
                <w14:lumMod w14:val="95000"/>
                <w14:lumOff w14:val="5000"/>
              </w14:schemeClr>
            </w14:solidFill>
          </w14:textFill>
        </w:rPr>
      </w:pPr>
    </w:p>
    <w:p>
      <w:pPr>
        <w:snapToGrid w:val="0"/>
        <w:spacing w:beforeLines="50" w:afterLines="50"/>
        <w:jc w:val="left"/>
        <w:rPr>
          <w:rFonts w:ascii="仿宋_GB2312" w:eastAsia="仿宋_GB2312"/>
          <w:color w:val="0D0D0D" w:themeColor="text1" w:themeTint="F2"/>
          <w:sz w:val="30"/>
          <w:szCs w:val="30"/>
          <w14:textFill>
            <w14:solidFill>
              <w14:schemeClr w14:val="tx1">
                <w14:lumMod w14:val="95000"/>
                <w14:lumOff w14:val="5000"/>
              </w14:schemeClr>
            </w14:solidFill>
          </w14:textFill>
        </w:rPr>
      </w:pPr>
    </w:p>
    <w:p>
      <w:pPr>
        <w:snapToGrid w:val="0"/>
        <w:spacing w:beforeLines="50" w:afterLines="50"/>
        <w:jc w:val="left"/>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附表2</w:t>
      </w:r>
    </w:p>
    <w:p>
      <w:pPr>
        <w:widowControl/>
        <w:spacing w:beforeLines="50"/>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2020年涉水产品国家随机监督抽查工作计划表</w:t>
      </w:r>
    </w:p>
    <w:tbl>
      <w:tblPr>
        <w:tblStyle w:val="7"/>
        <w:tblW w:w="14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4395"/>
        <w:gridCol w:w="2126"/>
        <w:gridCol w:w="335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9" w:type="dxa"/>
            <w:vAlign w:val="center"/>
          </w:tcPr>
          <w:p>
            <w:pPr>
              <w:spacing w:line="30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产品类别</w:t>
            </w:r>
          </w:p>
        </w:tc>
        <w:tc>
          <w:tcPr>
            <w:tcW w:w="4395" w:type="dxa"/>
            <w:vAlign w:val="center"/>
          </w:tcPr>
          <w:p>
            <w:pPr>
              <w:spacing w:line="30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范围和数量</w:t>
            </w:r>
          </w:p>
        </w:tc>
        <w:tc>
          <w:tcPr>
            <w:tcW w:w="2126" w:type="dxa"/>
            <w:vAlign w:val="center"/>
          </w:tcPr>
          <w:p>
            <w:pPr>
              <w:spacing w:line="30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检查内容</w:t>
            </w:r>
          </w:p>
        </w:tc>
        <w:tc>
          <w:tcPr>
            <w:tcW w:w="3356" w:type="dxa"/>
            <w:vAlign w:val="center"/>
          </w:tcPr>
          <w:p>
            <w:pPr>
              <w:spacing w:line="30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承担单位</w:t>
            </w:r>
          </w:p>
        </w:tc>
        <w:tc>
          <w:tcPr>
            <w:tcW w:w="3096" w:type="dxa"/>
            <w:vAlign w:val="center"/>
          </w:tcPr>
          <w:p>
            <w:pPr>
              <w:spacing w:line="30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检测项目</w:t>
            </w:r>
            <w:r>
              <w:rPr>
                <w:rFonts w:hint="eastAsia" w:ascii="黑体" w:hAnsi="黑体" w:eastAsia="黑体" w:cs="黑体"/>
                <w:color w:val="0D0D0D" w:themeColor="text1" w:themeTint="F2"/>
                <w:sz w:val="21"/>
                <w:szCs w:val="21"/>
                <w:vertAlign w:val="superscript"/>
                <w14:textFill>
                  <w14:solidFill>
                    <w14:schemeClr w14:val="tx1">
                      <w14:lumMod w14:val="95000"/>
                      <w14:lumOff w14:val="5000"/>
                    </w14:schemeClr>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39" w:type="dxa"/>
            <w:vAlign w:val="center"/>
          </w:tcPr>
          <w:p>
            <w:pPr>
              <w:spacing w:line="30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输配水设备</w:t>
            </w:r>
          </w:p>
        </w:tc>
        <w:tc>
          <w:tcPr>
            <w:tcW w:w="4395" w:type="dxa"/>
            <w:vMerge w:val="restart"/>
            <w:vAlign w:val="center"/>
          </w:tcPr>
          <w:p>
            <w:pPr>
              <w:spacing w:line="300" w:lineRule="exac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辖区内10个生产企业，不足的全部抽查，每个企业抽查1-3个产品</w:t>
            </w:r>
          </w:p>
        </w:tc>
        <w:tc>
          <w:tcPr>
            <w:tcW w:w="2126" w:type="dxa"/>
            <w:vMerge w:val="restart"/>
            <w:vAlign w:val="center"/>
          </w:tcPr>
          <w:p>
            <w:pPr>
              <w:spacing w:line="30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1.标签、说明书</w:t>
            </w:r>
          </w:p>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2.产品卫生许可批件</w:t>
            </w:r>
          </w:p>
        </w:tc>
        <w:tc>
          <w:tcPr>
            <w:tcW w:w="3356" w:type="dxa"/>
            <w:vMerge w:val="restart"/>
            <w:vAlign w:val="center"/>
          </w:tcPr>
          <w:p>
            <w:pPr>
              <w:spacing w:line="300" w:lineRule="exact"/>
              <w:jc w:val="both"/>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国家双随机任务清单中指定的执行单位</w:t>
            </w:r>
          </w:p>
        </w:tc>
        <w:tc>
          <w:tcPr>
            <w:tcW w:w="3096" w:type="dxa"/>
            <w:vMerge w:val="restart"/>
            <w:vAlign w:val="center"/>
          </w:tcPr>
          <w:p>
            <w:pPr>
              <w:spacing w:line="30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539" w:type="dxa"/>
            <w:vAlign w:val="center"/>
          </w:tcPr>
          <w:p>
            <w:pPr>
              <w:spacing w:line="30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水处理材料</w:t>
            </w:r>
          </w:p>
        </w:tc>
        <w:tc>
          <w:tcPr>
            <w:tcW w:w="4395"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2126"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3356" w:type="dxa"/>
            <w:vMerge w:val="continue"/>
            <w:vAlign w:val="center"/>
          </w:tcPr>
          <w:p>
            <w:pPr>
              <w:jc w:val="both"/>
              <w:rPr>
                <w:color w:val="0D0D0D" w:themeColor="text1" w:themeTint="F2"/>
                <w:sz w:val="21"/>
                <w:szCs w:val="21"/>
                <w14:textFill>
                  <w14:solidFill>
                    <w14:schemeClr w14:val="tx1">
                      <w14:lumMod w14:val="95000"/>
                      <w14:lumOff w14:val="5000"/>
                    </w14:schemeClr>
                  </w14:solidFill>
                </w14:textFill>
              </w:rPr>
            </w:pPr>
          </w:p>
        </w:tc>
        <w:tc>
          <w:tcPr>
            <w:tcW w:w="3096"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539" w:type="dxa"/>
            <w:vAlign w:val="center"/>
          </w:tcPr>
          <w:p>
            <w:pPr>
              <w:spacing w:line="30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化学处理剂</w:t>
            </w:r>
          </w:p>
        </w:tc>
        <w:tc>
          <w:tcPr>
            <w:tcW w:w="4395"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2126"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3356" w:type="dxa"/>
            <w:vMerge w:val="continue"/>
            <w:vAlign w:val="center"/>
          </w:tcPr>
          <w:p>
            <w:pPr>
              <w:jc w:val="both"/>
              <w:rPr>
                <w:color w:val="0D0D0D" w:themeColor="text1" w:themeTint="F2"/>
                <w:sz w:val="21"/>
                <w:szCs w:val="21"/>
                <w14:textFill>
                  <w14:solidFill>
                    <w14:schemeClr w14:val="tx1">
                      <w14:lumMod w14:val="95000"/>
                      <w14:lumOff w14:val="5000"/>
                    </w14:schemeClr>
                  </w14:solidFill>
                </w14:textFill>
              </w:rPr>
            </w:pPr>
          </w:p>
        </w:tc>
        <w:tc>
          <w:tcPr>
            <w:tcW w:w="3096"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39" w:type="dxa"/>
            <w:vMerge w:val="restart"/>
            <w:vAlign w:val="center"/>
          </w:tcPr>
          <w:p>
            <w:pPr>
              <w:spacing w:line="30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水质处理器</w:t>
            </w:r>
          </w:p>
        </w:tc>
        <w:tc>
          <w:tcPr>
            <w:tcW w:w="4395" w:type="dxa"/>
            <w:vAlign w:val="center"/>
          </w:tcPr>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辖区内10个生产企业，不足的全部抽查，每个企业抽查1-2个产品</w:t>
            </w:r>
          </w:p>
        </w:tc>
        <w:tc>
          <w:tcPr>
            <w:tcW w:w="2126" w:type="dxa"/>
            <w:vAlign w:val="center"/>
          </w:tcPr>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1.标签、说明书</w:t>
            </w:r>
          </w:p>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2.产品卫生许可批件</w:t>
            </w:r>
          </w:p>
        </w:tc>
        <w:tc>
          <w:tcPr>
            <w:tcW w:w="3356" w:type="dxa"/>
            <w:vMerge w:val="continue"/>
            <w:vAlign w:val="center"/>
          </w:tcPr>
          <w:p>
            <w:pPr>
              <w:jc w:val="both"/>
              <w:rPr>
                <w:color w:val="0D0D0D" w:themeColor="text1" w:themeTint="F2"/>
                <w:sz w:val="21"/>
                <w:szCs w:val="21"/>
                <w14:textFill>
                  <w14:solidFill>
                    <w14:schemeClr w14:val="tx1">
                      <w14:lumMod w14:val="95000"/>
                      <w14:lumOff w14:val="5000"/>
                    </w14:schemeClr>
                  </w14:solidFill>
                </w14:textFill>
              </w:rPr>
            </w:pPr>
          </w:p>
        </w:tc>
        <w:tc>
          <w:tcPr>
            <w:tcW w:w="3096"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539"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4395" w:type="dxa"/>
            <w:vAlign w:val="center"/>
          </w:tcPr>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辖区内10个实体经营单位</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（b）</w:t>
            </w: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，含6个城市商场、超市或专营商店、4个乡镇综合或专营市场，不足的全部抽查。</w:t>
            </w:r>
          </w:p>
        </w:tc>
        <w:tc>
          <w:tcPr>
            <w:tcW w:w="2126" w:type="dxa"/>
            <w:vAlign w:val="center"/>
          </w:tcPr>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1.标签、说明书</w:t>
            </w:r>
          </w:p>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2.产品卫生许可批件</w:t>
            </w:r>
          </w:p>
        </w:tc>
        <w:tc>
          <w:tcPr>
            <w:tcW w:w="3356" w:type="dxa"/>
            <w:vAlign w:val="center"/>
          </w:tcPr>
          <w:p>
            <w:pPr>
              <w:snapToGrid w:val="0"/>
              <w:spacing w:line="300" w:lineRule="exact"/>
              <w:jc w:val="both"/>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南宁、钦州、来宾、崇左、河池市和百色市辖区内各3个实体经营单位，</w:t>
            </w: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含2个城市商场、超市或专营商店、1个乡镇综合或专营市场，不足的全部抽查。</w:t>
            </w:r>
          </w:p>
        </w:tc>
        <w:tc>
          <w:tcPr>
            <w:tcW w:w="3096" w:type="dxa"/>
            <w:vMerge w:val="restart"/>
            <w:vAlign w:val="center"/>
          </w:tcPr>
          <w:p>
            <w:pPr>
              <w:snapToGrid w:val="0"/>
              <w:spacing w:line="30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39"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4395" w:type="dxa"/>
            <w:vAlign w:val="center"/>
          </w:tcPr>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辖区内50个在主要网络平台从事经销活动的网店，不足的全部抽查，检查网店所有产品。</w:t>
            </w:r>
          </w:p>
        </w:tc>
        <w:tc>
          <w:tcPr>
            <w:tcW w:w="2126" w:type="dxa"/>
            <w:vAlign w:val="center"/>
          </w:tcPr>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产品卫生许可批件</w:t>
            </w:r>
          </w:p>
        </w:tc>
        <w:tc>
          <w:tcPr>
            <w:tcW w:w="3356" w:type="dxa"/>
            <w:vAlign w:val="center"/>
          </w:tcPr>
          <w:p>
            <w:pPr>
              <w:snapToGrid w:val="0"/>
              <w:spacing w:line="300" w:lineRule="exact"/>
              <w:jc w:val="both"/>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全区14 个市卫生计生监督所每个单位负责抽查5 家，不足5家的全部抽查。</w:t>
            </w:r>
          </w:p>
        </w:tc>
        <w:tc>
          <w:tcPr>
            <w:tcW w:w="3096"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539" w:type="dxa"/>
            <w:vAlign w:val="center"/>
          </w:tcPr>
          <w:p>
            <w:pPr>
              <w:spacing w:line="30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进口涉水产品</w:t>
            </w:r>
          </w:p>
        </w:tc>
        <w:tc>
          <w:tcPr>
            <w:tcW w:w="4395" w:type="dxa"/>
            <w:vAlign w:val="center"/>
          </w:tcPr>
          <w:p>
            <w:pPr>
              <w:spacing w:line="300" w:lineRule="exact"/>
              <w:rPr>
                <w:rFonts w:ascii="仿宋_GB2312" w:eastAsia="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辖区内10个在华责任单位</w:t>
            </w: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，不足的全部抽查，</w:t>
            </w: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每个单位抽查1-3种产品</w:t>
            </w:r>
          </w:p>
        </w:tc>
        <w:tc>
          <w:tcPr>
            <w:tcW w:w="2126" w:type="dxa"/>
            <w:vAlign w:val="center"/>
          </w:tcPr>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1.标签、说明书</w:t>
            </w:r>
          </w:p>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2.产品卫生许可批件</w:t>
            </w:r>
          </w:p>
        </w:tc>
        <w:tc>
          <w:tcPr>
            <w:tcW w:w="3356" w:type="dxa"/>
            <w:vAlign w:val="center"/>
          </w:tcPr>
          <w:p>
            <w:pPr>
              <w:spacing w:line="300" w:lineRule="exact"/>
              <w:jc w:val="both"/>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自治区卫生监督所</w:t>
            </w:r>
          </w:p>
        </w:tc>
        <w:tc>
          <w:tcPr>
            <w:tcW w:w="3096" w:type="dxa"/>
            <w:vAlign w:val="center"/>
          </w:tcPr>
          <w:p>
            <w:pPr>
              <w:spacing w:line="30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39" w:type="dxa"/>
            <w:vAlign w:val="center"/>
          </w:tcPr>
          <w:p>
            <w:pPr>
              <w:spacing w:line="30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现制现售饮用水自动售水机</w:t>
            </w:r>
          </w:p>
        </w:tc>
        <w:tc>
          <w:tcPr>
            <w:tcW w:w="4395" w:type="dxa"/>
            <w:vAlign w:val="center"/>
          </w:tcPr>
          <w:p>
            <w:pPr>
              <w:spacing w:line="300" w:lineRule="exac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辖区内5个经营单位，不足的全部抽查，每个单位抽查1-3个应用现场。</w:t>
            </w:r>
          </w:p>
        </w:tc>
        <w:tc>
          <w:tcPr>
            <w:tcW w:w="2126" w:type="dxa"/>
            <w:vAlign w:val="center"/>
          </w:tcPr>
          <w:p>
            <w:pPr>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产品卫生许可批件</w:t>
            </w:r>
          </w:p>
        </w:tc>
        <w:tc>
          <w:tcPr>
            <w:tcW w:w="3356" w:type="dxa"/>
            <w:vAlign w:val="center"/>
          </w:tcPr>
          <w:p>
            <w:pPr>
              <w:snapToGrid w:val="0"/>
              <w:spacing w:line="300" w:lineRule="exact"/>
              <w:jc w:val="both"/>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柳州、桂林市卫生监督所分别承担2-3个经营单位，每个单位抽查1-3个应用现场。</w:t>
            </w:r>
          </w:p>
        </w:tc>
        <w:tc>
          <w:tcPr>
            <w:tcW w:w="3096" w:type="dxa"/>
            <w:vAlign w:val="center"/>
          </w:tcPr>
          <w:p>
            <w:pPr>
              <w:snapToGrid w:val="0"/>
              <w:spacing w:line="30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出水水质</w:t>
            </w: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菌落总数、总大肠菌群、色度、浑浊度、臭和味、肉眼可见物、pH、耗氧量等</w:t>
            </w:r>
          </w:p>
        </w:tc>
      </w:tr>
    </w:tbl>
    <w:p>
      <w:pPr>
        <w:snapToGrid w:val="0"/>
        <w:spacing w:line="300" w:lineRule="exact"/>
        <w:jc w:val="left"/>
        <w:rPr>
          <w:rFonts w:ascii="仿宋_GB2312" w:eastAsia="仿宋_GB2312"/>
          <w:color w:val="0D0D0D" w:themeColor="text1" w:themeTint="F2"/>
          <w14:textFill>
            <w14:solidFill>
              <w14:schemeClr w14:val="tx1">
                <w14:lumMod w14:val="95000"/>
                <w14:lumOff w14:val="5000"/>
              </w14:schemeClr>
            </w14:solidFill>
          </w14:textFill>
        </w:rPr>
      </w:pPr>
      <w:r>
        <w:rPr>
          <w:rFonts w:hint="eastAsia" w:ascii="仿宋_GB2312" w:eastAsia="仿宋_GB2312" w:cs="华文仿宋"/>
          <w:color w:val="0D0D0D" w:themeColor="text1" w:themeTint="F2"/>
          <w14:textFill>
            <w14:solidFill>
              <w14:schemeClr w14:val="tx1">
                <w14:lumMod w14:val="95000"/>
                <w14:lumOff w14:val="5000"/>
              </w14:schemeClr>
            </w14:solidFill>
          </w14:textFill>
        </w:rPr>
        <w:t xml:space="preserve">    a.无负压供水设备、饮用水消毒设备、大型水质处理器产品卫生安全性检测合理缺项。</w:t>
      </w:r>
    </w:p>
    <w:p>
      <w:pPr>
        <w:snapToGrid w:val="0"/>
        <w:spacing w:line="300" w:lineRule="exact"/>
        <w:jc w:val="left"/>
        <w:rPr>
          <w:rFonts w:ascii="仿宋_GB2312" w:eastAsia="仿宋_GB2312"/>
          <w:color w:val="0D0D0D" w:themeColor="text1" w:themeTint="F2"/>
          <w:sz w:val="30"/>
          <w:szCs w:val="30"/>
          <w14:textFill>
            <w14:solidFill>
              <w14:schemeClr w14:val="tx1">
                <w14:lumMod w14:val="95000"/>
                <w14:lumOff w14:val="5000"/>
              </w14:schemeClr>
            </w14:solidFill>
          </w14:textFill>
        </w:rPr>
      </w:pPr>
      <w:r>
        <w:rPr>
          <w:rFonts w:hint="eastAsia" w:ascii="仿宋_GB2312" w:eastAsia="仿宋_GB2312" w:cs="华文仿宋"/>
          <w:color w:val="0D0D0D" w:themeColor="text1" w:themeTint="F2"/>
          <w14:textFill>
            <w14:solidFill>
              <w14:schemeClr w14:val="tx1">
                <w14:lumMod w14:val="95000"/>
                <w14:lumOff w14:val="5000"/>
              </w14:schemeClr>
            </w14:solidFill>
          </w14:textFill>
        </w:rPr>
        <w:t xml:space="preserve">    b.各地在综合卫生监督档案及相关调查资料等信息基础上确定单位底数并制定双随机抽查清单。</w:t>
      </w:r>
    </w:p>
    <w:p>
      <w:pPr>
        <w:snapToGrid w:val="0"/>
        <w:spacing w:beforeLines="50" w:afterLines="50"/>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 xml:space="preserve">附表3                </w:t>
      </w:r>
    </w:p>
    <w:p>
      <w:pPr>
        <w:snapToGrid w:val="0"/>
        <w:spacing w:beforeLines="50"/>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2020年小型集中式供水卫生安全巡查覆盖乡镇情况汇总表</w:t>
      </w:r>
    </w:p>
    <w:tbl>
      <w:tblPr>
        <w:tblStyle w:val="7"/>
        <w:tblW w:w="13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1842"/>
        <w:gridCol w:w="1985"/>
        <w:gridCol w:w="1963"/>
        <w:gridCol w:w="105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361"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在用小型集中式供水的乡镇总数</w:t>
            </w:r>
          </w:p>
        </w:tc>
        <w:tc>
          <w:tcPr>
            <w:tcW w:w="1299"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检查乡镇数</w:t>
            </w:r>
          </w:p>
        </w:tc>
        <w:tc>
          <w:tcPr>
            <w:tcW w:w="1754"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检查的乡镇中已开展卫生安全巡查的乡镇数</w:t>
            </w:r>
            <w:r>
              <w:rPr>
                <w:rFonts w:hint="eastAsia" w:ascii="黑体" w:hAnsi="黑体" w:eastAsia="黑体" w:cs="黑体"/>
                <w:color w:val="0D0D0D" w:themeColor="text1" w:themeTint="F2"/>
                <w:kern w:val="0"/>
                <w:sz w:val="21"/>
                <w:szCs w:val="21"/>
                <w:vertAlign w:val="superscript"/>
                <w14:textFill>
                  <w14:solidFill>
                    <w14:schemeClr w14:val="tx1">
                      <w14:lumMod w14:val="95000"/>
                      <w14:lumOff w14:val="5000"/>
                    </w14:schemeClr>
                  </w14:solidFill>
                </w14:textFill>
              </w:rPr>
              <w:t>（a）</w:t>
            </w:r>
          </w:p>
        </w:tc>
        <w:tc>
          <w:tcPr>
            <w:tcW w:w="1595"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检查的乡镇中在用小型集中式供水水厂数</w:t>
            </w:r>
          </w:p>
        </w:tc>
        <w:tc>
          <w:tcPr>
            <w:tcW w:w="1842"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已建立基本情况档案的小型集中式供水水厂数</w:t>
            </w:r>
            <w:r>
              <w:rPr>
                <w:rFonts w:hint="eastAsia" w:ascii="黑体" w:hAnsi="黑体" w:eastAsia="黑体" w:cs="黑体"/>
                <w:color w:val="0D0D0D" w:themeColor="text1" w:themeTint="F2"/>
                <w:kern w:val="0"/>
                <w:sz w:val="21"/>
                <w:szCs w:val="21"/>
                <w:vertAlign w:val="superscript"/>
                <w14:textFill>
                  <w14:solidFill>
                    <w14:schemeClr w14:val="tx1">
                      <w14:lumMod w14:val="95000"/>
                      <w14:lumOff w14:val="5000"/>
                    </w14:schemeClr>
                  </w14:solidFill>
                </w14:textFill>
              </w:rPr>
              <w:t>（b）</w:t>
            </w:r>
          </w:p>
        </w:tc>
        <w:tc>
          <w:tcPr>
            <w:tcW w:w="1985"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已建立卫生安全巡查档案的小型集中式供水水厂数</w:t>
            </w:r>
            <w:r>
              <w:rPr>
                <w:rFonts w:hint="eastAsia" w:ascii="黑体" w:hAnsi="黑体" w:eastAsia="黑体" w:cs="黑体"/>
                <w:color w:val="0D0D0D" w:themeColor="text1" w:themeTint="F2"/>
                <w:kern w:val="0"/>
                <w:sz w:val="21"/>
                <w:szCs w:val="21"/>
                <w:vertAlign w:val="superscript"/>
                <w14:textFill>
                  <w14:solidFill>
                    <w14:schemeClr w14:val="tx1">
                      <w14:lumMod w14:val="95000"/>
                      <w14:lumOff w14:val="5000"/>
                    </w14:schemeClr>
                  </w14:solidFill>
                </w14:textFill>
              </w:rPr>
              <w:t>（b）</w:t>
            </w:r>
          </w:p>
        </w:tc>
        <w:tc>
          <w:tcPr>
            <w:tcW w:w="1963"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检查的小型集中式供水中持有卫生许可证的水厂数</w:t>
            </w:r>
          </w:p>
        </w:tc>
        <w:tc>
          <w:tcPr>
            <w:tcW w:w="1054"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案件数</w:t>
            </w:r>
          </w:p>
        </w:tc>
        <w:tc>
          <w:tcPr>
            <w:tcW w:w="1109"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299"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754"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595"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842"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985"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963"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54"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109" w:type="dxa"/>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bl>
    <w:p>
      <w:pPr>
        <w:pStyle w:val="14"/>
        <w:keepNext w:val="0"/>
        <w:keepLines w:val="0"/>
        <w:pageBreakBefore w:val="0"/>
        <w:kinsoku/>
        <w:wordWrap/>
        <w:overflowPunct/>
        <w:topLinePunct w:val="0"/>
        <w:autoSpaceDE/>
        <w:autoSpaceDN/>
        <w:bidi w:val="0"/>
        <w:adjustRightInd/>
        <w:snapToGrid w:val="0"/>
        <w:spacing w:line="300" w:lineRule="exact"/>
        <w:ind w:left="420" w:firstLine="0" w:firstLineChars="0"/>
        <w:jc w:val="left"/>
        <w:textAlignment w:val="auto"/>
        <w:outlineLvl w:val="9"/>
        <w:rPr>
          <w:rFonts w:ascii="仿宋_GB2312" w:eastAsia="仿宋_GB2312" w:cs="Times New Roman"/>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a.提供饮用水卫生安全巡查服务的机构建立有农村集中式供水基本情况档案或卫生安全巡查记录，才可判定为已开展饮用水卫生安全巡查。</w:t>
      </w:r>
    </w:p>
    <w:p>
      <w:pPr>
        <w:pStyle w:val="14"/>
        <w:keepNext w:val="0"/>
        <w:keepLines w:val="0"/>
        <w:pageBreakBefore w:val="0"/>
        <w:kinsoku/>
        <w:wordWrap/>
        <w:overflowPunct/>
        <w:topLinePunct w:val="0"/>
        <w:autoSpaceDE/>
        <w:autoSpaceDN/>
        <w:bidi w:val="0"/>
        <w:adjustRightInd/>
        <w:snapToGrid w:val="0"/>
        <w:spacing w:line="300" w:lineRule="exact"/>
        <w:ind w:left="420" w:firstLine="0" w:firstLineChars="0"/>
        <w:jc w:val="left"/>
        <w:textAlignment w:val="auto"/>
        <w:outlineLvl w:val="9"/>
        <w:rPr>
          <w:rFonts w:ascii="仿宋_GB2312" w:eastAsia="仿宋_GB2312" w:cs="Times New Roman"/>
          <w:color w:val="0D0D0D" w:themeColor="text1" w:themeTint="F2"/>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b.指由饮用水卫生安全巡查服务机构建立的相关档案。</w:t>
      </w:r>
    </w:p>
    <w:p>
      <w:pPr>
        <w:snapToGrid w:val="0"/>
        <w:spacing w:beforeLines="50" w:afterLines="50"/>
        <w:jc w:val="left"/>
        <w:rPr>
          <w:rFonts w:ascii="仿宋_GB2312" w:eastAsia="仿宋_GB2312"/>
          <w:color w:val="0D0D0D" w:themeColor="text1" w:themeTint="F2"/>
          <w:sz w:val="30"/>
          <w:szCs w:val="30"/>
          <w14:textFill>
            <w14:solidFill>
              <w14:schemeClr w14:val="tx1">
                <w14:lumMod w14:val="95000"/>
                <w14:lumOff w14:val="5000"/>
              </w14:schemeClr>
            </w14:solidFill>
          </w14:textFill>
        </w:rPr>
      </w:pPr>
    </w:p>
    <w:p>
      <w:pPr>
        <w:snapToGrid w:val="0"/>
        <w:spacing w:beforeLines="50" w:afterLines="50"/>
        <w:jc w:val="left"/>
        <w:rPr>
          <w:rFonts w:ascii="仿宋_GB2312" w:eastAsia="仿宋_GB2312"/>
          <w:color w:val="0D0D0D" w:themeColor="text1" w:themeTint="F2"/>
          <w:sz w:val="30"/>
          <w:szCs w:val="30"/>
          <w14:textFill>
            <w14:solidFill>
              <w14:schemeClr w14:val="tx1">
                <w14:lumMod w14:val="95000"/>
                <w14:lumOff w14:val="5000"/>
              </w14:schemeClr>
            </w14:solidFill>
          </w14:textFill>
        </w:rPr>
      </w:pPr>
    </w:p>
    <w:p>
      <w:pPr>
        <w:snapToGrid w:val="0"/>
        <w:spacing w:beforeLines="50" w:afterLines="50"/>
        <w:jc w:val="left"/>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附表4</w:t>
      </w:r>
    </w:p>
    <w:p>
      <w:pPr>
        <w:snapToGrid w:val="0"/>
        <w:spacing w:beforeLines="50"/>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2020年小型集中式供水和二次供水水质国家随机监督抽查信息汇总表</w:t>
      </w:r>
    </w:p>
    <w:tbl>
      <w:tblPr>
        <w:tblStyle w:val="7"/>
        <w:tblW w:w="139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466"/>
        <w:gridCol w:w="1392"/>
        <w:gridCol w:w="778"/>
        <w:gridCol w:w="778"/>
        <w:gridCol w:w="778"/>
        <w:gridCol w:w="778"/>
        <w:gridCol w:w="778"/>
        <w:gridCol w:w="778"/>
        <w:gridCol w:w="778"/>
        <w:gridCol w:w="778"/>
        <w:gridCol w:w="778"/>
        <w:gridCol w:w="778"/>
        <w:gridCol w:w="77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17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单位类别</w:t>
            </w:r>
          </w:p>
        </w:tc>
        <w:tc>
          <w:tcPr>
            <w:tcW w:w="146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检测单位数</w:t>
            </w:r>
            <w:r>
              <w:rPr>
                <w:rFonts w:hint="eastAsia" w:ascii="黑体" w:hAnsi="黑体" w:eastAsia="黑体" w:cs="黑体"/>
                <w:color w:val="0D0D0D" w:themeColor="text1" w:themeTint="F2"/>
                <w:kern w:val="0"/>
                <w:sz w:val="21"/>
                <w:szCs w:val="21"/>
                <w:vertAlign w:val="superscript"/>
                <w14:textFill>
                  <w14:solidFill>
                    <w14:schemeClr w14:val="tx1">
                      <w14:lumMod w14:val="95000"/>
                      <w14:lumOff w14:val="5000"/>
                    </w14:schemeClr>
                  </w14:solidFill>
                </w14:textFill>
              </w:rPr>
              <w:t>（a）</w:t>
            </w:r>
          </w:p>
        </w:tc>
        <w:tc>
          <w:tcPr>
            <w:tcW w:w="13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合格单位数</w:t>
            </w:r>
            <w:r>
              <w:rPr>
                <w:rFonts w:hint="eastAsia" w:ascii="黑体" w:hAnsi="黑体" w:eastAsia="黑体" w:cs="黑体"/>
                <w:color w:val="0D0D0D" w:themeColor="text1" w:themeTint="F2"/>
                <w:kern w:val="0"/>
                <w:sz w:val="21"/>
                <w:szCs w:val="21"/>
                <w:vertAlign w:val="superscript"/>
                <w14:textFill>
                  <w14:solidFill>
                    <w14:schemeClr w14:val="tx1">
                      <w14:lumMod w14:val="95000"/>
                      <w14:lumOff w14:val="5000"/>
                    </w14:schemeClr>
                  </w14:solidFill>
                </w14:textFill>
              </w:rPr>
              <w:t>（b）</w:t>
            </w:r>
          </w:p>
        </w:tc>
        <w:tc>
          <w:tcPr>
            <w:tcW w:w="15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色度</w:t>
            </w:r>
          </w:p>
        </w:tc>
        <w:tc>
          <w:tcPr>
            <w:tcW w:w="15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浑浊度</w:t>
            </w:r>
          </w:p>
        </w:tc>
        <w:tc>
          <w:tcPr>
            <w:tcW w:w="15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臭和味</w:t>
            </w:r>
          </w:p>
        </w:tc>
        <w:tc>
          <w:tcPr>
            <w:tcW w:w="15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肉眼可见物</w:t>
            </w:r>
          </w:p>
        </w:tc>
        <w:tc>
          <w:tcPr>
            <w:tcW w:w="15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pH</w:t>
            </w:r>
          </w:p>
        </w:tc>
        <w:tc>
          <w:tcPr>
            <w:tcW w:w="155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174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p>
        </w:tc>
        <w:tc>
          <w:tcPr>
            <w:tcW w:w="1466"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p>
        </w:tc>
        <w:tc>
          <w:tcPr>
            <w:tcW w:w="139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检测单位数</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合格单位数</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检测单位数</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合格单位数</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检测单位数</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合格单位数</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检测单位数</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合格单位数</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检测单位数</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合格单位数</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检测单位数</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小型集中式供水</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二次供水</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 xml:space="preserve">    a.二次供水指检测设施数。</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仿宋_GB2312" w:eastAsia="仿宋_GB2312"/>
          <w:color w:val="0D0D0D" w:themeColor="text1" w:themeTint="F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 xml:space="preserve">    b.为表中检测项目均合格的供水单位或二次供水设施数，有一项不合格即判定为不合格单位或设施。</w:t>
      </w:r>
    </w:p>
    <w:p>
      <w:pPr>
        <w:snapToGrid w:val="0"/>
        <w:jc w:val="left"/>
        <w:rPr>
          <w:rFonts w:ascii="仿宋_GB2312" w:eastAsia="仿宋_GB2312"/>
          <w:color w:val="0D0D0D" w:themeColor="text1" w:themeTint="F2"/>
          <w:sz w:val="20"/>
          <w:szCs w:val="20"/>
          <w14:textFill>
            <w14:solidFill>
              <w14:schemeClr w14:val="tx1">
                <w14:lumMod w14:val="95000"/>
                <w14:lumOff w14:val="5000"/>
              </w14:schemeClr>
            </w14:solidFill>
          </w14:textFill>
        </w:rPr>
      </w:pPr>
    </w:p>
    <w:p>
      <w:pPr>
        <w:snapToGrid w:val="0"/>
        <w:spacing w:beforeLines="50" w:afterLines="50"/>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 xml:space="preserve">附表5                   </w:t>
      </w:r>
    </w:p>
    <w:p>
      <w:pPr>
        <w:snapToGrid w:val="0"/>
        <w:spacing w:beforeLines="50"/>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2020年二次供水卫生管理国家随机监督抽查信息汇总表</w:t>
      </w:r>
    </w:p>
    <w:tbl>
      <w:tblPr>
        <w:tblStyle w:val="7"/>
        <w:tblW w:w="13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316"/>
        <w:gridCol w:w="1701"/>
        <w:gridCol w:w="1701"/>
        <w:gridCol w:w="1701"/>
        <w:gridCol w:w="1701"/>
        <w:gridCol w:w="1559"/>
        <w:gridCol w:w="141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7" w:type="dxa"/>
            <w:vMerge w:val="restart"/>
            <w:vAlign w:val="center"/>
          </w:tcPr>
          <w:p>
            <w:pPr>
              <w:widowControl/>
              <w:spacing w:line="24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辖区内二次供水设施总数</w:t>
            </w:r>
          </w:p>
        </w:tc>
        <w:tc>
          <w:tcPr>
            <w:tcW w:w="1316" w:type="dxa"/>
            <w:vMerge w:val="restart"/>
            <w:vAlign w:val="center"/>
          </w:tcPr>
          <w:p>
            <w:pPr>
              <w:widowControl/>
              <w:spacing w:line="32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检查设施数</w:t>
            </w:r>
          </w:p>
        </w:tc>
        <w:tc>
          <w:tcPr>
            <w:tcW w:w="6804" w:type="dxa"/>
            <w:gridSpan w:val="4"/>
            <w:vAlign w:val="center"/>
          </w:tcPr>
          <w:p>
            <w:pPr>
              <w:widowControl/>
              <w:spacing w:line="32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检查内容符合要求设施数</w:t>
            </w:r>
          </w:p>
        </w:tc>
        <w:tc>
          <w:tcPr>
            <w:tcW w:w="1559" w:type="dxa"/>
            <w:vMerge w:val="restart"/>
            <w:vAlign w:val="center"/>
          </w:tcPr>
          <w:p>
            <w:pPr>
              <w:widowControl/>
              <w:spacing w:line="24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已开展饮用水卫生安全巡查服务的设施数</w:t>
            </w:r>
          </w:p>
        </w:tc>
        <w:tc>
          <w:tcPr>
            <w:tcW w:w="1418" w:type="dxa"/>
            <w:vMerge w:val="restart"/>
            <w:vAlign w:val="center"/>
          </w:tcPr>
          <w:p>
            <w:pPr>
              <w:widowControl/>
              <w:spacing w:line="24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案件数</w:t>
            </w:r>
          </w:p>
        </w:tc>
        <w:tc>
          <w:tcPr>
            <w:tcW w:w="1376" w:type="dxa"/>
            <w:vMerge w:val="restart"/>
            <w:vAlign w:val="center"/>
          </w:tcPr>
          <w:p>
            <w:pPr>
              <w:widowControl/>
              <w:spacing w:line="24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罚款金额</w:t>
            </w:r>
          </w:p>
          <w:p>
            <w:pPr>
              <w:widowControl/>
              <w:spacing w:line="24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77" w:type="dxa"/>
            <w:vMerge w:val="continue"/>
            <w:vAlign w:val="center"/>
          </w:tcPr>
          <w:p>
            <w:pP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p>
        </w:tc>
        <w:tc>
          <w:tcPr>
            <w:tcW w:w="1316" w:type="dxa"/>
            <w:vMerge w:val="continue"/>
          </w:tcPr>
          <w:p>
            <w:pP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p>
        </w:tc>
        <w:tc>
          <w:tcPr>
            <w:tcW w:w="1701" w:type="dxa"/>
            <w:vAlign w:val="center"/>
          </w:tcPr>
          <w:p>
            <w:pPr>
              <w:widowControl/>
              <w:spacing w:line="24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供管水人员健康</w:t>
            </w:r>
          </w:p>
          <w:p>
            <w:pPr>
              <w:widowControl/>
              <w:spacing w:line="24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体检和培训</w:t>
            </w:r>
          </w:p>
        </w:tc>
        <w:tc>
          <w:tcPr>
            <w:tcW w:w="1701" w:type="dxa"/>
            <w:vAlign w:val="center"/>
          </w:tcPr>
          <w:p>
            <w:pPr>
              <w:widowControl/>
              <w:spacing w:line="24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设施卫生防护及</w:t>
            </w:r>
          </w:p>
          <w:p>
            <w:pPr>
              <w:widowControl/>
              <w:spacing w:line="240" w:lineRule="exact"/>
              <w:jc w:val="center"/>
              <w:rPr>
                <w:rFonts w:hint="eastAsia" w:ascii="黑体" w:hAnsi="黑体" w:eastAsia="黑体" w:cs="黑体"/>
                <w:color w:val="0D0D0D" w:themeColor="text1" w:themeTint="F2"/>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周围环境</w:t>
            </w:r>
          </w:p>
        </w:tc>
        <w:tc>
          <w:tcPr>
            <w:tcW w:w="1701" w:type="dxa"/>
            <w:vAlign w:val="center"/>
          </w:tcPr>
          <w:p>
            <w:pPr>
              <w:widowControl/>
              <w:spacing w:line="24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储水设备定期</w:t>
            </w:r>
          </w:p>
          <w:p>
            <w:pPr>
              <w:widowControl/>
              <w:spacing w:line="240" w:lineRule="exact"/>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清洗消毒</w:t>
            </w:r>
          </w:p>
        </w:tc>
        <w:tc>
          <w:tcPr>
            <w:tcW w:w="1701" w:type="dxa"/>
            <w:vAlign w:val="center"/>
          </w:tcPr>
          <w:p>
            <w:pPr>
              <w:widowControl/>
              <w:spacing w:line="240" w:lineRule="exact"/>
              <w:jc w:val="center"/>
              <w:rPr>
                <w:rFonts w:hint="eastAsia" w:ascii="黑体" w:hAnsi="黑体" w:eastAsia="黑体" w:cs="黑体"/>
                <w:color w:val="0D0D0D" w:themeColor="text1" w:themeTint="F2"/>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开展水质自检</w:t>
            </w:r>
          </w:p>
        </w:tc>
        <w:tc>
          <w:tcPr>
            <w:tcW w:w="1559" w:type="dxa"/>
            <w:vMerge w:val="continue"/>
            <w:vAlign w:val="center"/>
          </w:tcPr>
          <w:p>
            <w:pP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p>
        </w:tc>
        <w:tc>
          <w:tcPr>
            <w:tcW w:w="1418" w:type="dxa"/>
            <w:vMerge w:val="continue"/>
            <w:vAlign w:val="center"/>
          </w:tcPr>
          <w:p>
            <w:pP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p>
        </w:tc>
        <w:tc>
          <w:tcPr>
            <w:tcW w:w="1376" w:type="dxa"/>
            <w:vMerge w:val="continue"/>
            <w:vAlign w:val="center"/>
          </w:tcPr>
          <w:p>
            <w:pP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7" w:type="dxa"/>
            <w:vAlign w:val="center"/>
          </w:tcPr>
          <w:p>
            <w:pPr>
              <w:widowControl/>
              <w:jc w:val="center"/>
              <w:rPr>
                <w:rFonts w:hint="eastAsia" w:ascii="仿宋_GB2312" w:hAnsi="仿宋_GB2312" w:eastAsia="仿宋_GB2312" w:cs="仿宋_GB2312"/>
                <w:color w:val="0D0D0D" w:themeColor="text1" w:themeTint="F2"/>
                <w:kern w:val="0"/>
                <w14:textFill>
                  <w14:solidFill>
                    <w14:schemeClr w14:val="tx1">
                      <w14:lumMod w14:val="95000"/>
                      <w14:lumOff w14:val="5000"/>
                    </w14:schemeClr>
                  </w14:solidFill>
                </w14:textFill>
              </w:rPr>
            </w:pPr>
          </w:p>
        </w:tc>
        <w:tc>
          <w:tcPr>
            <w:tcW w:w="1316" w:type="dxa"/>
            <w:vAlign w:val="center"/>
          </w:tcPr>
          <w:p>
            <w:pPr>
              <w:widowControl/>
              <w:jc w:val="center"/>
              <w:rPr>
                <w:rFonts w:hint="eastAsia" w:ascii="仿宋_GB2312" w:hAnsi="仿宋_GB2312" w:eastAsia="仿宋_GB2312" w:cs="仿宋_GB2312"/>
                <w:color w:val="0D0D0D" w:themeColor="text1" w:themeTint="F2"/>
                <w:kern w:val="0"/>
                <w14:textFill>
                  <w14:solidFill>
                    <w14:schemeClr w14:val="tx1">
                      <w14:lumMod w14:val="95000"/>
                      <w14:lumOff w14:val="5000"/>
                    </w14:schemeClr>
                  </w14:solidFill>
                </w14:textFill>
              </w:rPr>
            </w:pPr>
          </w:p>
        </w:tc>
        <w:tc>
          <w:tcPr>
            <w:tcW w:w="1701" w:type="dxa"/>
            <w:vAlign w:val="center"/>
          </w:tcPr>
          <w:p>
            <w:pPr>
              <w:widowControl/>
              <w:jc w:val="center"/>
              <w:rPr>
                <w:rFonts w:hint="eastAsia" w:ascii="仿宋_GB2312" w:hAnsi="仿宋_GB2312" w:eastAsia="仿宋_GB2312" w:cs="仿宋_GB2312"/>
                <w:color w:val="0D0D0D" w:themeColor="text1" w:themeTint="F2"/>
                <w:kern w:val="0"/>
                <w14:textFill>
                  <w14:solidFill>
                    <w14:schemeClr w14:val="tx1">
                      <w14:lumMod w14:val="95000"/>
                      <w14:lumOff w14:val="5000"/>
                    </w14:schemeClr>
                  </w14:solidFill>
                </w14:textFill>
              </w:rPr>
            </w:pPr>
          </w:p>
        </w:tc>
        <w:tc>
          <w:tcPr>
            <w:tcW w:w="1701" w:type="dxa"/>
            <w:vAlign w:val="center"/>
          </w:tcPr>
          <w:p>
            <w:pPr>
              <w:widowControl/>
              <w:jc w:val="center"/>
              <w:rPr>
                <w:rFonts w:hint="eastAsia" w:ascii="仿宋_GB2312" w:hAnsi="仿宋_GB2312" w:eastAsia="仿宋_GB2312" w:cs="仿宋_GB2312"/>
                <w:color w:val="0D0D0D" w:themeColor="text1" w:themeTint="F2"/>
                <w:kern w:val="0"/>
                <w14:textFill>
                  <w14:solidFill>
                    <w14:schemeClr w14:val="tx1">
                      <w14:lumMod w14:val="95000"/>
                      <w14:lumOff w14:val="5000"/>
                    </w14:schemeClr>
                  </w14:solidFill>
                </w14:textFill>
              </w:rPr>
            </w:pPr>
          </w:p>
        </w:tc>
        <w:tc>
          <w:tcPr>
            <w:tcW w:w="1701" w:type="dxa"/>
            <w:vAlign w:val="center"/>
          </w:tcPr>
          <w:p>
            <w:pPr>
              <w:widowControl/>
              <w:jc w:val="center"/>
              <w:rPr>
                <w:rFonts w:hint="eastAsia" w:ascii="仿宋_GB2312" w:hAnsi="仿宋_GB2312" w:eastAsia="仿宋_GB2312" w:cs="仿宋_GB2312"/>
                <w:color w:val="0D0D0D" w:themeColor="text1" w:themeTint="F2"/>
                <w:kern w:val="0"/>
                <w14:textFill>
                  <w14:solidFill>
                    <w14:schemeClr w14:val="tx1">
                      <w14:lumMod w14:val="95000"/>
                      <w14:lumOff w14:val="5000"/>
                    </w14:schemeClr>
                  </w14:solidFill>
                </w14:textFill>
              </w:rPr>
            </w:pPr>
          </w:p>
        </w:tc>
        <w:tc>
          <w:tcPr>
            <w:tcW w:w="1701" w:type="dxa"/>
            <w:vAlign w:val="center"/>
          </w:tcPr>
          <w:p>
            <w:pPr>
              <w:widowControl/>
              <w:jc w:val="center"/>
              <w:rPr>
                <w:rFonts w:hint="eastAsia" w:ascii="仿宋_GB2312" w:hAnsi="仿宋_GB2312" w:eastAsia="仿宋_GB2312" w:cs="仿宋_GB2312"/>
                <w:color w:val="0D0D0D" w:themeColor="text1" w:themeTint="F2"/>
                <w:kern w:val="0"/>
                <w14:textFill>
                  <w14:solidFill>
                    <w14:schemeClr w14:val="tx1">
                      <w14:lumMod w14:val="95000"/>
                      <w14:lumOff w14:val="5000"/>
                    </w14:schemeClr>
                  </w14:solidFill>
                </w14:textFill>
              </w:rPr>
            </w:pPr>
          </w:p>
        </w:tc>
        <w:tc>
          <w:tcPr>
            <w:tcW w:w="1559" w:type="dxa"/>
            <w:vAlign w:val="center"/>
          </w:tcPr>
          <w:p>
            <w:pPr>
              <w:widowControl/>
              <w:jc w:val="center"/>
              <w:rPr>
                <w:rFonts w:hint="eastAsia" w:ascii="仿宋_GB2312" w:hAnsi="仿宋_GB2312" w:eastAsia="仿宋_GB2312" w:cs="仿宋_GB2312"/>
                <w:color w:val="0D0D0D" w:themeColor="text1" w:themeTint="F2"/>
                <w:kern w:val="0"/>
                <w14:textFill>
                  <w14:solidFill>
                    <w14:schemeClr w14:val="tx1">
                      <w14:lumMod w14:val="95000"/>
                      <w14:lumOff w14:val="5000"/>
                    </w14:schemeClr>
                  </w14:solidFill>
                </w14:textFill>
              </w:rPr>
            </w:pPr>
          </w:p>
        </w:tc>
        <w:tc>
          <w:tcPr>
            <w:tcW w:w="1418" w:type="dxa"/>
            <w:vAlign w:val="center"/>
          </w:tcPr>
          <w:p>
            <w:pPr>
              <w:widowControl/>
              <w:jc w:val="center"/>
              <w:rPr>
                <w:rFonts w:hint="eastAsia" w:ascii="仿宋_GB2312" w:hAnsi="仿宋_GB2312" w:eastAsia="仿宋_GB2312" w:cs="仿宋_GB2312"/>
                <w:color w:val="0D0D0D" w:themeColor="text1" w:themeTint="F2"/>
                <w:kern w:val="0"/>
                <w14:textFill>
                  <w14:solidFill>
                    <w14:schemeClr w14:val="tx1">
                      <w14:lumMod w14:val="95000"/>
                      <w14:lumOff w14:val="5000"/>
                    </w14:schemeClr>
                  </w14:solidFill>
                </w14:textFill>
              </w:rPr>
            </w:pPr>
          </w:p>
        </w:tc>
        <w:tc>
          <w:tcPr>
            <w:tcW w:w="1376" w:type="dxa"/>
            <w:vAlign w:val="center"/>
          </w:tcPr>
          <w:p>
            <w:pPr>
              <w:widowControl/>
              <w:jc w:val="center"/>
              <w:rPr>
                <w:rFonts w:hint="eastAsia" w:ascii="仿宋_GB2312" w:hAnsi="仿宋_GB2312" w:eastAsia="仿宋_GB2312" w:cs="仿宋_GB2312"/>
                <w:color w:val="0D0D0D" w:themeColor="text1" w:themeTint="F2"/>
                <w:kern w:val="0"/>
                <w14:textFill>
                  <w14:solidFill>
                    <w14:schemeClr w14:val="tx1">
                      <w14:lumMod w14:val="95000"/>
                      <w14:lumOff w14:val="5000"/>
                    </w14:schemeClr>
                  </w14:solidFill>
                </w14:textFill>
              </w:rPr>
            </w:pPr>
          </w:p>
        </w:tc>
      </w:tr>
    </w:tbl>
    <w:p>
      <w:pPr>
        <w:snapToGrid w:val="0"/>
        <w:jc w:val="left"/>
        <w:rPr>
          <w:rFonts w:ascii="仿宋_GB2312" w:eastAsia="仿宋_GB2312"/>
          <w:color w:val="0D0D0D" w:themeColor="text1" w:themeTint="F2"/>
          <w:sz w:val="30"/>
          <w:szCs w:val="30"/>
          <w14:textFill>
            <w14:solidFill>
              <w14:schemeClr w14:val="tx1">
                <w14:lumMod w14:val="95000"/>
                <w14:lumOff w14:val="5000"/>
              </w14:schemeClr>
            </w14:solidFill>
          </w14:textFill>
        </w:rPr>
      </w:pPr>
    </w:p>
    <w:p>
      <w:pPr>
        <w:snapToGrid w:val="0"/>
        <w:jc w:val="left"/>
        <w:rPr>
          <w:rFonts w:ascii="仿宋_GB2312" w:eastAsia="仿宋_GB2312"/>
          <w:color w:val="0D0D0D" w:themeColor="text1" w:themeTint="F2"/>
          <w:sz w:val="30"/>
          <w:szCs w:val="30"/>
          <w14:textFill>
            <w14:solidFill>
              <w14:schemeClr w14:val="tx1">
                <w14:lumMod w14:val="95000"/>
                <w14:lumOff w14:val="5000"/>
              </w14:schemeClr>
            </w14:solidFill>
          </w14:textFill>
        </w:rPr>
      </w:pPr>
    </w:p>
    <w:p>
      <w:pPr>
        <w:snapToGrid w:val="0"/>
        <w:jc w:val="left"/>
        <w:rPr>
          <w:rFonts w:ascii="仿宋_GB2312" w:eastAsia="仿宋_GB2312"/>
          <w:color w:val="0D0D0D" w:themeColor="text1" w:themeTint="F2"/>
          <w:sz w:val="30"/>
          <w:szCs w:val="30"/>
          <w14:textFill>
            <w14:solidFill>
              <w14:schemeClr w14:val="tx1">
                <w14:lumMod w14:val="95000"/>
                <w14:lumOff w14:val="5000"/>
              </w14:schemeClr>
            </w14:solidFill>
          </w14:textFill>
        </w:rPr>
      </w:pPr>
    </w:p>
    <w:p>
      <w:pPr>
        <w:snapToGrid w:val="0"/>
        <w:jc w:val="left"/>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附表6</w:t>
      </w:r>
    </w:p>
    <w:p>
      <w:pPr>
        <w:snapToGrid w:val="0"/>
        <w:spacing w:beforeLines="50"/>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2020年涉水产品经营单位国家随机监督抽查信息汇总表</w:t>
      </w:r>
    </w:p>
    <w:tbl>
      <w:tblPr>
        <w:tblStyle w:val="7"/>
        <w:tblW w:w="13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vAlign w:val="center"/>
          </w:tcPr>
          <w:p>
            <w:pPr>
              <w:spacing w:line="32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单位类别</w:t>
            </w:r>
          </w:p>
        </w:tc>
        <w:tc>
          <w:tcPr>
            <w:tcW w:w="1134"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检查</w:t>
            </w:r>
          </w:p>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单位数</w:t>
            </w:r>
          </w:p>
        </w:tc>
        <w:tc>
          <w:tcPr>
            <w:tcW w:w="1134"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单位</w:t>
            </w:r>
          </w:p>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合格数</w:t>
            </w:r>
            <w:r>
              <w:rPr>
                <w:rFonts w:hint="eastAsia" w:ascii="黑体" w:hAnsi="黑体" w:eastAsia="黑体" w:cs="黑体"/>
                <w:color w:val="0D0D0D" w:themeColor="text1" w:themeTint="F2"/>
                <w:sz w:val="21"/>
                <w:szCs w:val="21"/>
                <w:vertAlign w:val="superscript"/>
                <w14:textFill>
                  <w14:solidFill>
                    <w14:schemeClr w14:val="tx1">
                      <w14:lumMod w14:val="95000"/>
                      <w14:lumOff w14:val="5000"/>
                    </w14:schemeClr>
                  </w14:solidFill>
                </w14:textFill>
              </w:rPr>
              <w:t>（a）</w:t>
            </w:r>
          </w:p>
        </w:tc>
        <w:tc>
          <w:tcPr>
            <w:tcW w:w="1134"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检查</w:t>
            </w:r>
          </w:p>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产品数</w:t>
            </w:r>
          </w:p>
        </w:tc>
        <w:tc>
          <w:tcPr>
            <w:tcW w:w="1134"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产品检查合格数</w:t>
            </w:r>
            <w:r>
              <w:rPr>
                <w:rFonts w:hint="eastAsia" w:ascii="黑体" w:hAnsi="黑体" w:eastAsia="黑体" w:cs="黑体"/>
                <w:color w:val="0D0D0D" w:themeColor="text1" w:themeTint="F2"/>
                <w:sz w:val="21"/>
                <w:szCs w:val="21"/>
                <w:vertAlign w:val="superscript"/>
                <w14:textFill>
                  <w14:solidFill>
                    <w14:schemeClr w14:val="tx1">
                      <w14:lumMod w14:val="95000"/>
                      <w14:lumOff w14:val="5000"/>
                    </w14:schemeClr>
                  </w14:solidFill>
                </w14:textFill>
              </w:rPr>
              <w:t>（b）</w:t>
            </w:r>
          </w:p>
        </w:tc>
        <w:tc>
          <w:tcPr>
            <w:tcW w:w="1134"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发现无证产品数</w:t>
            </w:r>
          </w:p>
        </w:tc>
        <w:tc>
          <w:tcPr>
            <w:tcW w:w="993"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检测</w:t>
            </w:r>
          </w:p>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产品数</w:t>
            </w:r>
          </w:p>
        </w:tc>
        <w:tc>
          <w:tcPr>
            <w:tcW w:w="1134"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产品检测合格数</w:t>
            </w:r>
          </w:p>
        </w:tc>
        <w:tc>
          <w:tcPr>
            <w:tcW w:w="1275"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责令限期改正单位数</w:t>
            </w:r>
          </w:p>
        </w:tc>
        <w:tc>
          <w:tcPr>
            <w:tcW w:w="993"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案件数</w:t>
            </w:r>
          </w:p>
        </w:tc>
        <w:tc>
          <w:tcPr>
            <w:tcW w:w="1096"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在华责任单位</w:t>
            </w: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93"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275"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93"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096"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城市实体经销单位</w:t>
            </w: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93"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w:t>
            </w: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w:t>
            </w:r>
          </w:p>
        </w:tc>
        <w:tc>
          <w:tcPr>
            <w:tcW w:w="1275"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93"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096"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乡镇实体经销单位</w:t>
            </w: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93"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w:t>
            </w: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w:t>
            </w:r>
          </w:p>
        </w:tc>
        <w:tc>
          <w:tcPr>
            <w:tcW w:w="1275"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93"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096"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网店</w:t>
            </w: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93"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w:t>
            </w: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w:t>
            </w:r>
          </w:p>
        </w:tc>
        <w:tc>
          <w:tcPr>
            <w:tcW w:w="1275"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93"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096"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现制现售饮用水经营单位</w:t>
            </w:r>
            <w:r>
              <w:rPr>
                <w:rFonts w:hint="eastAsia" w:ascii="仿宋_GB2312" w:hAnsi="仿宋_GB2312" w:eastAsia="仿宋_GB2312" w:cs="仿宋_GB2312"/>
                <w:color w:val="0D0D0D" w:themeColor="text1" w:themeTint="F2"/>
                <w:sz w:val="21"/>
                <w:szCs w:val="21"/>
                <w:vertAlign w:val="superscript"/>
                <w14:textFill>
                  <w14:solidFill>
                    <w14:schemeClr w14:val="tx1">
                      <w14:lumMod w14:val="95000"/>
                      <w14:lumOff w14:val="5000"/>
                    </w14:schemeClr>
                  </w14:solidFill>
                </w14:textFill>
              </w:rPr>
              <w:t>（c）</w:t>
            </w: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93"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134"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275"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93"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096" w:type="dxa"/>
            <w:vAlign w:val="center"/>
          </w:tcPr>
          <w:p>
            <w:pPr>
              <w:spacing w:line="32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bl>
    <w:p>
      <w:pPr>
        <w:snapToGrid w:val="0"/>
        <w:spacing w:beforeLines="50" w:line="240" w:lineRule="exact"/>
        <w:ind w:left="420"/>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a.产品取得卫生许可批件，产品检查和检测均合格的单位数。</w:t>
      </w:r>
    </w:p>
    <w:p>
      <w:pPr>
        <w:snapToGrid w:val="0"/>
        <w:spacing w:line="240" w:lineRule="exact"/>
        <w:ind w:left="420"/>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b.产品取得卫生许可批件及标签、说明书均合格的产品数。</w:t>
      </w:r>
    </w:p>
    <w:p>
      <w:pPr>
        <w:snapToGrid w:val="0"/>
        <w:spacing w:line="240" w:lineRule="exact"/>
        <w:ind w:firstLine="435"/>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c.产品数指应用现场数。</w:t>
      </w:r>
    </w:p>
    <w:p>
      <w:pPr>
        <w:adjustRightInd w:val="0"/>
        <w:snapToGrid w:val="0"/>
        <w:spacing w:line="56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6838" w:h="11906" w:orient="landscape"/>
          <w:pgMar w:top="1701" w:right="1418" w:bottom="1417" w:left="1418"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eastAsia="黑体"/>
          <w:color w:val="0D0D0D" w:themeColor="text1" w:themeTint="F2"/>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sz w:val="32"/>
          <w:szCs w:val="32"/>
          <w14:textFill>
            <w14:solidFill>
              <w14:schemeClr w14:val="tx1">
                <w14:lumMod w14:val="95000"/>
                <w14:lumOff w14:val="5000"/>
              </w14:schemeClr>
            </w14:solidFill>
          </w14:textFill>
        </w:rPr>
        <w:t>三、消毒产品</w:t>
      </w:r>
    </w:p>
    <w:p>
      <w:pPr>
        <w:keepNext w:val="0"/>
        <w:keepLines w:val="0"/>
        <w:pageBreakBefore w:val="0"/>
        <w:widowControl w:val="0"/>
        <w:tabs>
          <w:tab w:val="left" w:pos="6705"/>
        </w:tabs>
        <w:kinsoku/>
        <w:wordWrap/>
        <w:overflowPunct/>
        <w:topLinePunct w:val="0"/>
        <w:autoSpaceDE/>
        <w:autoSpaceDN/>
        <w:bidi w:val="0"/>
        <w:spacing w:line="560" w:lineRule="exact"/>
        <w:ind w:firstLine="64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（一）监督检查对象。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抽查辖区30%的第一类消毒产品生产企业和在华责任单位；30%的除抗抑菌制剂以外的第二类消毒产品生产企业和在华责任单位；30%的抗抑菌制剂生产企业和在华责任单位；25%的第三类消毒产品生产企业和在华责任单位。</w:t>
      </w:r>
    </w:p>
    <w:p>
      <w:pPr>
        <w:keepNext w:val="0"/>
        <w:keepLines w:val="0"/>
        <w:pageBreakBefore w:val="0"/>
        <w:widowControl w:val="0"/>
        <w:tabs>
          <w:tab w:val="left" w:pos="6705"/>
        </w:tabs>
        <w:kinsoku/>
        <w:wordWrap/>
        <w:overflowPunct/>
        <w:topLinePunct w:val="0"/>
        <w:autoSpaceDE/>
        <w:autoSpaceDN/>
        <w:bidi w:val="0"/>
        <w:spacing w:line="560" w:lineRule="exact"/>
        <w:ind w:firstLine="64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（二）监督检查内容。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1.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第二类消毒产品生产企业监督检查内容包括生产条件、生产过程、原材料卫生质量以及消毒产品卫生安全评价报告、标签（铭牌）和说明书等。其中手消毒剂生产企业重点检查禁用物质、出厂检验报告和生产记录；抗（抑）菌制剂生产企业重点检查净化车间、原材料卫生质量、禁用物质、出厂检验报告和生产记录；其他消毒剂和消毒器械（包括指示物）生产企业重点检查生产设备、原材料卫生质量、出厂检验报告和生产记录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3.第三类消毒产品生产企业监督检查内容：包括生产条件、生产过程以及消毒产品标签和说明书等。其中尿布等排泄物卫生用品生产企业重点检查原材料卫生质量、空气消毒设施、出厂检验报告。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4.抽查产品及检测项目详见附表1。第一类消毒产品生产企业和在华责任单位抽取不少于15个产品进行检验，重点抽检含碘消毒液。（如产品总数不足15个，则被抽取到的生产企业及在华责任单位的产品全部进行检验）；第二类消毒产品生产企业和在华责任单位抽取不少于25个产品（其中抗抑菌产品≥15个）进行检验。（如产品总数不足25个，则被抽取到的生产企业及在华责任单位的产品全部进行检验）；第三类消毒产品生产企业和在华责任单位抽取不少于10个产品进行检验，重点抽检成人排泄物卫生用品。（如产品总数不足10个，则被抽取到的生产企业及在华责任单位的产品全部进行检验）。若“双随机”对象被抽检到所属类别的消毒产品数量不足，则以该企业其他类别消毒产品数量补足。</w:t>
      </w:r>
    </w:p>
    <w:p>
      <w:pPr>
        <w:keepNext w:val="0"/>
        <w:keepLines w:val="0"/>
        <w:pageBreakBefore w:val="0"/>
        <w:widowControl w:val="0"/>
        <w:tabs>
          <w:tab w:val="left" w:pos="6705"/>
        </w:tabs>
        <w:kinsoku/>
        <w:wordWrap/>
        <w:overflowPunct/>
        <w:topLinePunct w:val="0"/>
        <w:autoSpaceDE/>
        <w:autoSpaceDN/>
        <w:bidi w:val="0"/>
        <w:spacing w:line="560" w:lineRule="exact"/>
        <w:ind w:firstLine="64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（三）工作要求。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1.各地要高度重视消毒产品国家监督抽查工作，结合实际制订本辖区的工作方案并按计划、分步骤组织实施。抽查过程中发现消毒产品生产企业存在违法行为，要依法严肃查处，重大案件及时上报查处情况。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2.各地要于11月10日前完成全部抽查任务和数据填报工作，将纸质及电子版监督检查工作总结报送监督所。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3.消毒产品国家监督抽查表头标记有“★”的汇总表，尚不能通过“信息报告系统”个案填报直接生成，仍需以填报汇总表方式上报信息。将表头标记有“★”的汇总表电子版发送至</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gxwsjd2@163.com</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联 系 人：自治区卫生监督所监督二科  刘军威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 xml:space="preserve">联系电话：0771-5320553、0771-5317810（传真） </w:t>
      </w:r>
    </w:p>
    <w:p>
      <w:pPr>
        <w:keepNext w:val="0"/>
        <w:keepLines w:val="0"/>
        <w:pageBreakBefore w:val="0"/>
        <w:widowControl w:val="0"/>
        <w:tabs>
          <w:tab w:val="left" w:pos="1843"/>
          <w:tab w:val="left" w:pos="2127"/>
        </w:tabs>
        <w:kinsoku/>
        <w:wordWrap/>
        <w:overflowPunct/>
        <w:topLinePunct w:val="0"/>
        <w:autoSpaceDE/>
        <w:autoSpaceDN/>
        <w:bidi w:val="0"/>
        <w:spacing w:line="560" w:lineRule="exact"/>
        <w:textAlignment w:val="auto"/>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p>
    <w:p>
      <w:pPr>
        <w:keepNext w:val="0"/>
        <w:keepLines w:val="0"/>
        <w:pageBreakBefore w:val="0"/>
        <w:widowControl w:val="0"/>
        <w:tabs>
          <w:tab w:val="left" w:pos="1843"/>
          <w:tab w:val="left" w:pos="2127"/>
        </w:tabs>
        <w:kinsoku/>
        <w:wordWrap/>
        <w:overflowPunct/>
        <w:topLinePunct w:val="0"/>
        <w:autoSpaceDE/>
        <w:autoSpaceDN/>
        <w:bidi w:val="0"/>
        <w:spacing w:line="560" w:lineRule="exact"/>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附表：1.2020年消毒产品国家随机监督抽查计划表</w:t>
      </w:r>
    </w:p>
    <w:p>
      <w:pPr>
        <w:keepNext w:val="0"/>
        <w:keepLines w:val="0"/>
        <w:pageBreakBefore w:val="0"/>
        <w:widowControl w:val="0"/>
        <w:kinsoku/>
        <w:wordWrap/>
        <w:overflowPunct/>
        <w:topLinePunct w:val="0"/>
        <w:autoSpaceDE/>
        <w:autoSpaceDN/>
        <w:bidi w:val="0"/>
        <w:spacing w:line="560" w:lineRule="exact"/>
        <w:textAlignment w:val="auto"/>
        <w:outlineLvl w:val="0"/>
        <w:rPr>
          <w:rFonts w:ascii="仿宋_GB2312" w:eastAsia="仿宋_GB2312" w:cs="仿宋"/>
          <w:color w:val="0D0D0D" w:themeColor="text1" w:themeTint="F2"/>
          <w:spacing w:val="-6"/>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 xml:space="preserve">          2</w:t>
      </w:r>
      <w:r>
        <w:rPr>
          <w:rFonts w:hint="eastAsia" w:ascii="仿宋_GB2312" w:eastAsia="仿宋_GB2312" w:cs="仿宋"/>
          <w:color w:val="0D0D0D" w:themeColor="text1" w:themeTint="F2"/>
          <w:spacing w:val="-6"/>
          <w:sz w:val="32"/>
          <w:szCs w:val="32"/>
          <w14:textFill>
            <w14:solidFill>
              <w14:schemeClr w14:val="tx1">
                <w14:lumMod w14:val="95000"/>
                <w14:lumOff w14:val="5000"/>
              </w14:schemeClr>
            </w14:solidFill>
          </w14:textFill>
        </w:rPr>
        <w:t xml:space="preserve">.2020年消毒产品生产企业国家随机监督抽查检查表 </w:t>
      </w:r>
    </w:p>
    <w:p>
      <w:pPr>
        <w:keepNext w:val="0"/>
        <w:keepLines w:val="0"/>
        <w:pageBreakBefore w:val="0"/>
        <w:widowControl w:val="0"/>
        <w:kinsoku/>
        <w:wordWrap/>
        <w:overflowPunct/>
        <w:topLinePunct w:val="0"/>
        <w:autoSpaceDE/>
        <w:autoSpaceDN/>
        <w:bidi w:val="0"/>
        <w:spacing w:line="560" w:lineRule="exact"/>
        <w:textAlignment w:val="auto"/>
        <w:outlineLvl w:val="0"/>
        <w:rPr>
          <w:rFonts w:ascii="仿宋_GB2312" w:eastAsia="仿宋_GB2312" w:cs="仿宋"/>
          <w:color w:val="0D0D0D" w:themeColor="text1" w:themeTint="F2"/>
          <w:spacing w:val="-6"/>
          <w:sz w:val="32"/>
          <w:szCs w:val="32"/>
          <w14:textFill>
            <w14:solidFill>
              <w14:schemeClr w14:val="tx1">
                <w14:lumMod w14:val="95000"/>
                <w14:lumOff w14:val="5000"/>
              </w14:schemeClr>
            </w14:solidFill>
          </w14:textFill>
        </w:rPr>
        <w:sectPr>
          <w:footerReference r:id="rId5" w:type="default"/>
          <w:pgSz w:w="11906" w:h="16838"/>
          <w:pgMar w:top="1701" w:right="1417" w:bottom="1417" w:left="1701" w:header="851" w:footer="992" w:gutter="0"/>
          <w:pgNumType w:fmt="decimal"/>
          <w:cols w:space="0" w:num="1"/>
          <w:rtlGutter w:val="0"/>
          <w:docGrid w:linePitch="312" w:charSpace="0"/>
        </w:sect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3.</w:t>
      </w:r>
      <w:r>
        <w:rPr>
          <w:rFonts w:hint="eastAsia" w:ascii="仿宋_GB2312" w:eastAsia="仿宋_GB2312" w:cs="仿宋"/>
          <w:color w:val="0D0D0D" w:themeColor="text1" w:themeTint="F2"/>
          <w:spacing w:val="-6"/>
          <w:sz w:val="32"/>
          <w:szCs w:val="32"/>
          <w14:textFill>
            <w14:solidFill>
              <w14:schemeClr w14:val="tx1">
                <w14:lumMod w14:val="95000"/>
                <w14:lumOff w14:val="5000"/>
              </w14:schemeClr>
            </w14:solidFill>
          </w14:textFill>
        </w:rPr>
        <w:t xml:space="preserve">2020年消毒产品国家随机监督抽查案件查处汇总表   </w:t>
      </w:r>
    </w:p>
    <w:p>
      <w:pP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附表1</w:t>
      </w:r>
    </w:p>
    <w:p>
      <w:pPr>
        <w:spacing w:line="560" w:lineRule="exact"/>
        <w:ind w:left="1"/>
        <w:jc w:val="center"/>
        <w:rPr>
          <w:rFonts w:ascii="仿宋_GB2312" w:eastAsia="仿宋_GB2312" w:cs="宋体"/>
          <w:b/>
          <w:bCs/>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2020年消毒产品国家随机监督抽查计划表</w:t>
      </w:r>
    </w:p>
    <w:tbl>
      <w:tblPr>
        <w:tblStyle w:val="7"/>
        <w:tblW w:w="14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42"/>
        <w:gridCol w:w="2694"/>
        <w:gridCol w:w="4252"/>
        <w:gridCol w:w="494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959" w:type="dxa"/>
            <w:vAlign w:val="center"/>
          </w:tcPr>
          <w:p>
            <w:pPr>
              <w:widowControl/>
              <w:spacing w:line="300" w:lineRule="exact"/>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抽查</w:t>
            </w:r>
          </w:p>
          <w:p>
            <w:pPr>
              <w:widowControl/>
              <w:spacing w:line="300" w:lineRule="exact"/>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企业</w:t>
            </w:r>
          </w:p>
        </w:tc>
        <w:tc>
          <w:tcPr>
            <w:tcW w:w="3436" w:type="dxa"/>
            <w:gridSpan w:val="2"/>
            <w:vAlign w:val="center"/>
          </w:tcPr>
          <w:p>
            <w:pPr>
              <w:widowControl/>
              <w:spacing w:line="300" w:lineRule="exact"/>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抽检产品</w:t>
            </w:r>
          </w:p>
        </w:tc>
        <w:tc>
          <w:tcPr>
            <w:tcW w:w="4252" w:type="dxa"/>
            <w:vAlign w:val="center"/>
          </w:tcPr>
          <w:p>
            <w:pPr>
              <w:widowControl/>
              <w:spacing w:line="300" w:lineRule="exact"/>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检查/检验项目</w:t>
            </w:r>
          </w:p>
        </w:tc>
        <w:tc>
          <w:tcPr>
            <w:tcW w:w="4949" w:type="dxa"/>
            <w:vAlign w:val="center"/>
          </w:tcPr>
          <w:p>
            <w:pPr>
              <w:widowControl/>
              <w:spacing w:line="300" w:lineRule="exact"/>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检验/判定依据</w:t>
            </w:r>
          </w:p>
        </w:tc>
        <w:tc>
          <w:tcPr>
            <w:tcW w:w="863" w:type="dxa"/>
            <w:vAlign w:val="center"/>
          </w:tcPr>
          <w:p>
            <w:pPr>
              <w:widowControl/>
              <w:spacing w:line="300" w:lineRule="exact"/>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959" w:type="dxa"/>
            <w:vMerge w:val="restart"/>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30%第一类消毒产品生产企业</w:t>
            </w:r>
          </w:p>
        </w:tc>
        <w:tc>
          <w:tcPr>
            <w:tcW w:w="742" w:type="dxa"/>
            <w:vMerge w:val="restart"/>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全省总数≥15个</w:t>
            </w:r>
          </w:p>
        </w:tc>
        <w:tc>
          <w:tcPr>
            <w:tcW w:w="2694"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消毒剂</w:t>
            </w:r>
          </w:p>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灭菌剂</w:t>
            </w:r>
          </w:p>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（重点检查含碘消毒液）</w:t>
            </w:r>
          </w:p>
        </w:tc>
        <w:tc>
          <w:tcPr>
            <w:tcW w:w="4252"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有效成分含量检测（不能进行此项检测的做一项抗力最强微生物实验室杀灭试验）、一项抗力最强微生物实验室杀灭试验及稳定性试验</w:t>
            </w:r>
          </w:p>
        </w:tc>
        <w:tc>
          <w:tcPr>
            <w:tcW w:w="4949"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《消毒技术规范》《消毒产品标签说明书管理规范》《消毒产品卫生安全评价规定》、《消毒产品卫生安全评价技术要求》（WS628-2018）、相关消毒产品卫生标准及产品企业标准</w:t>
            </w:r>
          </w:p>
        </w:tc>
        <w:tc>
          <w:tcPr>
            <w:tcW w:w="863"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59"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42"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2694"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消毒器械</w:t>
            </w:r>
          </w:p>
        </w:tc>
        <w:tc>
          <w:tcPr>
            <w:tcW w:w="4252"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主要杀菌因子强度检测（不能进行此项检测的做一项抗力最强微生物实验室杀灭试验）</w:t>
            </w:r>
          </w:p>
        </w:tc>
        <w:tc>
          <w:tcPr>
            <w:tcW w:w="4949"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《消毒技术规范》《消毒产品标签说明书管理规范》《消毒产品卫生安全评价规定》、《消毒产品卫生安全评价技术要求》（WS628-2018）、相关消毒产品卫生标准及产品企业标准</w:t>
            </w:r>
          </w:p>
        </w:tc>
        <w:tc>
          <w:tcPr>
            <w:tcW w:w="863"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59"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42"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2694"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灭菌器械</w:t>
            </w:r>
          </w:p>
        </w:tc>
        <w:tc>
          <w:tcPr>
            <w:tcW w:w="4252"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实验室灭菌试验检测，其中压力蒸汽灭菌器、环氧乙烷灭菌器、过氧化氢气体等离子体低温灭菌器用生物指示物进行灭菌效果检测</w:t>
            </w:r>
          </w:p>
        </w:tc>
        <w:tc>
          <w:tcPr>
            <w:tcW w:w="4949"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《消毒技术规范》《消毒产品标签说明书管理规范》《消毒产品卫生安全评价规定》、《消毒产品卫生安全评价技术要求》（WS628-2018）相关消毒产品卫生标准及产品企业标准</w:t>
            </w:r>
          </w:p>
        </w:tc>
        <w:tc>
          <w:tcPr>
            <w:tcW w:w="863"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59"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42"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2694"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生物指示物</w:t>
            </w:r>
          </w:p>
        </w:tc>
        <w:tc>
          <w:tcPr>
            <w:tcW w:w="4252"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含菌量检验</w:t>
            </w:r>
          </w:p>
        </w:tc>
        <w:tc>
          <w:tcPr>
            <w:tcW w:w="4949"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《消毒技术规范》《消毒产品卫生安全评价规定》《消毒产品卫生安全评价技术要求》（WS628-2018）、《卫生部消毒产品检验规定》、GB18282《医疗保健产品灭菌化学指示物》及产品企业标准</w:t>
            </w:r>
          </w:p>
        </w:tc>
        <w:tc>
          <w:tcPr>
            <w:tcW w:w="863"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59"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42"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2694"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灭菌效果化学指示物</w:t>
            </w:r>
          </w:p>
        </w:tc>
        <w:tc>
          <w:tcPr>
            <w:tcW w:w="4252"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按照说明书的灭菌周期进行变色性能检测</w:t>
            </w:r>
          </w:p>
        </w:tc>
        <w:tc>
          <w:tcPr>
            <w:tcW w:w="4949"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《消毒技术规范》《消毒产品卫生安全评价规定》《消毒产品卫生安全评价技术要求》（WS628-2018）、《卫生部消毒产品检验规定》、GB18282《医疗保健产品灭菌化学指示物》及产品企业标准</w:t>
            </w:r>
          </w:p>
        </w:tc>
        <w:tc>
          <w:tcPr>
            <w:tcW w:w="863"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959" w:type="dxa"/>
            <w:vMerge w:val="restart"/>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30%抗（抑）菌剂以外的第二类消毒产品</w:t>
            </w:r>
          </w:p>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生产企业</w:t>
            </w:r>
          </w:p>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42" w:type="dxa"/>
            <w:vMerge w:val="restart"/>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全省总数≥25个</w:t>
            </w:r>
          </w:p>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其中，抗（抑）菌产品≥15个</w:t>
            </w:r>
          </w:p>
        </w:tc>
        <w:tc>
          <w:tcPr>
            <w:tcW w:w="2694" w:type="dxa"/>
            <w:vAlign w:val="center"/>
          </w:tcPr>
          <w:p>
            <w:pPr>
              <w:spacing w:line="300" w:lineRule="exact"/>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医疗器械中低水平消毒剂、空气消毒剂、手消毒剂、物体表面消毒剂、游泳池水消毒剂</w:t>
            </w:r>
          </w:p>
        </w:tc>
        <w:tc>
          <w:tcPr>
            <w:tcW w:w="4252"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949"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《消毒技术规范》《消毒产品标签说明书管理规范》《消毒产品卫生安全评价规定》、《消毒产品卫生安全评价技术要求》（WS628-2018）、相关消毒产品卫生标准及产品企业标准</w:t>
            </w:r>
          </w:p>
        </w:tc>
        <w:tc>
          <w:tcPr>
            <w:tcW w:w="863"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59"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42"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2694" w:type="dxa"/>
            <w:vAlign w:val="center"/>
          </w:tcPr>
          <w:p>
            <w:pPr>
              <w:spacing w:line="300" w:lineRule="exact"/>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空气消毒器、紫外线杀菌灯、食具消毒柜、产生化学因子的其他消毒器械和中、低水平消毒器械</w:t>
            </w:r>
          </w:p>
        </w:tc>
        <w:tc>
          <w:tcPr>
            <w:tcW w:w="4252"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949"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《消毒技术规范》《消毒产品标签说明书管理规范》《消毒产品卫生安全评价规定》、《消毒产品卫生安全评价技术要求》（WS628-2018）、相关消毒产品卫生标准及产品企业标准</w:t>
            </w:r>
          </w:p>
        </w:tc>
        <w:tc>
          <w:tcPr>
            <w:tcW w:w="863"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59"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42"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2694" w:type="dxa"/>
            <w:vAlign w:val="center"/>
          </w:tcPr>
          <w:p>
            <w:pPr>
              <w:spacing w:line="300" w:lineRule="exact"/>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化学指示物（用于测定化学消毒剂浓度的化学指示物、用于测定紫外线强度的化学指示物、用于灭菌过程监测的化学指示物、B-D纸或包）、带有灭菌标示的灭菌物品包装物</w:t>
            </w:r>
          </w:p>
        </w:tc>
        <w:tc>
          <w:tcPr>
            <w:tcW w:w="4252"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变色性能检验</w:t>
            </w:r>
          </w:p>
        </w:tc>
        <w:tc>
          <w:tcPr>
            <w:tcW w:w="4949"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《消毒技术规范》《消毒产品标签说明书管理规范》《消毒产品卫生安全评价规定》、《消毒产品卫生安全评价技术要求》（WS628-2018）、相关消毒产品卫生标准及产品企业标准</w:t>
            </w:r>
          </w:p>
        </w:tc>
        <w:tc>
          <w:tcPr>
            <w:tcW w:w="863"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59"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42" w:type="dxa"/>
            <w:vMerge w:val="continue"/>
            <w:vAlign w:val="center"/>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2694"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抗（抑）菌剂</w:t>
            </w:r>
          </w:p>
        </w:tc>
        <w:tc>
          <w:tcPr>
            <w:tcW w:w="4252"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有效成分含量检测（有效成分为非单纯化学成分的做一项抗力最强微生物实验室杀灭或抑菌试验）、稳定性及一项抗力最强微生物实验室杀灭（抑制）试验</w:t>
            </w:r>
          </w:p>
        </w:tc>
        <w:tc>
          <w:tcPr>
            <w:tcW w:w="4949"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《消毒技术规范》《消毒产品标签说明书管理规范》《消毒产品卫生安全评价规定》、《消毒产品卫生安全评价技术要求》（WS628-2018）、GB15979《一次性使用卫生用品卫生标准》及产品企业标准</w:t>
            </w:r>
          </w:p>
        </w:tc>
        <w:tc>
          <w:tcPr>
            <w:tcW w:w="863"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959"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25%第三类消毒产品生产企业</w:t>
            </w:r>
          </w:p>
        </w:tc>
        <w:tc>
          <w:tcPr>
            <w:tcW w:w="742"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全省总数≥10个</w:t>
            </w:r>
          </w:p>
        </w:tc>
        <w:tc>
          <w:tcPr>
            <w:tcW w:w="2694"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排泄物卫生用品（重点检查成人排泄物卫生用品）</w:t>
            </w:r>
          </w:p>
        </w:tc>
        <w:tc>
          <w:tcPr>
            <w:tcW w:w="4252"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产品微生物指标检验</w:t>
            </w:r>
          </w:p>
        </w:tc>
        <w:tc>
          <w:tcPr>
            <w:tcW w:w="4949" w:type="dxa"/>
            <w:vAlign w:val="center"/>
          </w:tcPr>
          <w:p>
            <w:pPr>
              <w:spacing w:line="30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《消毒技术规范》、GB15979《一次性使用卫生用品卫生标准》</w:t>
            </w:r>
          </w:p>
        </w:tc>
        <w:tc>
          <w:tcPr>
            <w:tcW w:w="863" w:type="dxa"/>
            <w:vAlign w:val="center"/>
          </w:tcPr>
          <w:p>
            <w:pPr>
              <w:spacing w:line="300" w:lineRule="exact"/>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黑体"/>
          <w:color w:val="0D0D0D" w:themeColor="text1" w:themeTint="F2"/>
          <w:sz w:val="32"/>
          <w:szCs w:val="32"/>
          <w14:textFill>
            <w14:solidFill>
              <w14:schemeClr w14:val="tx1">
                <w14:lumMod w14:val="95000"/>
                <w14:lumOff w14:val="5000"/>
              </w14:schemeClr>
            </w14:solidFill>
          </w14:textFill>
        </w:rPr>
        <w:br w:type="page"/>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附表2</w:t>
      </w:r>
    </w:p>
    <w:p>
      <w:pPr>
        <w:keepNext w:val="0"/>
        <w:keepLines w:val="0"/>
        <w:pageBreakBefore w:val="0"/>
        <w:widowControl w:val="0"/>
        <w:kinsoku/>
        <w:wordWrap/>
        <w:overflowPunct/>
        <w:topLinePunct w:val="0"/>
        <w:autoSpaceDE/>
        <w:autoSpaceDN/>
        <w:bidi w:val="0"/>
        <w:adjustRightInd/>
        <w:snapToGrid/>
        <w:spacing w:line="560" w:lineRule="exact"/>
        <w:ind w:left="1"/>
        <w:jc w:val="center"/>
        <w:textAlignment w:val="auto"/>
        <w:outlineLvl w:val="9"/>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2020年消毒产品生产企业国家随机监督抽查检查表</w:t>
      </w:r>
    </w:p>
    <w:p>
      <w:pPr>
        <w:spacing w:line="560" w:lineRule="exact"/>
        <w:ind w:left="1"/>
        <w:jc w:val="center"/>
        <w:rPr>
          <w:rFonts w:ascii="仿宋_GB2312" w:eastAsia="仿宋_GB2312"/>
          <w:b/>
          <w:bCs/>
          <w:color w:val="0D0D0D" w:themeColor="text1" w:themeTint="F2"/>
          <w:sz w:val="44"/>
          <w:szCs w:val="44"/>
          <w14:textFill>
            <w14:solidFill>
              <w14:schemeClr w14:val="tx1">
                <w14:lumMod w14:val="95000"/>
                <w14:lumOff w14:val="5000"/>
              </w14:schemeClr>
            </w14:solidFill>
          </w14:textFill>
        </w:rPr>
      </w:pPr>
    </w:p>
    <w:p>
      <w:pPr>
        <w:widowControl/>
        <w:spacing w:line="360" w:lineRule="auto"/>
        <w:ind w:firstLine="420" w:firstLineChars="200"/>
        <w:rPr>
          <w:rFonts w:ascii="仿宋_GB2312" w:eastAsia="仿宋_GB2312" w:cs="仿宋"/>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企业名称：</w:t>
      </w:r>
      <w:r>
        <w:rPr>
          <w:rFonts w:hint="eastAsia" w:ascii="仿宋_GB2312" w:eastAsia="仿宋_GB2312" w:cs="仿宋"/>
          <w:color w:val="0D0D0D" w:themeColor="text1" w:themeTint="F2"/>
          <w:kern w:val="0"/>
          <w:sz w:val="21"/>
          <w:szCs w:val="21"/>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卫生许可证号：</w:t>
      </w:r>
      <w:r>
        <w:rPr>
          <w:rFonts w:hint="eastAsia" w:ascii="仿宋_GB2312" w:eastAsia="仿宋_GB2312" w:cs="仿宋"/>
          <w:color w:val="0D0D0D" w:themeColor="text1" w:themeTint="F2"/>
          <w:kern w:val="0"/>
          <w:sz w:val="21"/>
          <w:szCs w:val="21"/>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 xml:space="preserve"> 地址：</w:t>
      </w:r>
      <w:r>
        <w:rPr>
          <w:rFonts w:hint="eastAsia" w:ascii="仿宋_GB2312" w:eastAsia="仿宋_GB2312" w:cs="仿宋"/>
          <w:color w:val="0D0D0D" w:themeColor="text1" w:themeTint="F2"/>
          <w:kern w:val="0"/>
          <w:sz w:val="21"/>
          <w:szCs w:val="21"/>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 xml:space="preserve"> </w:t>
      </w:r>
    </w:p>
    <w:p>
      <w:pPr>
        <w:widowControl/>
        <w:spacing w:line="360" w:lineRule="auto"/>
        <w:ind w:firstLine="420" w:firstLineChars="200"/>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法定代表人</w:t>
      </w:r>
      <w:r>
        <w:rPr>
          <w:rFonts w:hint="eastAsia" w:ascii="仿宋_GB2312" w:eastAsia="仿宋_GB2312" w:cs="仿宋"/>
          <w:color w:val="0D0D0D" w:themeColor="text1" w:themeTint="F2"/>
          <w:kern w:val="0"/>
          <w:sz w:val="21"/>
          <w:szCs w:val="21"/>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联系人</w:t>
      </w:r>
      <w:r>
        <w:rPr>
          <w:rFonts w:hint="eastAsia" w:ascii="仿宋_GB2312" w:eastAsia="仿宋_GB2312" w:cs="仿宋"/>
          <w:color w:val="0D0D0D" w:themeColor="text1" w:themeTint="F2"/>
          <w:kern w:val="0"/>
          <w:sz w:val="21"/>
          <w:szCs w:val="21"/>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 xml:space="preserve"> 联系电话</w:t>
      </w:r>
      <w:r>
        <w:rPr>
          <w:rFonts w:hint="eastAsia" w:ascii="仿宋_GB2312" w:eastAsia="仿宋_GB2312" w:cs="仿宋"/>
          <w:color w:val="0D0D0D" w:themeColor="text1" w:themeTint="F2"/>
          <w:kern w:val="0"/>
          <w:sz w:val="21"/>
          <w:szCs w:val="21"/>
          <w:u w:val="single"/>
          <w14:textFill>
            <w14:solidFill>
              <w14:schemeClr w14:val="tx1">
                <w14:lumMod w14:val="95000"/>
                <w14:lumOff w14:val="5000"/>
              </w14:schemeClr>
            </w14:solidFill>
          </w14:textFill>
        </w:rPr>
        <w:t xml:space="preserve">                 </w:t>
      </w:r>
    </w:p>
    <w:p>
      <w:pPr>
        <w:widowControl/>
        <w:spacing w:line="360" w:lineRule="auto"/>
        <w:ind w:firstLine="420" w:firstLineChars="200"/>
        <w:rPr>
          <w:rFonts w:ascii="仿宋_GB2312" w:eastAsia="仿宋_GB2312" w:cs="仿宋"/>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从业人员总数：</w:t>
      </w:r>
      <w:r>
        <w:rPr>
          <w:rFonts w:hint="eastAsia" w:ascii="仿宋_GB2312" w:eastAsia="仿宋_GB2312" w:cs="仿宋"/>
          <w:color w:val="0D0D0D" w:themeColor="text1" w:themeTint="F2"/>
          <w:kern w:val="0"/>
          <w:sz w:val="21"/>
          <w:szCs w:val="21"/>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 xml:space="preserve"> 生产车间面积： </w:t>
      </w:r>
      <w:r>
        <w:rPr>
          <w:rFonts w:hint="eastAsia" w:ascii="仿宋_GB2312" w:eastAsia="仿宋_GB2312" w:cs="仿宋"/>
          <w:color w:val="0D0D0D" w:themeColor="text1" w:themeTint="F2"/>
          <w:kern w:val="0"/>
          <w:sz w:val="21"/>
          <w:szCs w:val="21"/>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 xml:space="preserve">  </w:t>
      </w:r>
    </w:p>
    <w:tbl>
      <w:tblPr>
        <w:tblStyle w:val="7"/>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664"/>
        <w:gridCol w:w="1637"/>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34" w:type="dxa"/>
            <w:vAlign w:val="center"/>
          </w:tcPr>
          <w:p>
            <w:pPr>
              <w:spacing w:line="320" w:lineRule="exact"/>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项目</w:t>
            </w:r>
          </w:p>
        </w:tc>
        <w:tc>
          <w:tcPr>
            <w:tcW w:w="1560" w:type="dxa"/>
            <w:vAlign w:val="center"/>
          </w:tcPr>
          <w:p>
            <w:pPr>
              <w:spacing w:line="320" w:lineRule="exact"/>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风险类别</w:t>
            </w:r>
          </w:p>
        </w:tc>
        <w:tc>
          <w:tcPr>
            <w:tcW w:w="7664" w:type="dxa"/>
            <w:vAlign w:val="center"/>
          </w:tcPr>
          <w:p>
            <w:pPr>
              <w:spacing w:line="32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重点检查内容</w:t>
            </w:r>
          </w:p>
        </w:tc>
        <w:tc>
          <w:tcPr>
            <w:tcW w:w="1637" w:type="dxa"/>
            <w:vAlign w:val="center"/>
          </w:tcPr>
          <w:p>
            <w:pPr>
              <w:widowControl/>
              <w:spacing w:line="320" w:lineRule="exact"/>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检查结果</w:t>
            </w:r>
          </w:p>
        </w:tc>
        <w:tc>
          <w:tcPr>
            <w:tcW w:w="2140" w:type="dxa"/>
            <w:vAlign w:val="center"/>
          </w:tcPr>
          <w:p>
            <w:pPr>
              <w:widowControl/>
              <w:spacing w:line="320" w:lineRule="exact"/>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34" w:type="dxa"/>
            <w:vMerge w:val="restart"/>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卫生许可</w:t>
            </w:r>
          </w:p>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持证情况</w:t>
            </w:r>
          </w:p>
        </w:tc>
        <w:tc>
          <w:tcPr>
            <w:tcW w:w="1560" w:type="dxa"/>
            <w:vMerge w:val="restart"/>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全部类别</w:t>
            </w:r>
          </w:p>
        </w:tc>
        <w:tc>
          <w:tcPr>
            <w:tcW w:w="7664" w:type="dxa"/>
            <w:vAlign w:val="center"/>
          </w:tcPr>
          <w:p>
            <w:pPr>
              <w:spacing w:line="320" w:lineRule="exact"/>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法定代表人、企业名称、企业生产地址是否与实际一致</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是□ 否□</w:t>
            </w:r>
          </w:p>
        </w:tc>
        <w:tc>
          <w:tcPr>
            <w:tcW w:w="2140"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spacing w:line="320" w:lineRule="exact"/>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生产类别、项目是否与实际一致</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spacing w:line="320" w:lineRule="exact"/>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卫生许可证是否在有效期</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生产条件</w:t>
            </w:r>
          </w:p>
        </w:tc>
        <w:tc>
          <w:tcPr>
            <w:tcW w:w="156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全部类别</w:t>
            </w:r>
          </w:p>
        </w:tc>
        <w:tc>
          <w:tcPr>
            <w:tcW w:w="7664" w:type="dxa"/>
            <w:vAlign w:val="center"/>
          </w:tcPr>
          <w:p>
            <w:pPr>
              <w:spacing w:line="320" w:lineRule="exact"/>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生产车间布局、流程、生产设施设备是否与申报时一致</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restart"/>
            <w:vAlign w:val="center"/>
          </w:tcPr>
          <w:p>
            <w:pPr>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第一类产品</w:t>
            </w:r>
          </w:p>
        </w:tc>
        <w:tc>
          <w:tcPr>
            <w:tcW w:w="7664" w:type="dxa"/>
            <w:vAlign w:val="center"/>
          </w:tcPr>
          <w:p>
            <w:pPr>
              <w:jc w:val="both"/>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医疗器械高水平消毒剂、灭菌剂生产用水是否符合相应要求</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jc w:val="both"/>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皮肤黏膜消毒剂的净化车间和生产用水是否符合相应要求</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jc w:val="both"/>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生物指示物、灭菌效果化学指示物、医疗器械高水平消毒器械、灭菌器械的生产设施是否符合相应要求</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Align w:val="center"/>
          </w:tcPr>
          <w:p>
            <w:pPr>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第二类产品</w:t>
            </w: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用于皮肤黏膜的抗（抑）菌的净化车间、生产用水、生产设施是否符合相应要求</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Align w:val="center"/>
          </w:tcPr>
          <w:p>
            <w:pPr>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第三类产品</w:t>
            </w: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空气消毒设施是否符合相应要求</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生产过程</w:t>
            </w:r>
          </w:p>
        </w:tc>
        <w:tc>
          <w:tcPr>
            <w:tcW w:w="1560" w:type="dxa"/>
            <w:vMerge w:val="restart"/>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全部类别</w:t>
            </w: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是否有合格的出厂检验报告</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是否有合格的生产记录</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原材料卫生质量</w:t>
            </w:r>
          </w:p>
        </w:tc>
        <w:tc>
          <w:tcPr>
            <w:tcW w:w="1560" w:type="dxa"/>
            <w:vAlign w:val="center"/>
          </w:tcPr>
          <w:p>
            <w:pPr>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全部类别</w:t>
            </w: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是否能满足产品质量要求，符合相关质量标准和卫生行政部门的有关要求，符合企业标准要求，并能提供相应的检验报告或相应的产品质量证明材料</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Align w:val="center"/>
          </w:tcPr>
          <w:p>
            <w:pPr>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第一、二类</w:t>
            </w: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是否使用禁用物质，第二类产品重点检查抗（抑）菌制剂</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消毒产品卫生安全评价报告</w:t>
            </w:r>
          </w:p>
        </w:tc>
        <w:tc>
          <w:tcPr>
            <w:tcW w:w="1560" w:type="dxa"/>
            <w:vMerge w:val="restart"/>
            <w:vAlign w:val="center"/>
          </w:tcPr>
          <w:p>
            <w:pPr>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第一、二类</w:t>
            </w:r>
          </w:p>
          <w:p>
            <w:pPr>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产品</w:t>
            </w: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企业需要进行卫生安全评价的第一类消毒产品数量</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个</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已完成卫生安全评价的第一类消毒产品数量</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个</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企业需要进行卫生安全评价的第二类消毒产品数量</w:t>
            </w:r>
          </w:p>
        </w:tc>
        <w:tc>
          <w:tcPr>
            <w:tcW w:w="1637" w:type="dxa"/>
            <w:vAlign w:val="center"/>
          </w:tcPr>
          <w:p>
            <w:pPr>
              <w:spacing w:line="32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个</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已完成卫生安全评价的第二类消毒产品数量</w:t>
            </w:r>
          </w:p>
        </w:tc>
        <w:tc>
          <w:tcPr>
            <w:tcW w:w="1637" w:type="dxa"/>
            <w:vAlign w:val="center"/>
          </w:tcPr>
          <w:p>
            <w:pPr>
              <w:spacing w:line="32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个</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在卫生健康部门备案的第一、二类消毒产品数量</w:t>
            </w:r>
          </w:p>
        </w:tc>
        <w:tc>
          <w:tcPr>
            <w:tcW w:w="1637"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个</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spacing w:line="320" w:lineRule="exact"/>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是否有未按要求进行卫生安全评价的消毒产品</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卫生安全评价报告是否均合格</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spacing w:line="320" w:lineRule="exact"/>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各评价报告内容是否完整</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消毒产品标签（铭牌）、说明书</w:t>
            </w:r>
          </w:p>
        </w:tc>
        <w:tc>
          <w:tcPr>
            <w:tcW w:w="1560" w:type="dxa"/>
            <w:vMerge w:val="restart"/>
            <w:vAlign w:val="center"/>
          </w:tcPr>
          <w:p>
            <w:pPr>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全部类别</w:t>
            </w:r>
          </w:p>
        </w:tc>
        <w:tc>
          <w:tcPr>
            <w:tcW w:w="7664" w:type="dxa"/>
            <w:vAlign w:val="center"/>
          </w:tcPr>
          <w:p>
            <w:pPr>
              <w:spacing w:line="320" w:lineRule="exact"/>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产品名称是否符合健康相关产品命名规定</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jc w:val="both"/>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应标注内容项目是否齐全、正确（如）</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widowControl/>
              <w:jc w:val="both"/>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有无虚假夸大、明示或暗示对疾病的治疗作用和效果的内容</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1560" w:type="dxa"/>
            <w:vMerge w:val="continue"/>
            <w:vAlign w:val="center"/>
          </w:tcPr>
          <w:p>
            <w:pPr>
              <w:rPr>
                <w:color w:val="0D0D0D" w:themeColor="text1" w:themeTint="F2"/>
                <w:sz w:val="21"/>
                <w:szCs w:val="21"/>
                <w14:textFill>
                  <w14:solidFill>
                    <w14:schemeClr w14:val="tx1">
                      <w14:lumMod w14:val="95000"/>
                      <w14:lumOff w14:val="5000"/>
                    </w14:schemeClr>
                  </w14:solidFill>
                </w14:textFill>
              </w:rPr>
            </w:pPr>
          </w:p>
        </w:tc>
        <w:tc>
          <w:tcPr>
            <w:tcW w:w="7664" w:type="dxa"/>
            <w:vAlign w:val="center"/>
          </w:tcPr>
          <w:p>
            <w:pPr>
              <w:jc w:val="both"/>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有无禁止标注的内容</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658" w:type="dxa"/>
            <w:gridSpan w:val="3"/>
            <w:vAlign w:val="center"/>
          </w:tcPr>
          <w:p>
            <w:pPr>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非消毒产品是否标注生产企业卫生许可证号</w:t>
            </w:r>
          </w:p>
        </w:tc>
        <w:tc>
          <w:tcPr>
            <w:tcW w:w="1637" w:type="dxa"/>
            <w:vAlign w:val="center"/>
          </w:tcPr>
          <w:p>
            <w:pPr>
              <w:widowControl/>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 否□</w:t>
            </w:r>
          </w:p>
        </w:tc>
        <w:tc>
          <w:tcPr>
            <w:tcW w:w="2140" w:type="dxa"/>
            <w:vAlign w:val="center"/>
          </w:tcPr>
          <w:p>
            <w:pPr>
              <w:spacing w:line="32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bl>
    <w:p>
      <w:pPr>
        <w:widowControl/>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 xml:space="preserve">     检查人：                                               检查时间：     年   月   日</w:t>
      </w:r>
    </w:p>
    <w:p>
      <w:pPr>
        <w:widowControl/>
        <w:ind w:left="733" w:leftChars="50" w:hanging="628" w:hangingChars="298"/>
        <w:rPr>
          <w:rFonts w:ascii="仿宋_GB2312" w:eastAsia="仿宋_GB2312"/>
          <w:b/>
          <w:bCs/>
          <w:color w:val="0D0D0D" w:themeColor="text1" w:themeTint="F2"/>
          <w:kern w:val="0"/>
          <w:sz w:val="21"/>
          <w:szCs w:val="21"/>
          <w14:textFill>
            <w14:solidFill>
              <w14:schemeClr w14:val="tx1">
                <w14:lumMod w14:val="95000"/>
                <w14:lumOff w14:val="5000"/>
              </w14:schemeClr>
            </w14:solidFill>
          </w14:textFill>
        </w:rPr>
      </w:pPr>
    </w:p>
    <w:p>
      <w:pPr>
        <w:spacing w:line="480" w:lineRule="exact"/>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p>
    <w:p>
      <w:pPr>
        <w:spacing w:line="480" w:lineRule="exact"/>
        <w:jc w:val="left"/>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黑体"/>
          <w:color w:val="0D0D0D" w:themeColor="text1" w:themeTint="F2"/>
          <w:sz w:val="32"/>
          <w:szCs w:val="32"/>
          <w14:textFill>
            <w14:solidFill>
              <w14:schemeClr w14:val="tx1">
                <w14:lumMod w14:val="95000"/>
                <w14:lumOff w14:val="5000"/>
              </w14:schemeClr>
            </w14:solidFill>
          </w14:textFill>
        </w:rPr>
        <w:br w:type="page"/>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附表3</w:t>
      </w:r>
    </w:p>
    <w:p>
      <w:pPr>
        <w:tabs>
          <w:tab w:val="left" w:pos="7380"/>
        </w:tabs>
        <w:spacing w:line="360" w:lineRule="auto"/>
        <w:jc w:val="center"/>
        <w:rPr>
          <w:rFonts w:hint="eastAsia" w:ascii="方正小标宋简体" w:hAnsi="方正小标宋简体" w:eastAsia="方正小标宋简体" w:cs="方正小标宋简体"/>
          <w:b w:val="0"/>
          <w:bCs w:val="0"/>
          <w:color w:val="0D0D0D" w:themeColor="text1" w:themeTint="F2"/>
          <w:kern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★2020年消毒产品国家随机监督抽查案件查处</w:t>
      </w:r>
      <w:r>
        <w:rPr>
          <w:rFonts w:hint="eastAsia" w:ascii="方正小标宋简体" w:hAnsi="方正小标宋简体" w:eastAsia="方正小标宋简体" w:cs="方正小标宋简体"/>
          <w:b w:val="0"/>
          <w:bCs w:val="0"/>
          <w:color w:val="0D0D0D" w:themeColor="text1" w:themeTint="F2"/>
          <w:kern w:val="0"/>
          <w:sz w:val="44"/>
          <w:szCs w:val="44"/>
          <w14:textFill>
            <w14:solidFill>
              <w14:schemeClr w14:val="tx1">
                <w14:lumMod w14:val="95000"/>
                <w14:lumOff w14:val="5000"/>
              </w14:schemeClr>
            </w14:solidFill>
          </w14:textFill>
        </w:rPr>
        <w:t>汇总表</w:t>
      </w:r>
    </w:p>
    <w:p>
      <w:pPr>
        <w:keepNext w:val="0"/>
        <w:keepLines w:val="0"/>
        <w:pageBreakBefore w:val="0"/>
        <w:widowControl w:val="0"/>
        <w:kinsoku/>
        <w:wordWrap/>
        <w:overflowPunct/>
        <w:topLinePunct w:val="0"/>
        <w:autoSpaceDE/>
        <w:autoSpaceDN/>
        <w:bidi w:val="0"/>
        <w:adjustRightInd/>
        <w:snapToGrid/>
        <w:spacing w:after="157" w:afterLines="50"/>
        <w:textAlignment w:val="auto"/>
        <w:outlineLvl w:val="9"/>
        <w:rPr>
          <w:rFonts w:ascii="仿宋_GB2312" w:eastAsia="仿宋_GB2312" w:cs="仿宋"/>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1"/>
          <w:szCs w:val="21"/>
          <w:u w:val="single"/>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 xml:space="preserve">市                                                                  </w:t>
      </w:r>
    </w:p>
    <w:tbl>
      <w:tblPr>
        <w:tblStyle w:val="7"/>
        <w:tblW w:w="15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1387"/>
        <w:gridCol w:w="725"/>
        <w:gridCol w:w="1075"/>
        <w:gridCol w:w="875"/>
        <w:gridCol w:w="1013"/>
        <w:gridCol w:w="1012"/>
        <w:gridCol w:w="1063"/>
        <w:gridCol w:w="1050"/>
        <w:gridCol w:w="106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828" w:type="dxa"/>
            <w:gridSpan w:val="4"/>
            <w:tcBorders>
              <w:bottom w:val="single" w:color="000000" w:sz="4" w:space="0"/>
            </w:tcBorders>
            <w:vAlign w:val="center"/>
          </w:tcPr>
          <w:p>
            <w:pPr>
              <w:widowControl/>
              <w:spacing w:before="100" w:beforeAutospacing="1" w:after="100" w:afterAutospacing="1" w:line="240" w:lineRule="atLeas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企业检查情况</w:t>
            </w:r>
          </w:p>
        </w:tc>
        <w:tc>
          <w:tcPr>
            <w:tcW w:w="2112" w:type="dxa"/>
            <w:gridSpan w:val="2"/>
            <w:tcBorders>
              <w:bottom w:val="single" w:color="000000" w:sz="4" w:space="0"/>
            </w:tcBorders>
            <w:vAlign w:val="center"/>
          </w:tcPr>
          <w:p>
            <w:pPr>
              <w:widowControl/>
              <w:spacing w:before="100" w:beforeAutospacing="1" w:after="100" w:afterAutospacing="1" w:line="240" w:lineRule="atLeas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产品抽检情况</w:t>
            </w:r>
          </w:p>
        </w:tc>
        <w:tc>
          <w:tcPr>
            <w:tcW w:w="8402" w:type="dxa"/>
            <w:gridSpan w:val="8"/>
            <w:tcBorders>
              <w:bottom w:val="single" w:color="000000" w:sz="4" w:space="0"/>
            </w:tcBorders>
            <w:vAlign w:val="center"/>
          </w:tcPr>
          <w:p>
            <w:pPr>
              <w:widowControl/>
              <w:spacing w:before="100" w:beforeAutospacing="1" w:after="100" w:afterAutospacing="1" w:line="240" w:lineRule="atLeas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728" w:type="dxa"/>
            <w:tcBorders>
              <w:top w:val="single" w:color="000000" w:sz="4" w:space="0"/>
            </w:tcBorders>
            <w:vAlign w:val="center"/>
          </w:tcPr>
          <w:p>
            <w:pPr>
              <w:widowControl/>
              <w:spacing w:before="100" w:beforeAutospacing="1" w:after="100" w:afterAutospacing="1" w:line="240" w:lineRule="atLeas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产品类别</w:t>
            </w:r>
          </w:p>
        </w:tc>
        <w:tc>
          <w:tcPr>
            <w:tcW w:w="1100" w:type="dxa"/>
            <w:tcBorders>
              <w:top w:val="single" w:color="000000" w:sz="4" w:space="0"/>
            </w:tcBorders>
            <w:vAlign w:val="center"/>
          </w:tcPr>
          <w:p>
            <w:pPr>
              <w:widowControl/>
              <w:spacing w:before="100" w:beforeAutospacing="1" w:after="100" w:afterAutospacing="1" w:line="240" w:lineRule="atLeas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辖区生产企业数</w:t>
            </w:r>
          </w:p>
        </w:tc>
        <w:tc>
          <w:tcPr>
            <w:tcW w:w="1250" w:type="dxa"/>
            <w:tcBorders>
              <w:top w:val="single" w:color="000000" w:sz="4" w:space="0"/>
            </w:tcBorders>
            <w:vAlign w:val="center"/>
          </w:tcPr>
          <w:p>
            <w:pPr>
              <w:widowControl/>
              <w:spacing w:before="100" w:beforeAutospacing="1" w:after="100" w:afterAutospacing="1" w:line="240" w:lineRule="atLeas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检查生产企业数</w:t>
            </w:r>
          </w:p>
        </w:tc>
        <w:tc>
          <w:tcPr>
            <w:tcW w:w="750" w:type="dxa"/>
            <w:tcBorders>
              <w:top w:val="single" w:color="000000" w:sz="4" w:space="0"/>
            </w:tcBorders>
            <w:vAlign w:val="center"/>
          </w:tcPr>
          <w:p>
            <w:pPr>
              <w:widowControl/>
              <w:spacing w:before="100" w:beforeAutospacing="1" w:after="100" w:afterAutospacing="1" w:line="240" w:lineRule="atLeas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不合格数</w:t>
            </w:r>
          </w:p>
        </w:tc>
        <w:tc>
          <w:tcPr>
            <w:tcW w:w="1387" w:type="dxa"/>
            <w:tcBorders>
              <w:top w:val="single" w:color="000000" w:sz="4" w:space="0"/>
            </w:tcBorders>
            <w:vAlign w:val="center"/>
          </w:tcPr>
          <w:p>
            <w:pPr>
              <w:widowControl/>
              <w:spacing w:before="100" w:beforeAutospacing="1" w:after="100" w:afterAutospacing="1" w:line="240" w:lineRule="atLeas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抽检产品数</w:t>
            </w:r>
          </w:p>
        </w:tc>
        <w:tc>
          <w:tcPr>
            <w:tcW w:w="725" w:type="dxa"/>
            <w:tcBorders>
              <w:top w:val="single" w:color="000000" w:sz="4" w:space="0"/>
            </w:tcBorders>
            <w:vAlign w:val="center"/>
          </w:tcPr>
          <w:p>
            <w:pPr>
              <w:widowControl/>
              <w:spacing w:before="100" w:beforeAutospacing="1" w:after="100" w:afterAutospacing="1" w:line="240" w:lineRule="atLeas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不合格数</w:t>
            </w:r>
          </w:p>
        </w:tc>
        <w:tc>
          <w:tcPr>
            <w:tcW w:w="1075" w:type="dxa"/>
            <w:tcBorders>
              <w:top w:val="single" w:color="000000" w:sz="4" w:space="0"/>
              <w:bottom w:val="single" w:color="000000" w:sz="4" w:space="0"/>
            </w:tcBorders>
            <w:vAlign w:val="center"/>
          </w:tcPr>
          <w:p>
            <w:pPr>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责令</w:t>
            </w:r>
          </w:p>
          <w:p>
            <w:pPr>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改正（家）</w:t>
            </w:r>
          </w:p>
        </w:tc>
        <w:tc>
          <w:tcPr>
            <w:tcW w:w="875" w:type="dxa"/>
            <w:tcBorders>
              <w:top w:val="single" w:color="000000" w:sz="4" w:space="0"/>
              <w:bottom w:val="single" w:color="000000" w:sz="4" w:space="0"/>
            </w:tcBorders>
            <w:vAlign w:val="center"/>
          </w:tcPr>
          <w:p>
            <w:pPr>
              <w:widowControl/>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案件数</w:t>
            </w:r>
          </w:p>
          <w:p>
            <w:pPr>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（件）</w:t>
            </w:r>
          </w:p>
        </w:tc>
        <w:tc>
          <w:tcPr>
            <w:tcW w:w="1013" w:type="dxa"/>
            <w:tcBorders>
              <w:top w:val="single" w:color="000000" w:sz="4" w:space="0"/>
              <w:bottom w:val="single" w:color="000000" w:sz="4" w:space="0"/>
            </w:tcBorders>
            <w:vAlign w:val="center"/>
          </w:tcPr>
          <w:p>
            <w:pPr>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警告（家）</w:t>
            </w:r>
          </w:p>
        </w:tc>
        <w:tc>
          <w:tcPr>
            <w:tcW w:w="1012" w:type="dxa"/>
            <w:tcBorders>
              <w:top w:val="single" w:color="000000" w:sz="4" w:space="0"/>
              <w:bottom w:val="single" w:color="000000" w:sz="4" w:space="0"/>
            </w:tcBorders>
            <w:vAlign w:val="center"/>
          </w:tcPr>
          <w:p>
            <w:pPr>
              <w:spacing w:line="240" w:lineRule="exac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 xml:space="preserve"> 罚款</w:t>
            </w:r>
          </w:p>
          <w:p>
            <w:pPr>
              <w:widowControl/>
              <w:spacing w:line="240" w:lineRule="exac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单位数</w:t>
            </w:r>
          </w:p>
          <w:p>
            <w:pPr>
              <w:spacing w:line="240" w:lineRule="exac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（家）</w:t>
            </w:r>
          </w:p>
        </w:tc>
        <w:tc>
          <w:tcPr>
            <w:tcW w:w="1063" w:type="dxa"/>
            <w:tcBorders>
              <w:top w:val="single" w:color="000000" w:sz="4" w:space="0"/>
              <w:bottom w:val="single" w:color="000000" w:sz="4" w:space="0"/>
            </w:tcBorders>
            <w:vAlign w:val="center"/>
          </w:tcPr>
          <w:p>
            <w:pPr>
              <w:widowControl/>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罚款</w:t>
            </w:r>
          </w:p>
          <w:p>
            <w:pPr>
              <w:widowControl/>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金额</w:t>
            </w:r>
          </w:p>
          <w:p>
            <w:pPr>
              <w:spacing w:line="240" w:lineRule="exac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（万元）</w:t>
            </w:r>
          </w:p>
        </w:tc>
        <w:tc>
          <w:tcPr>
            <w:tcW w:w="1050" w:type="dxa"/>
            <w:tcBorders>
              <w:top w:val="single" w:color="000000" w:sz="4" w:space="0"/>
              <w:bottom w:val="single" w:color="000000" w:sz="4" w:space="0"/>
            </w:tcBorders>
            <w:vAlign w:val="center"/>
          </w:tcPr>
          <w:p>
            <w:pPr>
              <w:widowControl/>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涉案</w:t>
            </w:r>
          </w:p>
          <w:p>
            <w:pPr>
              <w:widowControl/>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金额</w:t>
            </w:r>
          </w:p>
          <w:p>
            <w:pPr>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（万元）</w:t>
            </w:r>
          </w:p>
        </w:tc>
        <w:tc>
          <w:tcPr>
            <w:tcW w:w="1062" w:type="dxa"/>
            <w:tcBorders>
              <w:top w:val="single" w:color="000000" w:sz="4" w:space="0"/>
              <w:bottom w:val="single" w:color="000000" w:sz="4" w:space="0"/>
            </w:tcBorders>
            <w:vAlign w:val="center"/>
          </w:tcPr>
          <w:p>
            <w:pPr>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公示</w:t>
            </w:r>
          </w:p>
          <w:p>
            <w:pPr>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不合格</w:t>
            </w:r>
          </w:p>
          <w:p>
            <w:pPr>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企业数</w:t>
            </w:r>
          </w:p>
        </w:tc>
        <w:tc>
          <w:tcPr>
            <w:tcW w:w="1252" w:type="dxa"/>
            <w:tcBorders>
              <w:top w:val="single" w:color="000000" w:sz="4" w:space="0"/>
              <w:bottom w:val="single" w:color="000000" w:sz="4" w:space="0"/>
            </w:tcBorders>
            <w:vAlign w:val="center"/>
          </w:tcPr>
          <w:p>
            <w:pPr>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公示</w:t>
            </w:r>
          </w:p>
          <w:p>
            <w:pPr>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不合格</w:t>
            </w:r>
          </w:p>
          <w:p>
            <w:pPr>
              <w:spacing w:line="240" w:lineRule="exact"/>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28"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第一类产品</w:t>
            </w:r>
          </w:p>
        </w:tc>
        <w:tc>
          <w:tcPr>
            <w:tcW w:w="110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25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75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387"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72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7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87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1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12" w:type="dxa"/>
            <w:vAlign w:val="center"/>
          </w:tcPr>
          <w:p>
            <w:pPr>
              <w:keepNext w:val="0"/>
              <w:keepLines w:val="0"/>
              <w:pageBreakBefore w:val="0"/>
              <w:widowControl/>
              <w:kinsoku/>
              <w:wordWrap/>
              <w:overflowPunct/>
              <w:topLinePunct w:val="0"/>
              <w:autoSpaceDE/>
              <w:autoSpaceDN/>
              <w:bidi w:val="0"/>
              <w:adjustRightInd/>
              <w:snapToGrid w:val="0"/>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63" w:type="dxa"/>
            <w:vAlign w:val="center"/>
          </w:tcPr>
          <w:p>
            <w:pPr>
              <w:keepNext w:val="0"/>
              <w:keepLines w:val="0"/>
              <w:pageBreakBefore w:val="0"/>
              <w:widowControl/>
              <w:kinsoku/>
              <w:wordWrap/>
              <w:overflowPunct/>
              <w:topLinePunct w:val="0"/>
              <w:autoSpaceDE/>
              <w:autoSpaceDN/>
              <w:bidi w:val="0"/>
              <w:adjustRightInd/>
              <w:snapToGrid w:val="0"/>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50" w:type="dxa"/>
            <w:vAlign w:val="center"/>
          </w:tcPr>
          <w:p>
            <w:pPr>
              <w:keepNext w:val="0"/>
              <w:keepLines w:val="0"/>
              <w:pageBreakBefore w:val="0"/>
              <w:widowControl/>
              <w:kinsoku/>
              <w:wordWrap/>
              <w:overflowPunct/>
              <w:topLinePunct w:val="0"/>
              <w:autoSpaceDE/>
              <w:autoSpaceDN/>
              <w:bidi w:val="0"/>
              <w:adjustRightInd/>
              <w:snapToGrid w:val="0"/>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62" w:type="dxa"/>
          </w:tcPr>
          <w:p>
            <w:pPr>
              <w:keepNext w:val="0"/>
              <w:keepLines w:val="0"/>
              <w:pageBreakBefore w:val="0"/>
              <w:widowControl/>
              <w:kinsoku/>
              <w:wordWrap/>
              <w:overflowPunct/>
              <w:topLinePunct w:val="0"/>
              <w:autoSpaceDE/>
              <w:autoSpaceDN/>
              <w:bidi w:val="0"/>
              <w:adjustRightInd/>
              <w:snapToGrid w:val="0"/>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252" w:type="dxa"/>
          </w:tcPr>
          <w:p>
            <w:pPr>
              <w:keepNext w:val="0"/>
              <w:keepLines w:val="0"/>
              <w:pageBreakBefore w:val="0"/>
              <w:widowControl/>
              <w:kinsoku/>
              <w:wordWrap/>
              <w:overflowPunct/>
              <w:topLinePunct w:val="0"/>
              <w:autoSpaceDE/>
              <w:autoSpaceDN/>
              <w:bidi w:val="0"/>
              <w:adjustRightInd/>
              <w:snapToGrid w:val="0"/>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8"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第二类产品</w:t>
            </w:r>
          </w:p>
        </w:tc>
        <w:tc>
          <w:tcPr>
            <w:tcW w:w="110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25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75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387"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72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7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87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13"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12"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63"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50"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62" w:type="dxa"/>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252" w:type="dxa"/>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28"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其中抗（抑）</w:t>
            </w:r>
          </w:p>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菌剂产品</w:t>
            </w:r>
          </w:p>
        </w:tc>
        <w:tc>
          <w:tcPr>
            <w:tcW w:w="110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25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75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387"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72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7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87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13"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12"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63"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50"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62" w:type="dxa"/>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252" w:type="dxa"/>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28"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第三类产品</w:t>
            </w:r>
          </w:p>
        </w:tc>
        <w:tc>
          <w:tcPr>
            <w:tcW w:w="110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25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75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387"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72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7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87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13"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12"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63"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50"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62" w:type="dxa"/>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252" w:type="dxa"/>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28"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合计</w:t>
            </w:r>
          </w:p>
        </w:tc>
        <w:tc>
          <w:tcPr>
            <w:tcW w:w="110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25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750"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387"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72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7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875"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13" w:type="dxa"/>
            <w:vAlign w:val="center"/>
          </w:tcPr>
          <w:p>
            <w:pPr>
              <w:keepNext w:val="0"/>
              <w:keepLines w:val="0"/>
              <w:pageBreakBefore w:val="0"/>
              <w:widowControl/>
              <w:kinsoku/>
              <w:wordWrap/>
              <w:overflowPunct/>
              <w:topLinePunct w:val="0"/>
              <w:autoSpaceDE/>
              <w:autoSpaceDN/>
              <w:bidi w:val="0"/>
              <w:adjustRightInd/>
              <w:spacing w:beforeAutospacing="0" w:afterAutospacing="0"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12"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63"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50" w:type="dxa"/>
            <w:vAlign w:val="center"/>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062" w:type="dxa"/>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c>
          <w:tcPr>
            <w:tcW w:w="1252" w:type="dxa"/>
          </w:tcPr>
          <w:p>
            <w:pPr>
              <w:keepNext w:val="0"/>
              <w:keepLines w:val="0"/>
              <w:pageBreakBefore w:val="0"/>
              <w:widowControl/>
              <w:kinsoku/>
              <w:wordWrap/>
              <w:overflowPunct/>
              <w:topLinePunct w:val="0"/>
              <w:autoSpaceDE/>
              <w:autoSpaceDN/>
              <w:bidi w:val="0"/>
              <w:adjustRightInd/>
              <w:spacing w:beforeAutospacing="0" w:after="100" w:afterAutospacing="1" w:line="300" w:lineRule="exact"/>
              <w:jc w:val="center"/>
              <w:textAlignment w:val="auto"/>
              <w:outlineLvl w:val="9"/>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bl>
    <w:p>
      <w:pPr>
        <w:rPr>
          <w:rFonts w:ascii="仿宋_GB2312" w:eastAsia="仿宋_GB2312"/>
          <w:vanish/>
          <w:color w:val="0D0D0D" w:themeColor="text1" w:themeTint="F2"/>
          <w:sz w:val="21"/>
          <w:szCs w:val="21"/>
          <w14:textFill>
            <w14:solidFill>
              <w14:schemeClr w14:val="tx1">
                <w14:lumMod w14:val="95000"/>
                <w14:lumOff w14:val="5000"/>
              </w14:schemeClr>
            </w14:solidFill>
          </w14:textFill>
        </w:rPr>
      </w:pPr>
    </w:p>
    <w:p>
      <w:pPr>
        <w:rPr>
          <w:rFonts w:ascii="仿宋_GB2312" w:eastAsia="仿宋_GB2312" w:cs="仿宋"/>
          <w:color w:val="0D0D0D" w:themeColor="text1" w:themeTint="F2"/>
          <w:sz w:val="21"/>
          <w:szCs w:val="21"/>
          <w14:textFill>
            <w14:solidFill>
              <w14:schemeClr w14:val="tx1">
                <w14:lumMod w14:val="95000"/>
                <w14:lumOff w14:val="5000"/>
              </w14:schemeClr>
            </w14:solidFill>
          </w14:textFill>
        </w:rPr>
      </w:pPr>
    </w:p>
    <w:p>
      <w:pPr>
        <w:rPr>
          <w:rFonts w:ascii="仿宋_GB2312" w:eastAsia="仿宋_GB2312" w:cs="仿宋"/>
          <w:color w:val="0D0D0D" w:themeColor="text1" w:themeTint="F2"/>
          <w:sz w:val="21"/>
          <w:szCs w:val="21"/>
          <w14:textFill>
            <w14:solidFill>
              <w14:schemeClr w14:val="tx1">
                <w14:lumMod w14:val="95000"/>
                <w14:lumOff w14:val="5000"/>
              </w14:schemeClr>
            </w14:solidFill>
          </w14:textFill>
        </w:rPr>
      </w:pPr>
    </w:p>
    <w:p>
      <w:pPr>
        <w:ind w:firstLine="1050" w:firstLineChars="500"/>
        <w:rPr>
          <w:rFonts w:ascii="仿宋_GB2312" w:eastAsia="仿宋_GB2312" w:cs="仿宋"/>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 xml:space="preserve"> 填表单位（盖章）：                     填表人：　      　　　　 联系电话：                   填表日期：  </w:t>
      </w:r>
    </w:p>
    <w:p>
      <w:pPr>
        <w:adjustRightInd w:val="0"/>
        <w:snapToGrid w:val="0"/>
        <w:spacing w:line="560" w:lineRule="exact"/>
        <w:ind w:firstLine="420" w:firstLineChars="200"/>
        <w:rPr>
          <w:rFonts w:ascii="仿宋_GB2312" w:eastAsia="仿宋_GB2312"/>
          <w:color w:val="0D0D0D" w:themeColor="text1" w:themeTint="F2"/>
          <w:sz w:val="21"/>
          <w:szCs w:val="21"/>
          <w14:textFill>
            <w14:solidFill>
              <w14:schemeClr w14:val="tx1">
                <w14:lumMod w14:val="95000"/>
                <w14:lumOff w14:val="5000"/>
              </w14:schemeClr>
            </w14:solidFill>
          </w14:textFill>
        </w:rPr>
        <w:sectPr>
          <w:pgSz w:w="16838" w:h="11906" w:orient="landscape"/>
          <w:pgMar w:top="1701" w:right="1418" w:bottom="1417" w:left="1418" w:header="851" w:footer="992" w:gutter="0"/>
          <w:pgNumType w:fmt="decimal"/>
          <w:cols w:space="0" w:num="1"/>
          <w:rtlGutter w:val="0"/>
          <w:docGrid w:type="lines" w:linePitch="312" w:charSpace="0"/>
        </w:sectPr>
      </w:pP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ascii="黑体" w:eastAsia="黑体"/>
          <w:color w:val="0D0D0D" w:themeColor="text1" w:themeTint="F2"/>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sz w:val="32"/>
          <w:szCs w:val="32"/>
          <w:lang w:eastAsia="zh-CN"/>
          <w14:textFill>
            <w14:solidFill>
              <w14:schemeClr w14:val="tx1">
                <w14:lumMod w14:val="95000"/>
                <w14:lumOff w14:val="5000"/>
              </w14:schemeClr>
            </w14:solidFill>
          </w14:textFill>
        </w:rPr>
        <w:t>　　</w:t>
      </w:r>
      <w:r>
        <w:rPr>
          <w:rFonts w:hint="eastAsia" w:ascii="黑体" w:eastAsia="黑体" w:cs="黑体"/>
          <w:color w:val="0D0D0D" w:themeColor="text1" w:themeTint="F2"/>
          <w:sz w:val="32"/>
          <w:szCs w:val="32"/>
          <w14:textFill>
            <w14:solidFill>
              <w14:schemeClr w14:val="tx1">
                <w14:lumMod w14:val="95000"/>
                <w14:lumOff w14:val="5000"/>
              </w14:schemeClr>
            </w14:solidFill>
          </w14:textFill>
        </w:rPr>
        <w:t>四、放射卫生和职业卫生</w:t>
      </w:r>
    </w:p>
    <w:p>
      <w:pPr>
        <w:keepNext w:val="0"/>
        <w:keepLines w:val="0"/>
        <w:pageBreakBefore w:val="0"/>
        <w:kinsoku/>
        <w:wordWrap/>
        <w:overflowPunct/>
        <w:topLinePunct w:val="0"/>
        <w:autoSpaceDE/>
        <w:autoSpaceDN/>
        <w:bidi w:val="0"/>
        <w:spacing w:line="560" w:lineRule="exact"/>
        <w:textAlignment w:val="auto"/>
        <w:outlineLvl w:val="0"/>
        <w:rPr>
          <w:rFonts w:ascii="楷体_GB2312" w:eastAsia="楷体_GB2312"/>
          <w:bCs/>
          <w:color w:val="0D0D0D" w:themeColor="text1" w:themeTint="F2"/>
          <w:sz w:val="32"/>
          <w:szCs w:val="32"/>
          <w14:textFill>
            <w14:solidFill>
              <w14:schemeClr w14:val="tx1">
                <w14:lumMod w14:val="95000"/>
                <w14:lumOff w14:val="5000"/>
              </w14:schemeClr>
            </w14:solidFill>
          </w14:textFill>
        </w:rPr>
      </w:pPr>
      <w:r>
        <w:rPr>
          <w:rFonts w:hint="eastAsia" w:ascii="楷体_GB2312" w:eastAsia="楷体_GB2312"/>
          <w:bCs/>
          <w:color w:val="0D0D0D" w:themeColor="text1" w:themeTint="F2"/>
          <w:sz w:val="32"/>
          <w:szCs w:val="32"/>
          <w:lang w:eastAsia="zh-CN"/>
          <w14:textFill>
            <w14:solidFill>
              <w14:schemeClr w14:val="tx1">
                <w14:lumMod w14:val="95000"/>
                <w14:lumOff w14:val="5000"/>
              </w14:schemeClr>
            </w14:solidFill>
          </w14:textFill>
        </w:rPr>
        <w:t>　　</w:t>
      </w:r>
      <w:r>
        <w:rPr>
          <w:rFonts w:hint="eastAsia" w:ascii="楷体_GB2312" w:eastAsia="楷体_GB2312"/>
          <w:bCs/>
          <w:color w:val="0D0D0D" w:themeColor="text1" w:themeTint="F2"/>
          <w:sz w:val="32"/>
          <w:szCs w:val="32"/>
          <w14:textFill>
            <w14:solidFill>
              <w14:schemeClr w14:val="tx1">
                <w14:lumMod w14:val="95000"/>
                <w14:lumOff w14:val="5000"/>
              </w14:schemeClr>
            </w14:solidFill>
          </w14:textFill>
        </w:rPr>
        <w:t>（一）工作目标。</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按照有关文件要求，国家卫生健康委将通过国家级卫生健康监督信息系统随机抽取我区</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放射诊疗机构（含中医医疗机构）、</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职业健康检查和职业病诊断机构、</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100%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放射技术服务机构、</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100%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职业卫生技术服务机构（甲、乙、丙级），届时各市被抽取监督员应积极开展监督检查工作，确保完成国家双随机检查工作任务。</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楷体_GB2312" w:eastAsia="楷体_GB2312"/>
          <w:bCs/>
          <w:color w:val="0D0D0D" w:themeColor="text1" w:themeTint="F2"/>
          <w:sz w:val="32"/>
          <w:szCs w:val="32"/>
          <w14:textFill>
            <w14:solidFill>
              <w14:schemeClr w14:val="tx1">
                <w14:lumMod w14:val="95000"/>
                <w14:lumOff w14:val="5000"/>
              </w14:schemeClr>
            </w14:solidFill>
          </w14:textFill>
        </w:rPr>
      </w:pPr>
      <w:r>
        <w:rPr>
          <w:rFonts w:hint="eastAsia" w:ascii="楷体_GB2312" w:eastAsia="楷体_GB2312"/>
          <w:bCs/>
          <w:color w:val="0D0D0D" w:themeColor="text1" w:themeTint="F2"/>
          <w:sz w:val="32"/>
          <w:szCs w:val="32"/>
          <w14:textFill>
            <w14:solidFill>
              <w14:schemeClr w14:val="tx1">
                <w14:lumMod w14:val="95000"/>
                <w14:lumOff w14:val="5000"/>
              </w14:schemeClr>
            </w14:solidFill>
          </w14:textFill>
        </w:rPr>
        <w:t>（二）工作内容。</w:t>
      </w:r>
    </w:p>
    <w:p>
      <w:pPr>
        <w:keepNext w:val="0"/>
        <w:keepLines w:val="0"/>
        <w:pageBreakBefore w:val="0"/>
        <w:widowControl/>
        <w:kinsoku/>
        <w:wordWrap/>
        <w:overflowPunct/>
        <w:topLinePunct w:val="0"/>
        <w:autoSpaceDE/>
        <w:autoSpaceDN/>
        <w:bidi w:val="0"/>
        <w:spacing w:line="560" w:lineRule="exact"/>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1.放射诊疗机构监督。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2.职业健康检查、职业病诊断机构及放射技术服务机构监督。职业健康检查机构、职业病诊断机构及放射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3.职业卫生技术服务机构。检查职业卫生技术服务机构资质条件保持和符合情况，依照法律、法规和标准规范开展职业卫生技术服务活动情况，职业卫生专业技术人员管理情况，以及职业卫生技术服务质量管理情况</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ascii="楷体_GB2312" w:eastAsia="楷体_GB2312"/>
          <w:bCs/>
          <w:color w:val="0D0D0D" w:themeColor="text1" w:themeTint="F2"/>
          <w:kern w:val="0"/>
          <w:sz w:val="32"/>
          <w:szCs w:val="32"/>
          <w14:textFill>
            <w14:solidFill>
              <w14:schemeClr w14:val="tx1">
                <w14:lumMod w14:val="95000"/>
                <w14:lumOff w14:val="5000"/>
              </w14:schemeClr>
            </w14:solidFill>
          </w14:textFill>
        </w:rPr>
      </w:pPr>
      <w:r>
        <w:rPr>
          <w:rFonts w:hint="eastAsia" w:ascii="楷体_GB2312" w:eastAsia="楷体_GB2312"/>
          <w:bCs/>
          <w:color w:val="0D0D0D" w:themeColor="text1" w:themeTint="F2"/>
          <w:kern w:val="0"/>
          <w:sz w:val="32"/>
          <w:szCs w:val="32"/>
          <w14:textFill>
            <w14:solidFill>
              <w14:schemeClr w14:val="tx1">
                <w14:lumMod w14:val="95000"/>
                <w14:lumOff w14:val="5000"/>
              </w14:schemeClr>
            </w14:solidFill>
          </w14:textFill>
        </w:rPr>
        <w:t>（三）实施步骤。</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根据国家“双随机”任务，</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年全年我区放射卫生和职业卫生将按照国家抽查计划，按以下三个阶段进行：</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第一阶段：截至</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6</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月</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30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日，全区各市应完成本市“双随机”任务数的</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60%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，并在规定时间内填报信息报告，各市于</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7</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月</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6</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日前将本市上半年“双随机”监督抽查完成情况上报自治区卫生监督所，自治区卫生监督所于</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7</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月</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13</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日前向自治区卫生健康委提交半年情况报告。</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第二阶段：截至</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11</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月</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19</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日，全区各市则应完成本市“双随机”任务数的</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100%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，并在并在规定时间内填报信息报告，各市于</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11</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月</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23</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日前将本市全年“双随机”监督抽查完成情况上报自治区卫生监督所。</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eastAsia="仿宋_GB2312" w:cs="??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第三阶段：自治区卫生监督所确认全区已</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100%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完成“双随机”任务，并于</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11</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月</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30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日前向自治区卫生健康委提交全年情况报告。</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联 系 人：</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 xml:space="preserve">自治区卫生监督所监督三科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唐燕燕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s="??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联系电话：</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0771-5319467</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邮    箱：</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gxwsjds3k@163.com</w:t>
      </w:r>
    </w:p>
    <w:p>
      <w:pPr>
        <w:keepNext w:val="0"/>
        <w:keepLines w:val="0"/>
        <w:pageBreakBefore w:val="0"/>
        <w:kinsoku/>
        <w:wordWrap/>
        <w:overflowPunct/>
        <w:topLinePunct w:val="0"/>
        <w:autoSpaceDE/>
        <w:autoSpaceDN/>
        <w:bidi w:val="0"/>
        <w:spacing w:line="560" w:lineRule="exact"/>
        <w:ind w:left="1274" w:hanging="1273" w:hangingChars="398"/>
        <w:textAlignment w:val="auto"/>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t>　　</w:t>
      </w:r>
    </w:p>
    <w:p>
      <w:pPr>
        <w:keepNext w:val="0"/>
        <w:keepLines w:val="0"/>
        <w:pageBreakBefore w:val="0"/>
        <w:kinsoku/>
        <w:wordWrap/>
        <w:overflowPunct/>
        <w:topLinePunct w:val="0"/>
        <w:autoSpaceDE/>
        <w:autoSpaceDN/>
        <w:bidi w:val="0"/>
        <w:spacing w:line="560" w:lineRule="exact"/>
        <w:ind w:left="1274" w:hanging="1273" w:hangingChars="398"/>
        <w:textAlignment w:val="auto"/>
        <w:rPr>
          <w:rFonts w:hint="eastAsia" w:ascii="仿宋_GB2312" w:eastAsia="仿宋_GB2312"/>
          <w:color w:val="0D0D0D" w:themeColor="text1" w:themeTint="F2"/>
          <w:spacing w:val="-6"/>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附表：</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w:t>
      </w:r>
      <w:r>
        <w:rPr>
          <w:rFonts w:hint="eastAsia" w:ascii="仿宋_GB2312" w:eastAsia="仿宋_GB2312" w:cs="??_GB2312"/>
          <w:color w:val="0D0D0D" w:themeColor="text1" w:themeTint="F2"/>
          <w:spacing w:val="-6"/>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spacing w:val="-6"/>
          <w:sz w:val="32"/>
          <w:szCs w:val="32"/>
          <w14:textFill>
            <w14:solidFill>
              <w14:schemeClr w14:val="tx1">
                <w14:lumMod w14:val="95000"/>
                <w14:lumOff w14:val="5000"/>
              </w14:schemeClr>
            </w14:solidFill>
          </w14:textFill>
        </w:rPr>
        <w:t>年放射诊疗、职业健康检查、职业病诊断机构</w:t>
      </w:r>
    </w:p>
    <w:p>
      <w:pPr>
        <w:keepNext w:val="0"/>
        <w:keepLines w:val="0"/>
        <w:pageBreakBefore w:val="0"/>
        <w:kinsoku/>
        <w:wordWrap/>
        <w:overflowPunct/>
        <w:topLinePunct w:val="0"/>
        <w:autoSpaceDE/>
        <w:autoSpaceDN/>
        <w:bidi w:val="0"/>
        <w:spacing w:line="560" w:lineRule="exact"/>
        <w:ind w:left="1274" w:hanging="1225" w:hangingChars="398"/>
        <w:textAlignment w:val="auto"/>
        <w:rPr>
          <w:rFonts w:ascii="仿宋_GB2312" w:eastAsia="仿宋_GB2312"/>
          <w:color w:val="0D0D0D" w:themeColor="text1" w:themeTint="F2"/>
          <w:spacing w:val="-6"/>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pacing w:val="-6"/>
          <w:sz w:val="32"/>
          <w:szCs w:val="32"/>
          <w:lang w:eastAsia="zh-CN"/>
          <w14:textFill>
            <w14:solidFill>
              <w14:schemeClr w14:val="tx1">
                <w14:lumMod w14:val="95000"/>
                <w14:lumOff w14:val="5000"/>
              </w14:schemeClr>
            </w14:solidFill>
          </w14:textFill>
        </w:rPr>
        <w:t>　　　　　　</w:t>
      </w:r>
      <w:r>
        <w:rPr>
          <w:rFonts w:hint="eastAsia" w:ascii="仿宋_GB2312" w:eastAsia="仿宋_GB2312"/>
          <w:color w:val="0D0D0D" w:themeColor="text1" w:themeTint="F2"/>
          <w:spacing w:val="-6"/>
          <w:sz w:val="32"/>
          <w:szCs w:val="32"/>
          <w14:textFill>
            <w14:solidFill>
              <w14:schemeClr w14:val="tx1">
                <w14:lumMod w14:val="95000"/>
                <w14:lumOff w14:val="5000"/>
              </w14:schemeClr>
            </w14:solidFill>
          </w14:textFill>
        </w:rPr>
        <w:t>和放射技术服务机构国家随机监督抽查工作计划表</w:t>
      </w:r>
    </w:p>
    <w:p>
      <w:pPr>
        <w:keepNext w:val="0"/>
        <w:keepLines w:val="0"/>
        <w:pageBreakBefore w:val="0"/>
        <w:kinsoku/>
        <w:wordWrap/>
        <w:overflowPunct/>
        <w:topLinePunct w:val="0"/>
        <w:autoSpaceDE/>
        <w:autoSpaceDN/>
        <w:bidi w:val="0"/>
        <w:spacing w:line="560" w:lineRule="exact"/>
        <w:ind w:firstLine="992" w:firstLineChars="31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年放射诊疗机构国家随机监督抽查汇总表</w:t>
      </w:r>
    </w:p>
    <w:p>
      <w:pPr>
        <w:keepNext w:val="0"/>
        <w:keepLines w:val="0"/>
        <w:pageBreakBefore w:val="0"/>
        <w:kinsoku/>
        <w:wordWrap/>
        <w:overflowPunct/>
        <w:topLinePunct w:val="0"/>
        <w:autoSpaceDE/>
        <w:autoSpaceDN/>
        <w:bidi w:val="0"/>
        <w:spacing w:line="560" w:lineRule="exact"/>
        <w:ind w:left="1578" w:leftChars="473" w:hanging="585" w:hangingChars="183"/>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3.2020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年放射诊疗机构国家随机监督抽查汇总表</w:t>
      </w:r>
    </w:p>
    <w:p>
      <w:pPr>
        <w:keepNext w:val="0"/>
        <w:keepLines w:val="0"/>
        <w:pageBreakBefore w:val="0"/>
        <w:kinsoku/>
        <w:wordWrap/>
        <w:overflowPunct/>
        <w:topLinePunct w:val="0"/>
        <w:autoSpaceDE/>
        <w:autoSpaceDN/>
        <w:bidi w:val="0"/>
        <w:spacing w:line="560" w:lineRule="exact"/>
        <w:ind w:left="1270" w:leftChars="471" w:hanging="281" w:hangingChars="88"/>
        <w:textAlignment w:val="auto"/>
        <w:rPr>
          <w:rFonts w:hint="eastAsia"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4.2020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年职业卫生技术服务机构国家随机监督抽查</w:t>
      </w:r>
    </w:p>
    <w:p>
      <w:pPr>
        <w:keepNext w:val="0"/>
        <w:keepLines w:val="0"/>
        <w:pageBreakBefore w:val="0"/>
        <w:kinsoku/>
        <w:wordWrap/>
        <w:overflowPunct/>
        <w:topLinePunct w:val="0"/>
        <w:autoSpaceDE/>
        <w:autoSpaceDN/>
        <w:bidi w:val="0"/>
        <w:spacing w:line="560" w:lineRule="exact"/>
        <w:ind w:left="1270" w:leftChars="471" w:hanging="281" w:hangingChars="88"/>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计划表</w:t>
      </w:r>
    </w:p>
    <w:p>
      <w:pPr>
        <w:keepNext w:val="0"/>
        <w:keepLines w:val="0"/>
        <w:pageBreakBefore w:val="0"/>
        <w:kinsoku/>
        <w:wordWrap/>
        <w:overflowPunct/>
        <w:topLinePunct w:val="0"/>
        <w:autoSpaceDE/>
        <w:autoSpaceDN/>
        <w:bidi w:val="0"/>
        <w:spacing w:line="560" w:lineRule="exact"/>
        <w:textAlignment w:val="auto"/>
        <w:rPr>
          <w:rFonts w:hint="eastAsia"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5.2020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年职业卫生技术服务机构国家随机监督抽查</w:t>
      </w:r>
    </w:p>
    <w:p>
      <w:pPr>
        <w:keepNext w:val="0"/>
        <w:keepLines w:val="0"/>
        <w:pageBreakBefore w:val="0"/>
        <w:kinsoku/>
        <w:wordWrap/>
        <w:overflowPunct/>
        <w:topLinePunct w:val="0"/>
        <w:autoSpaceDE/>
        <w:autoSpaceDN/>
        <w:bidi w:val="0"/>
        <w:spacing w:line="560" w:lineRule="exact"/>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汇总表</w:t>
      </w:r>
    </w:p>
    <w:p>
      <w:pPr>
        <w:keepNext w:val="0"/>
        <w:keepLines w:val="0"/>
        <w:pageBreakBefore w:val="0"/>
        <w:widowControl/>
        <w:kinsoku/>
        <w:wordWrap/>
        <w:overflowPunct/>
        <w:topLinePunct w:val="0"/>
        <w:autoSpaceDE/>
        <w:autoSpaceDN/>
        <w:bidi w:val="0"/>
        <w:spacing w:line="560" w:lineRule="exact"/>
        <w:jc w:val="left"/>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1906" w:h="16838"/>
          <w:pgMar w:top="1701" w:right="1417" w:bottom="1417" w:left="1701" w:header="851" w:footer="992" w:gutter="0"/>
          <w:pgNumType w:fmt="decimal"/>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附表1</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D0D0D" w:themeColor="text1" w:themeTint="F2"/>
          <w:spacing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pacing w:val="0"/>
          <w:sz w:val="44"/>
          <w:szCs w:val="44"/>
          <w14:textFill>
            <w14:solidFill>
              <w14:schemeClr w14:val="tx1">
                <w14:lumMod w14:val="95000"/>
                <w14:lumOff w14:val="5000"/>
              </w14:schemeClr>
            </w14:solidFill>
          </w14:textFill>
        </w:rPr>
        <w:t>2020年放射诊疗、职业健康检查、职业病诊断机构和放射技术服务机构</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D0D0D" w:themeColor="text1" w:themeTint="F2"/>
          <w:spacing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pacing w:val="0"/>
          <w:sz w:val="44"/>
          <w:szCs w:val="44"/>
          <w14:textFill>
            <w14:solidFill>
              <w14:schemeClr w14:val="tx1">
                <w14:lumMod w14:val="95000"/>
                <w14:lumOff w14:val="5000"/>
              </w14:schemeClr>
            </w14:solidFill>
          </w14:textFill>
        </w:rPr>
        <w:t>国家随机监督抽查工作计划表</w:t>
      </w:r>
    </w:p>
    <w:tbl>
      <w:tblPr>
        <w:tblStyle w:val="7"/>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13" w:type="dxa"/>
            <w:vAlign w:val="center"/>
          </w:tcPr>
          <w:p>
            <w:pPr>
              <w:spacing w:line="360" w:lineRule="auto"/>
              <w:jc w:val="cente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序号</w:t>
            </w:r>
          </w:p>
        </w:tc>
        <w:tc>
          <w:tcPr>
            <w:tcW w:w="2158" w:type="dxa"/>
            <w:vAlign w:val="center"/>
          </w:tcPr>
          <w:p>
            <w:pPr>
              <w:spacing w:line="360" w:lineRule="auto"/>
              <w:jc w:val="cente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监督检查对象</w:t>
            </w:r>
          </w:p>
        </w:tc>
        <w:tc>
          <w:tcPr>
            <w:tcW w:w="960" w:type="dxa"/>
            <w:vAlign w:val="center"/>
          </w:tcPr>
          <w:p>
            <w:pPr>
              <w:spacing w:line="360" w:lineRule="auto"/>
              <w:jc w:val="cente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抽检 比例</w:t>
            </w:r>
          </w:p>
        </w:tc>
        <w:tc>
          <w:tcPr>
            <w:tcW w:w="10013" w:type="dxa"/>
            <w:vAlign w:val="center"/>
          </w:tcPr>
          <w:p>
            <w:pPr>
              <w:spacing w:line="360" w:lineRule="auto"/>
              <w:jc w:val="cente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检查内容</w:t>
            </w:r>
          </w:p>
        </w:tc>
        <w:tc>
          <w:tcPr>
            <w:tcW w:w="867" w:type="dxa"/>
            <w:vAlign w:val="center"/>
          </w:tcPr>
          <w:p>
            <w:pPr>
              <w:spacing w:line="360" w:lineRule="auto"/>
              <w:jc w:val="cente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713" w:type="dxa"/>
            <w:vAlign w:val="center"/>
          </w:tcPr>
          <w:p>
            <w:pPr>
              <w:spacing w:line="360" w:lineRule="auto"/>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w:t>
            </w:r>
          </w:p>
        </w:tc>
        <w:tc>
          <w:tcPr>
            <w:tcW w:w="2158" w:type="dxa"/>
            <w:vAlign w:val="center"/>
          </w:tcPr>
          <w:p>
            <w:pPr>
              <w:spacing w:line="360"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放射诊疗机构</w:t>
            </w:r>
          </w:p>
          <w:p>
            <w:pPr>
              <w:spacing w:line="360" w:lineRule="auto"/>
              <w:jc w:val="center"/>
              <w:rPr>
                <w:rFonts w:hint="eastAsia" w:ascii="仿宋_GB2312" w:eastAsia="仿宋_GB2312" w:cs="??_GB2312"/>
                <w:color w:val="0D0D0D" w:themeColor="text1" w:themeTint="F2"/>
                <w:sz w:val="24"/>
                <w:szCs w:val="24"/>
                <w:lang w:eastAsia="zh-CN"/>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lang w:eastAsia="zh-CN"/>
                <w14:textFill>
                  <w14:solidFill>
                    <w14:schemeClr w14:val="tx1">
                      <w14:lumMod w14:val="95000"/>
                      <w14:lumOff w14:val="5000"/>
                    </w14:schemeClr>
                  </w14:solidFill>
                </w14:textFill>
              </w:rPr>
              <w:t>（</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含中医医疗机构</w:t>
            </w:r>
            <w:r>
              <w:rPr>
                <w:rFonts w:hint="eastAsia" w:ascii="仿宋_GB2312" w:eastAsia="仿宋_GB2312" w:cs="??_GB2312"/>
                <w:color w:val="0D0D0D" w:themeColor="text1" w:themeTint="F2"/>
                <w:sz w:val="24"/>
                <w:szCs w:val="24"/>
                <w:lang w:eastAsia="zh-CN"/>
                <w14:textFill>
                  <w14:solidFill>
                    <w14:schemeClr w14:val="tx1">
                      <w14:lumMod w14:val="95000"/>
                      <w14:lumOff w14:val="5000"/>
                    </w14:schemeClr>
                  </w14:solidFill>
                </w14:textFill>
              </w:rPr>
              <w:t>）</w:t>
            </w:r>
          </w:p>
        </w:tc>
        <w:tc>
          <w:tcPr>
            <w:tcW w:w="960" w:type="dxa"/>
            <w:vAlign w:val="center"/>
          </w:tcPr>
          <w:p>
            <w:pPr>
              <w:spacing w:line="360" w:lineRule="auto"/>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20%</w:t>
            </w:r>
          </w:p>
        </w:tc>
        <w:tc>
          <w:tcPr>
            <w:tcW w:w="10013" w:type="dxa"/>
            <w:vAlign w:val="center"/>
          </w:tcPr>
          <w:p>
            <w:pP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建设项目管理情况；</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放射诊疗场所管理及其防护措施情况；</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3.</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放射诊疗设备管理情况；</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4.</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放射工作人员管理情况；</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5.</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开展放射诊疗人员条件管理情况；</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6.</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对患者、受检者及其他非放射工作人员的保护情况；</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7.</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放射事件预防处置情况；</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8.</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职业病人管理情况；</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9.</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档案管理与体系建设情况；</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10.</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核医学诊疗管理情况；</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11.</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放射性同位素管理情况；</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12.</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放射治疗管理情况。</w:t>
            </w:r>
          </w:p>
        </w:tc>
        <w:tc>
          <w:tcPr>
            <w:tcW w:w="867" w:type="dxa"/>
            <w:vAlign w:val="center"/>
          </w:tcPr>
          <w:p>
            <w:pPr>
              <w:spacing w:line="360" w:lineRule="auto"/>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713" w:type="dxa"/>
            <w:vAlign w:val="center"/>
          </w:tcPr>
          <w:p>
            <w:pPr>
              <w:spacing w:line="360" w:lineRule="auto"/>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w:t>
            </w:r>
          </w:p>
        </w:tc>
        <w:tc>
          <w:tcPr>
            <w:tcW w:w="2158" w:type="dxa"/>
            <w:vAlign w:val="center"/>
          </w:tcPr>
          <w:p>
            <w:pPr>
              <w:spacing w:line="360"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职业健康检查和职业病诊断机构</w:t>
            </w:r>
          </w:p>
        </w:tc>
        <w:tc>
          <w:tcPr>
            <w:tcW w:w="960" w:type="dxa"/>
            <w:vAlign w:val="center"/>
          </w:tcPr>
          <w:p>
            <w:pPr>
              <w:spacing w:line="360" w:lineRule="auto"/>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各</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20%</w:t>
            </w:r>
          </w:p>
        </w:tc>
        <w:tc>
          <w:tcPr>
            <w:tcW w:w="10013" w:type="dxa"/>
            <w:vAlign w:val="center"/>
          </w:tcPr>
          <w:p>
            <w:pP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职业病诊断机构是否在批准的资质范围内开展工作；</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出具的报告是否符合相关要求；</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3.</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技术人员是否满足工作要求；</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4.</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仪器设备场所是否满足工作要求；</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5.</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质量控制、程序是否符合相关要求；</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6.</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档案管理是否符合相关要求；</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7.</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管理制度是否符合相关要求；</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8.</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劳动者保护是否符合相关要求；</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9.</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职业健康检查结果、职业禁忌、疑似职业病、职业病的告知、通知、报告是否符合相关要求。</w:t>
            </w:r>
          </w:p>
        </w:tc>
        <w:tc>
          <w:tcPr>
            <w:tcW w:w="867" w:type="dxa"/>
            <w:vAlign w:val="center"/>
          </w:tcPr>
          <w:p>
            <w:pPr>
              <w:spacing w:line="360"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13" w:type="dxa"/>
            <w:vAlign w:val="center"/>
          </w:tcPr>
          <w:p>
            <w:pPr>
              <w:spacing w:line="360" w:lineRule="auto"/>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3</w:t>
            </w:r>
          </w:p>
        </w:tc>
        <w:tc>
          <w:tcPr>
            <w:tcW w:w="2158" w:type="dxa"/>
            <w:vAlign w:val="center"/>
          </w:tcPr>
          <w:p>
            <w:pPr>
              <w:spacing w:line="360"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放射技术服务机构</w:t>
            </w:r>
          </w:p>
        </w:tc>
        <w:tc>
          <w:tcPr>
            <w:tcW w:w="960" w:type="dxa"/>
            <w:vAlign w:val="center"/>
          </w:tcPr>
          <w:p>
            <w:pPr>
              <w:spacing w:line="360" w:lineRule="auto"/>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100%</w:t>
            </w:r>
          </w:p>
        </w:tc>
        <w:tc>
          <w:tcPr>
            <w:tcW w:w="10013" w:type="dxa"/>
            <w:vAlign w:val="center"/>
          </w:tcPr>
          <w:p>
            <w:pP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放射技术服务机构是否持有效资质（批准）证书；</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是否在批准的资质范围内开展工作；</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3.</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出具的报告是否符合相关要求；</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4.</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人员、仪器设备、场所是否满足工作要求；</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5.</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是否存在出具虚假文件情况。</w:t>
            </w:r>
          </w:p>
        </w:tc>
        <w:tc>
          <w:tcPr>
            <w:tcW w:w="867" w:type="dxa"/>
            <w:vAlign w:val="center"/>
          </w:tcPr>
          <w:p>
            <w:pPr>
              <w:spacing w:line="360"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bl>
    <w:p>
      <w:pPr>
        <w:widowControl/>
        <w:spacing w:line="240" w:lineRule="atLeast"/>
        <w:jc w:val="left"/>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widowControl/>
        <w:spacing w:line="240" w:lineRule="atLeast"/>
        <w:jc w:val="left"/>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附表2</w:t>
      </w:r>
    </w:p>
    <w:p>
      <w:pPr>
        <w:jc w:val="center"/>
        <w:outlineLvl w:val="0"/>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2020年放射诊疗机构国家随机监督抽查汇总表</w:t>
      </w:r>
    </w:p>
    <w:tbl>
      <w:tblPr>
        <w:tblStyle w:val="7"/>
        <w:tblW w:w="14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04"/>
        <w:gridCol w:w="597"/>
        <w:gridCol w:w="811"/>
        <w:gridCol w:w="704"/>
        <w:gridCol w:w="704"/>
        <w:gridCol w:w="704"/>
        <w:gridCol w:w="767"/>
        <w:gridCol w:w="851"/>
        <w:gridCol w:w="850"/>
        <w:gridCol w:w="714"/>
        <w:gridCol w:w="704"/>
        <w:gridCol w:w="709"/>
        <w:gridCol w:w="709"/>
        <w:gridCol w:w="718"/>
        <w:gridCol w:w="1408"/>
        <w:gridCol w:w="602"/>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jc w:val="center"/>
        </w:trPr>
        <w:tc>
          <w:tcPr>
            <w:tcW w:w="1088" w:type="dxa"/>
            <w:vMerge w:val="restart"/>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单位</w:t>
            </w:r>
          </w:p>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类别</w:t>
            </w:r>
          </w:p>
        </w:tc>
        <w:tc>
          <w:tcPr>
            <w:tcW w:w="704" w:type="dxa"/>
            <w:vMerge w:val="restart"/>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辖区内单位总数</w:t>
            </w:r>
          </w:p>
        </w:tc>
        <w:tc>
          <w:tcPr>
            <w:tcW w:w="597" w:type="dxa"/>
            <w:vMerge w:val="restart"/>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检查单位数</w:t>
            </w:r>
          </w:p>
        </w:tc>
        <w:tc>
          <w:tcPr>
            <w:tcW w:w="10353" w:type="dxa"/>
            <w:gridSpan w:val="13"/>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不合格情况</w:t>
            </w:r>
          </w:p>
        </w:tc>
        <w:tc>
          <w:tcPr>
            <w:tcW w:w="1337" w:type="dxa"/>
            <w:gridSpan w:val="2"/>
            <w:vAlign w:val="center"/>
          </w:tcPr>
          <w:p>
            <w:pPr>
              <w:spacing w:line="240" w:lineRule="exact"/>
              <w:jc w:val="center"/>
              <w:rPr>
                <w:rFonts w:hint="eastAsia"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行政处罚</w:t>
            </w:r>
          </w:p>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1088"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704"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597"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81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放射诊疗建设项目不符合有关规定单位数</w:t>
            </w:r>
          </w:p>
        </w:tc>
        <w:tc>
          <w:tcPr>
            <w:tcW w:w="704"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放射诊疗场所及其防护措施不符合有关规定单位数</w:t>
            </w:r>
          </w:p>
        </w:tc>
        <w:tc>
          <w:tcPr>
            <w:tcW w:w="704"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放射诊疗设备及配套设施不符合有关规定单位数</w:t>
            </w:r>
          </w:p>
        </w:tc>
        <w:tc>
          <w:tcPr>
            <w:tcW w:w="704"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放射工作人员管理不符合有关规定单位数</w:t>
            </w:r>
          </w:p>
        </w:tc>
        <w:tc>
          <w:tcPr>
            <w:tcW w:w="767"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开展放射诊疗的人员条件不符合有关规定单位数</w:t>
            </w:r>
          </w:p>
        </w:tc>
        <w:tc>
          <w:tcPr>
            <w:tcW w:w="85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对患者、受检者及其他非放射工作人员的保护不符合有关规定单位数</w:t>
            </w:r>
          </w:p>
        </w:tc>
        <w:tc>
          <w:tcPr>
            <w:tcW w:w="85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放射事件预防处置不符合有关规定单位数</w:t>
            </w:r>
          </w:p>
        </w:tc>
        <w:tc>
          <w:tcPr>
            <w:tcW w:w="714"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职业病人管理不符合有关规定单位数</w:t>
            </w:r>
          </w:p>
        </w:tc>
        <w:tc>
          <w:tcPr>
            <w:tcW w:w="704"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档案管理与体系建设不符合有关规定单位数</w:t>
            </w:r>
          </w:p>
        </w:tc>
        <w:tc>
          <w:tcPr>
            <w:tcW w:w="709"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核医学诊疗过程不符合有关规定单位数</w:t>
            </w:r>
          </w:p>
        </w:tc>
        <w:tc>
          <w:tcPr>
            <w:tcW w:w="709"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放射性同位素管理不符合有关规定单位数</w:t>
            </w:r>
          </w:p>
        </w:tc>
        <w:tc>
          <w:tcPr>
            <w:tcW w:w="71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放射治疗过程不符合有关规定单位数</w:t>
            </w:r>
          </w:p>
        </w:tc>
        <w:tc>
          <w:tcPr>
            <w:tcW w:w="140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管理制度不符合有关规定单位数</w:t>
            </w:r>
          </w:p>
        </w:tc>
        <w:tc>
          <w:tcPr>
            <w:tcW w:w="602"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案件查处数</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罚没款（万元）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8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放射诊疗机构</w:t>
            </w:r>
          </w:p>
        </w:tc>
        <w:tc>
          <w:tcPr>
            <w:tcW w:w="704"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597"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11"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04"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04"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04"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67"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51"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50"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14"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04"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09"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09"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18"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408"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02"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35" w:type="dxa"/>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bl>
    <w:p>
      <w:pPr>
        <w:rPr>
          <w:rFonts w:ascii="仿宋_GB2312" w:eastAsia="仿宋_GB2312"/>
          <w:color w:val="0D0D0D" w:themeColor="text1" w:themeTint="F2"/>
          <w14:textFill>
            <w14:solidFill>
              <w14:schemeClr w14:val="tx1">
                <w14:lumMod w14:val="95000"/>
                <w14:lumOff w14:val="5000"/>
              </w14:schemeClr>
            </w14:solidFill>
          </w14:textFill>
        </w:rPr>
      </w:pPr>
    </w:p>
    <w:p>
      <w:pPr>
        <w:widowControl/>
        <w:spacing w:line="360" w:lineRule="auto"/>
        <w:jc w:val="left"/>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widowControl/>
        <w:spacing w:line="360" w:lineRule="auto"/>
        <w:jc w:val="left"/>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附表3</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2020年职业健康检查机构、职业病诊断机构及放射技术服务机构</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国家随机监督抽查汇总表</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仿宋_GB2312" w:eastAsia="仿宋_GB2312"/>
          <w:b/>
          <w:bCs/>
          <w:color w:val="0D0D0D" w:themeColor="text1" w:themeTint="F2"/>
          <w:sz w:val="24"/>
          <w:szCs w:val="24"/>
          <w14:textFill>
            <w14:solidFill>
              <w14:schemeClr w14:val="tx1">
                <w14:lumMod w14:val="95000"/>
                <w14:lumOff w14:val="5000"/>
              </w14:schemeClr>
            </w14:solidFill>
          </w14:textFill>
        </w:rPr>
      </w:pPr>
    </w:p>
    <w:tbl>
      <w:tblPr>
        <w:tblStyle w:val="7"/>
        <w:tblW w:w="147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930"/>
        <w:gridCol w:w="825"/>
        <w:gridCol w:w="1065"/>
        <w:gridCol w:w="975"/>
        <w:gridCol w:w="945"/>
        <w:gridCol w:w="900"/>
        <w:gridCol w:w="990"/>
        <w:gridCol w:w="960"/>
        <w:gridCol w:w="945"/>
        <w:gridCol w:w="1125"/>
        <w:gridCol w:w="1570"/>
        <w:gridCol w:w="48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261" w:type="dxa"/>
            <w:vMerge w:val="restart"/>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30" w:type="dxa"/>
            <w:vMerge w:val="restart"/>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辖区内单位总数</w:t>
            </w:r>
          </w:p>
        </w:tc>
        <w:tc>
          <w:tcPr>
            <w:tcW w:w="825" w:type="dxa"/>
            <w:vMerge w:val="restart"/>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检查单位数</w:t>
            </w:r>
          </w:p>
        </w:tc>
        <w:tc>
          <w:tcPr>
            <w:tcW w:w="9475" w:type="dxa"/>
            <w:gridSpan w:val="9"/>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不合格情况</w:t>
            </w:r>
          </w:p>
        </w:tc>
        <w:tc>
          <w:tcPr>
            <w:tcW w:w="1231" w:type="dxa"/>
            <w:gridSpan w:val="2"/>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2261"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930" w:type="dxa"/>
            <w:vMerge w:val="continue"/>
            <w:tcBorders>
              <w:left w:val="nil"/>
            </w:tcBorders>
            <w:vAlign w:val="center"/>
          </w:tcPr>
          <w:p>
            <w:pPr>
              <w:rPr>
                <w:color w:val="0D0D0D" w:themeColor="text1" w:themeTint="F2"/>
                <w14:textFill>
                  <w14:solidFill>
                    <w14:schemeClr w14:val="tx1">
                      <w14:lumMod w14:val="95000"/>
                      <w14:lumOff w14:val="5000"/>
                    </w14:schemeClr>
                  </w14:solidFill>
                </w14:textFill>
              </w:rPr>
            </w:pPr>
          </w:p>
        </w:tc>
        <w:tc>
          <w:tcPr>
            <w:tcW w:w="825" w:type="dxa"/>
            <w:vMerge w:val="continue"/>
            <w:tcBorders>
              <w:left w:val="nil"/>
            </w:tcBorders>
            <w:vAlign w:val="center"/>
          </w:tcPr>
          <w:p>
            <w:pPr>
              <w:rPr>
                <w:color w:val="0D0D0D" w:themeColor="text1" w:themeTint="F2"/>
                <w14:textFill>
                  <w14:solidFill>
                    <w14:schemeClr w14:val="tx1">
                      <w14:lumMod w14:val="95000"/>
                      <w14:lumOff w14:val="5000"/>
                    </w14:schemeClr>
                  </w14:solidFill>
                </w14:textFill>
              </w:rPr>
            </w:pPr>
          </w:p>
        </w:tc>
        <w:tc>
          <w:tcPr>
            <w:tcW w:w="106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出具的报告书、诊断证明书不符合相关要求单位数</w:t>
            </w:r>
          </w:p>
        </w:tc>
        <w:tc>
          <w:tcPr>
            <w:tcW w:w="97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技术人员不能满足工作要求单位数</w:t>
            </w:r>
          </w:p>
        </w:tc>
        <w:tc>
          <w:tcPr>
            <w:tcW w:w="94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仪器设备场所不能满足工作要求单位数</w:t>
            </w:r>
          </w:p>
        </w:tc>
        <w:tc>
          <w:tcPr>
            <w:tcW w:w="90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出具虚假证明文件</w:t>
            </w:r>
          </w:p>
        </w:tc>
        <w:tc>
          <w:tcPr>
            <w:tcW w:w="99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质量控制、程序不符合相关要求单位数</w:t>
            </w:r>
          </w:p>
        </w:tc>
        <w:tc>
          <w:tcPr>
            <w:tcW w:w="96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档案管理不符合相关要求单位数</w:t>
            </w:r>
          </w:p>
        </w:tc>
        <w:tc>
          <w:tcPr>
            <w:tcW w:w="94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管理制度不符合相关要求单位数</w:t>
            </w:r>
          </w:p>
        </w:tc>
        <w:tc>
          <w:tcPr>
            <w:tcW w:w="112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劳动者保护不符合相关要求单位数</w:t>
            </w:r>
          </w:p>
        </w:tc>
        <w:tc>
          <w:tcPr>
            <w:tcW w:w="157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职业健康检查结果、职业禁忌、疑似职业病、职业病的告知、通知、报告不符合相关要求单位数</w:t>
            </w:r>
          </w:p>
        </w:tc>
        <w:tc>
          <w:tcPr>
            <w:tcW w:w="486"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案件查处数</w:t>
            </w:r>
          </w:p>
        </w:tc>
        <w:tc>
          <w:tcPr>
            <w:tcW w:w="74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6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职业健康检查机构</w:t>
            </w:r>
          </w:p>
        </w:tc>
        <w:tc>
          <w:tcPr>
            <w:tcW w:w="93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2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06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7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4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0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9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6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4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12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57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486"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4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6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职业病诊断机构</w:t>
            </w:r>
          </w:p>
        </w:tc>
        <w:tc>
          <w:tcPr>
            <w:tcW w:w="930"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2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06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7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宋体"/>
                <w:color w:val="0D0D0D" w:themeColor="text1" w:themeTint="F2"/>
                <w:sz w:val="24"/>
                <w:szCs w:val="24"/>
                <w14:textFill>
                  <w14:solidFill>
                    <w14:schemeClr w14:val="tx1">
                      <w14:lumMod w14:val="95000"/>
                      <w14:lumOff w14:val="5000"/>
                    </w14:schemeClr>
                  </w14:solidFill>
                </w14:textFill>
              </w:rPr>
              <w:t>－</w:t>
            </w:r>
          </w:p>
        </w:tc>
        <w:tc>
          <w:tcPr>
            <w:tcW w:w="94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0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9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6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4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宋体"/>
                <w:color w:val="0D0D0D" w:themeColor="text1" w:themeTint="F2"/>
                <w:sz w:val="24"/>
                <w:szCs w:val="24"/>
                <w14:textFill>
                  <w14:solidFill>
                    <w14:schemeClr w14:val="tx1">
                      <w14:lumMod w14:val="95000"/>
                      <w14:lumOff w14:val="5000"/>
                    </w14:schemeClr>
                  </w14:solidFill>
                </w14:textFill>
              </w:rPr>
              <w:t>－</w:t>
            </w:r>
          </w:p>
        </w:tc>
        <w:tc>
          <w:tcPr>
            <w:tcW w:w="112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宋体"/>
                <w:color w:val="0D0D0D" w:themeColor="text1" w:themeTint="F2"/>
                <w:sz w:val="24"/>
                <w:szCs w:val="24"/>
                <w14:textFill>
                  <w14:solidFill>
                    <w14:schemeClr w14:val="tx1">
                      <w14:lumMod w14:val="95000"/>
                      <w14:lumOff w14:val="5000"/>
                    </w14:schemeClr>
                  </w14:solidFill>
                </w14:textFill>
              </w:rPr>
              <w:t>－</w:t>
            </w:r>
          </w:p>
        </w:tc>
        <w:tc>
          <w:tcPr>
            <w:tcW w:w="1570"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486"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4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6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放射技术服务机构</w:t>
            </w:r>
          </w:p>
        </w:tc>
        <w:tc>
          <w:tcPr>
            <w:tcW w:w="930"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2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06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7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4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0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宋体"/>
                <w:color w:val="0D0D0D" w:themeColor="text1" w:themeTint="F2"/>
                <w:sz w:val="24"/>
                <w:szCs w:val="24"/>
                <w14:textFill>
                  <w14:solidFill>
                    <w14:schemeClr w14:val="tx1">
                      <w14:lumMod w14:val="95000"/>
                      <w14:lumOff w14:val="5000"/>
                    </w14:schemeClr>
                  </w14:solidFill>
                </w14:textFill>
              </w:rPr>
              <w:t>－</w:t>
            </w:r>
          </w:p>
        </w:tc>
        <w:tc>
          <w:tcPr>
            <w:tcW w:w="99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宋体"/>
                <w:color w:val="0D0D0D" w:themeColor="text1" w:themeTint="F2"/>
                <w:sz w:val="24"/>
                <w:szCs w:val="24"/>
                <w14:textFill>
                  <w14:solidFill>
                    <w14:schemeClr w14:val="tx1">
                      <w14:lumMod w14:val="95000"/>
                      <w14:lumOff w14:val="5000"/>
                    </w14:schemeClr>
                  </w14:solidFill>
                </w14:textFill>
              </w:rPr>
              <w:t>－</w:t>
            </w:r>
          </w:p>
        </w:tc>
        <w:tc>
          <w:tcPr>
            <w:tcW w:w="960"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宋体"/>
                <w:color w:val="0D0D0D" w:themeColor="text1" w:themeTint="F2"/>
                <w:sz w:val="24"/>
                <w:szCs w:val="24"/>
                <w14:textFill>
                  <w14:solidFill>
                    <w14:schemeClr w14:val="tx1">
                      <w14:lumMod w14:val="95000"/>
                      <w14:lumOff w14:val="5000"/>
                    </w14:schemeClr>
                  </w14:solidFill>
                </w14:textFill>
              </w:rPr>
              <w:t>－</w:t>
            </w:r>
          </w:p>
        </w:tc>
        <w:tc>
          <w:tcPr>
            <w:tcW w:w="94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宋体"/>
                <w:color w:val="0D0D0D" w:themeColor="text1" w:themeTint="F2"/>
                <w:sz w:val="24"/>
                <w:szCs w:val="24"/>
                <w14:textFill>
                  <w14:solidFill>
                    <w14:schemeClr w14:val="tx1">
                      <w14:lumMod w14:val="95000"/>
                      <w14:lumOff w14:val="5000"/>
                    </w14:schemeClr>
                  </w14:solidFill>
                </w14:textFill>
              </w:rPr>
              <w:t>－</w:t>
            </w:r>
          </w:p>
        </w:tc>
        <w:tc>
          <w:tcPr>
            <w:tcW w:w="1125" w:type="dxa"/>
            <w:tcBorders>
              <w:left w:val="nil"/>
            </w:tcBorders>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宋体"/>
                <w:color w:val="0D0D0D" w:themeColor="text1" w:themeTint="F2"/>
                <w:sz w:val="24"/>
                <w:szCs w:val="24"/>
                <w14:textFill>
                  <w14:solidFill>
                    <w14:schemeClr w14:val="tx1">
                      <w14:lumMod w14:val="95000"/>
                      <w14:lumOff w14:val="5000"/>
                    </w14:schemeClr>
                  </w14:solidFill>
                </w14:textFill>
              </w:rPr>
              <w:t>－</w:t>
            </w:r>
          </w:p>
        </w:tc>
        <w:tc>
          <w:tcPr>
            <w:tcW w:w="1570"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486"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4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26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合计</w:t>
            </w:r>
          </w:p>
        </w:tc>
        <w:tc>
          <w:tcPr>
            <w:tcW w:w="930"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2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06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7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4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00"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90"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60"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94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12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570"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486"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45" w:type="dxa"/>
            <w:tcBorders>
              <w:left w:val="nil"/>
            </w:tcBorders>
            <w:vAlign w:val="center"/>
          </w:tcPr>
          <w:p>
            <w:pPr>
              <w:spacing w:line="240" w:lineRule="exact"/>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bl>
    <w:p>
      <w:pPr>
        <w:rPr>
          <w:rFonts w:ascii="仿宋_GB2312" w:eastAsia="仿宋_GB2312"/>
          <w:color w:val="0D0D0D" w:themeColor="text1" w:themeTint="F2"/>
          <w:sz w:val="24"/>
          <w:szCs w:val="24"/>
          <w14:textFill>
            <w14:solidFill>
              <w14:schemeClr w14:val="tx1">
                <w14:lumMod w14:val="95000"/>
                <w14:lumOff w14:val="5000"/>
              </w14:schemeClr>
            </w14:solidFill>
          </w14:textFill>
        </w:rPr>
      </w:pPr>
    </w:p>
    <w:p>
      <w:pPr>
        <w:widowControl/>
        <w:jc w:val="left"/>
        <w:rPr>
          <w:rFonts w:ascii="仿宋_GB2312" w:eastAsia="仿宋_GB2312" w:cs="黑体"/>
          <w:color w:val="0D0D0D" w:themeColor="text1" w:themeTint="F2"/>
          <w:sz w:val="32"/>
          <w:szCs w:val="32"/>
          <w14:textFill>
            <w14:solidFill>
              <w14:schemeClr w14:val="tx1">
                <w14:lumMod w14:val="95000"/>
                <w14:lumOff w14:val="5000"/>
              </w14:schemeClr>
            </w14:solidFill>
          </w14:textFill>
        </w:rPr>
      </w:pPr>
    </w:p>
    <w:p>
      <w:pPr>
        <w:widowControl/>
        <w:jc w:val="left"/>
        <w:rPr>
          <w:rFonts w:ascii="仿宋_GB2312" w:eastAsia="仿宋_GB2312" w:cs="黑体"/>
          <w:color w:val="0D0D0D" w:themeColor="text1" w:themeTint="F2"/>
          <w:sz w:val="32"/>
          <w:szCs w:val="32"/>
          <w14:textFill>
            <w14:solidFill>
              <w14:schemeClr w14:val="tx1">
                <w14:lumMod w14:val="95000"/>
                <w14:lumOff w14:val="5000"/>
              </w14:schemeClr>
            </w14:solidFill>
          </w14:textFill>
        </w:rPr>
      </w:pPr>
    </w:p>
    <w:p>
      <w:pPr>
        <w:widowControl/>
        <w:jc w:val="left"/>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附表4</w:t>
      </w:r>
    </w:p>
    <w:p>
      <w:pPr>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2020年职业卫生技术服务机构国家随机监督抽查计划表</w:t>
      </w:r>
    </w:p>
    <w:p>
      <w:pPr>
        <w:ind w:firstLine="472" w:firstLineChars="196"/>
        <w:jc w:val="left"/>
        <w:rPr>
          <w:rFonts w:ascii="仿宋_GB2312" w:eastAsia="仿宋_GB2312" w:cs="??_GB2312"/>
          <w:b/>
          <w:bCs/>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b/>
          <w:bCs/>
          <w:color w:val="0D0D0D" w:themeColor="text1" w:themeTint="F2"/>
          <w:sz w:val="24"/>
          <w:szCs w:val="24"/>
          <w14:textFill>
            <w14:solidFill>
              <w14:schemeClr w14:val="tx1">
                <w14:lumMod w14:val="95000"/>
                <w14:lumOff w14:val="5000"/>
              </w14:schemeClr>
            </w14:solidFill>
          </w14:textFill>
        </w:rPr>
        <w:t xml:space="preserve">            </w:t>
      </w:r>
    </w:p>
    <w:tbl>
      <w:tblPr>
        <w:tblStyle w:val="7"/>
        <w:tblW w:w="141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2"/>
        <w:gridCol w:w="1785"/>
        <w:gridCol w:w="2250"/>
        <w:gridCol w:w="8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992" w:type="dxa"/>
            <w:vAlign w:val="center"/>
          </w:tcPr>
          <w:p>
            <w:pPr>
              <w:adjustRightInd w:val="0"/>
              <w:snapToGrid w:val="0"/>
              <w:jc w:val="center"/>
              <w:rPr>
                <w:rFonts w:hint="eastAsia" w:ascii="黑体" w:hAnsi="黑体" w:eastAsia="黑体" w:cs="黑体"/>
                <w:b w:val="0"/>
                <w:bCs w:val="0"/>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21"/>
                <w:szCs w:val="21"/>
                <w14:textFill>
                  <w14:solidFill>
                    <w14:schemeClr w14:val="tx1">
                      <w14:lumMod w14:val="95000"/>
                      <w14:lumOff w14:val="5000"/>
                    </w14:schemeClr>
                  </w14:solidFill>
                </w14:textFill>
              </w:rPr>
              <w:t>监督检查对象</w:t>
            </w:r>
          </w:p>
        </w:tc>
        <w:tc>
          <w:tcPr>
            <w:tcW w:w="1785" w:type="dxa"/>
            <w:tcBorders>
              <w:left w:val="nil"/>
            </w:tcBorders>
            <w:vAlign w:val="center"/>
          </w:tcPr>
          <w:p>
            <w:pPr>
              <w:adjustRightInd w:val="0"/>
              <w:snapToGrid w:val="0"/>
              <w:jc w:val="center"/>
              <w:rPr>
                <w:rFonts w:hint="eastAsia" w:ascii="黑体" w:hAnsi="黑体" w:eastAsia="黑体" w:cs="黑体"/>
                <w:b w:val="0"/>
                <w:bCs w:val="0"/>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21"/>
                <w:szCs w:val="21"/>
                <w14:textFill>
                  <w14:solidFill>
                    <w14:schemeClr w14:val="tx1">
                      <w14:lumMod w14:val="95000"/>
                      <w14:lumOff w14:val="5000"/>
                    </w14:schemeClr>
                  </w14:solidFill>
                </w14:textFill>
              </w:rPr>
              <w:t>抽查比例</w:t>
            </w:r>
          </w:p>
        </w:tc>
        <w:tc>
          <w:tcPr>
            <w:tcW w:w="10346" w:type="dxa"/>
            <w:gridSpan w:val="2"/>
            <w:tcBorders>
              <w:left w:val="nil"/>
            </w:tcBorders>
            <w:vAlign w:val="center"/>
          </w:tcPr>
          <w:p>
            <w:pPr>
              <w:adjustRightInd w:val="0"/>
              <w:snapToGrid w:val="0"/>
              <w:jc w:val="center"/>
              <w:rPr>
                <w:rFonts w:hint="eastAsia" w:ascii="黑体" w:hAnsi="黑体" w:eastAsia="黑体" w:cs="黑体"/>
                <w:b w:val="0"/>
                <w:bCs w:val="0"/>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21"/>
                <w:szCs w:val="21"/>
                <w14:textFill>
                  <w14:solidFill>
                    <w14:schemeClr w14:val="tx1">
                      <w14:lumMod w14:val="95000"/>
                      <w14:lumOff w14:val="5000"/>
                    </w14:schemeClr>
                  </w14:solidFill>
                </w14:textFill>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1992" w:type="dxa"/>
            <w:vMerge w:val="restart"/>
            <w:tcBorders>
              <w:top w:val="nil"/>
            </w:tcBorders>
            <w:vAlign w:val="center"/>
          </w:tcPr>
          <w:p>
            <w:pPr>
              <w:adjustRightInd w:val="0"/>
              <w:snapToGrid w:val="0"/>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职业卫生技术服务机构</w:t>
            </w:r>
          </w:p>
          <w:p>
            <w:pPr>
              <w:adjustRightInd w:val="0"/>
              <w:snapToGrid w:val="0"/>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（甲、乙、丙级）</w:t>
            </w:r>
          </w:p>
        </w:tc>
        <w:tc>
          <w:tcPr>
            <w:tcW w:w="1785" w:type="dxa"/>
            <w:vMerge w:val="restart"/>
            <w:tcBorders>
              <w:top w:val="nil"/>
              <w:left w:val="nil"/>
            </w:tcBorders>
            <w:vAlign w:val="center"/>
          </w:tcPr>
          <w:p>
            <w:pPr>
              <w:adjustRightInd w:val="0"/>
              <w:snapToGrid w:val="0"/>
              <w:jc w:val="center"/>
              <w:rPr>
                <w:rFonts w:ascii="仿宋_GB2312" w:eastAsia="仿宋_GB2312" w:cs="仿宋"/>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100%</w:t>
            </w:r>
          </w:p>
        </w:tc>
        <w:tc>
          <w:tcPr>
            <w:tcW w:w="2250" w:type="dxa"/>
            <w:tcBorders>
              <w:left w:val="nil"/>
            </w:tcBorders>
            <w:vAlign w:val="center"/>
          </w:tcPr>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1.资质证书</w:t>
            </w:r>
          </w:p>
        </w:tc>
        <w:tc>
          <w:tcPr>
            <w:tcW w:w="8096" w:type="dxa"/>
            <w:tcBorders>
              <w:left w:val="nil"/>
            </w:tcBorders>
            <w:vAlign w:val="center"/>
          </w:tcPr>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1.是否未取得职业卫生技术服务机构资质，擅自从事职业卫生检测、评价技术服务；</w:t>
            </w:r>
          </w:p>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2.</w:t>
            </w:r>
            <w:r>
              <w:rPr>
                <w:rFonts w:hint="eastAsia" w:ascii="仿宋_GB2312" w:eastAsia="仿宋_GB2312" w:cs="仿宋"/>
                <w:color w:val="0D0D0D" w:themeColor="text1" w:themeTint="F2"/>
                <w:kern w:val="0"/>
                <w:sz w:val="21"/>
                <w:szCs w:val="21"/>
                <w14:textFill>
                  <w14:solidFill>
                    <w14:schemeClr w14:val="tx1">
                      <w14:lumMod w14:val="95000"/>
                      <w14:lumOff w14:val="5000"/>
                    </w14:schemeClr>
                  </w14:solidFill>
                </w14:textFill>
              </w:rPr>
              <w:t>是否有伪造、变造、转让或者租借资质证书</w:t>
            </w: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992" w:type="dxa"/>
            <w:vMerge w:val="continue"/>
            <w:tcBorders>
              <w:top w:val="nil"/>
            </w:tcBorders>
            <w:vAlign w:val="center"/>
          </w:tcPr>
          <w:p>
            <w:pPr>
              <w:rPr>
                <w:color w:val="0D0D0D" w:themeColor="text1" w:themeTint="F2"/>
                <w:sz w:val="21"/>
                <w:szCs w:val="21"/>
                <w14:textFill>
                  <w14:solidFill>
                    <w14:schemeClr w14:val="tx1">
                      <w14:lumMod w14:val="95000"/>
                      <w14:lumOff w14:val="5000"/>
                    </w14:schemeClr>
                  </w14:solidFill>
                </w14:textFill>
              </w:rPr>
            </w:pPr>
          </w:p>
        </w:tc>
        <w:tc>
          <w:tcPr>
            <w:tcW w:w="1785" w:type="dxa"/>
            <w:vMerge w:val="continue"/>
            <w:tcBorders>
              <w:top w:val="nil"/>
              <w:left w:val="nil"/>
            </w:tcBorders>
            <w:vAlign w:val="center"/>
          </w:tcPr>
          <w:p>
            <w:pPr>
              <w:rPr>
                <w:color w:val="0D0D0D" w:themeColor="text1" w:themeTint="F2"/>
                <w:sz w:val="21"/>
                <w:szCs w:val="21"/>
                <w14:textFill>
                  <w14:solidFill>
                    <w14:schemeClr w14:val="tx1">
                      <w14:lumMod w14:val="95000"/>
                      <w14:lumOff w14:val="5000"/>
                    </w14:schemeClr>
                  </w14:solidFill>
                </w14:textFill>
              </w:rPr>
            </w:pPr>
          </w:p>
        </w:tc>
        <w:tc>
          <w:tcPr>
            <w:tcW w:w="2250" w:type="dxa"/>
            <w:tcBorders>
              <w:left w:val="nil"/>
            </w:tcBorders>
            <w:vAlign w:val="center"/>
          </w:tcPr>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2.资质条件</w:t>
            </w:r>
          </w:p>
        </w:tc>
        <w:tc>
          <w:tcPr>
            <w:tcW w:w="8096" w:type="dxa"/>
            <w:tcBorders>
              <w:left w:val="nil"/>
            </w:tcBorders>
            <w:vAlign w:val="center"/>
          </w:tcPr>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1.已经取得资质的职业卫生技术服务机构，是否继续符合规定的资质条件；</w:t>
            </w:r>
          </w:p>
          <w:p>
            <w:pPr>
              <w:adjustRightInd w:val="0"/>
              <w:snapToGrid w:val="0"/>
              <w:jc w:val="lef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2.是否未按照规定申请资质证书变更，或者资质证书遗失未按照规定申请补发。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992" w:type="dxa"/>
            <w:vMerge w:val="continue"/>
            <w:tcBorders>
              <w:top w:val="nil"/>
            </w:tcBorders>
            <w:vAlign w:val="center"/>
          </w:tcPr>
          <w:p>
            <w:pPr>
              <w:rPr>
                <w:color w:val="0D0D0D" w:themeColor="text1" w:themeTint="F2"/>
                <w:sz w:val="21"/>
                <w:szCs w:val="21"/>
                <w14:textFill>
                  <w14:solidFill>
                    <w14:schemeClr w14:val="tx1">
                      <w14:lumMod w14:val="95000"/>
                      <w14:lumOff w14:val="5000"/>
                    </w14:schemeClr>
                  </w14:solidFill>
                </w14:textFill>
              </w:rPr>
            </w:pPr>
          </w:p>
        </w:tc>
        <w:tc>
          <w:tcPr>
            <w:tcW w:w="1785" w:type="dxa"/>
            <w:vMerge w:val="continue"/>
            <w:tcBorders>
              <w:top w:val="nil"/>
              <w:left w:val="nil"/>
            </w:tcBorders>
            <w:vAlign w:val="center"/>
          </w:tcPr>
          <w:p>
            <w:pPr>
              <w:rPr>
                <w:color w:val="0D0D0D" w:themeColor="text1" w:themeTint="F2"/>
                <w:sz w:val="21"/>
                <w:szCs w:val="21"/>
                <w14:textFill>
                  <w14:solidFill>
                    <w14:schemeClr w14:val="tx1">
                      <w14:lumMod w14:val="95000"/>
                      <w14:lumOff w14:val="5000"/>
                    </w14:schemeClr>
                  </w14:solidFill>
                </w14:textFill>
              </w:rPr>
            </w:pPr>
          </w:p>
        </w:tc>
        <w:tc>
          <w:tcPr>
            <w:tcW w:w="2250" w:type="dxa"/>
            <w:tcBorders>
              <w:left w:val="nil"/>
            </w:tcBorders>
            <w:vAlign w:val="center"/>
          </w:tcPr>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3.业务范围及出具证明</w:t>
            </w:r>
          </w:p>
        </w:tc>
        <w:tc>
          <w:tcPr>
            <w:tcW w:w="8096" w:type="dxa"/>
            <w:tcBorders>
              <w:left w:val="nil"/>
            </w:tcBorders>
            <w:vAlign w:val="center"/>
          </w:tcPr>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1.是否超出资质批准的业务范围和区域从事职业卫生检测、评价技术服务；</w:t>
            </w:r>
          </w:p>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2.是否出具虚假或者失实的职业卫生技术报告或其他虚假证明文件。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jc w:val="center"/>
        </w:trPr>
        <w:tc>
          <w:tcPr>
            <w:tcW w:w="1992" w:type="dxa"/>
            <w:vMerge w:val="continue"/>
            <w:tcBorders>
              <w:top w:val="nil"/>
            </w:tcBorders>
            <w:vAlign w:val="center"/>
          </w:tcPr>
          <w:p>
            <w:pPr>
              <w:rPr>
                <w:color w:val="0D0D0D" w:themeColor="text1" w:themeTint="F2"/>
                <w:sz w:val="21"/>
                <w:szCs w:val="21"/>
                <w14:textFill>
                  <w14:solidFill>
                    <w14:schemeClr w14:val="tx1">
                      <w14:lumMod w14:val="95000"/>
                      <w14:lumOff w14:val="5000"/>
                    </w14:schemeClr>
                  </w14:solidFill>
                </w14:textFill>
              </w:rPr>
            </w:pPr>
          </w:p>
        </w:tc>
        <w:tc>
          <w:tcPr>
            <w:tcW w:w="1785" w:type="dxa"/>
            <w:vMerge w:val="continue"/>
            <w:tcBorders>
              <w:top w:val="nil"/>
              <w:left w:val="nil"/>
            </w:tcBorders>
            <w:vAlign w:val="center"/>
          </w:tcPr>
          <w:p>
            <w:pPr>
              <w:rPr>
                <w:color w:val="0D0D0D" w:themeColor="text1" w:themeTint="F2"/>
                <w:sz w:val="21"/>
                <w:szCs w:val="21"/>
                <w14:textFill>
                  <w14:solidFill>
                    <w14:schemeClr w14:val="tx1">
                      <w14:lumMod w14:val="95000"/>
                      <w14:lumOff w14:val="5000"/>
                    </w14:schemeClr>
                  </w14:solidFill>
                </w14:textFill>
              </w:rPr>
            </w:pPr>
          </w:p>
        </w:tc>
        <w:tc>
          <w:tcPr>
            <w:tcW w:w="2250" w:type="dxa"/>
            <w:tcBorders>
              <w:left w:val="nil"/>
            </w:tcBorders>
            <w:vAlign w:val="center"/>
          </w:tcPr>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4.技术服务相关工作要求</w:t>
            </w:r>
          </w:p>
        </w:tc>
        <w:tc>
          <w:tcPr>
            <w:tcW w:w="8096" w:type="dxa"/>
            <w:tcBorders>
              <w:left w:val="nil"/>
            </w:tcBorders>
            <w:vAlign w:val="center"/>
          </w:tcPr>
          <w:p>
            <w:pPr>
              <w:widowControl/>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1.是否依照法律、法规和标准规范开展现场调查、职业病危害因素识别、现场采样、现场检测、样品管理、实验室分析、数据处理及应用、危害程度评价、防护措施及其效果评价等职业卫生技术服务活动；</w:t>
            </w:r>
          </w:p>
          <w:p>
            <w:pPr>
              <w:widowControl/>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2.是否按照标准规范要求出具技术报告；</w:t>
            </w:r>
          </w:p>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3.是否转包职业卫生技术服务项目；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1992" w:type="dxa"/>
            <w:vMerge w:val="continue"/>
            <w:tcBorders>
              <w:top w:val="nil"/>
            </w:tcBorders>
            <w:vAlign w:val="center"/>
          </w:tcPr>
          <w:p>
            <w:pPr>
              <w:rPr>
                <w:color w:val="0D0D0D" w:themeColor="text1" w:themeTint="F2"/>
                <w:sz w:val="21"/>
                <w:szCs w:val="21"/>
                <w14:textFill>
                  <w14:solidFill>
                    <w14:schemeClr w14:val="tx1">
                      <w14:lumMod w14:val="95000"/>
                      <w14:lumOff w14:val="5000"/>
                    </w14:schemeClr>
                  </w14:solidFill>
                </w14:textFill>
              </w:rPr>
            </w:pPr>
          </w:p>
        </w:tc>
        <w:tc>
          <w:tcPr>
            <w:tcW w:w="1785" w:type="dxa"/>
            <w:vMerge w:val="continue"/>
            <w:tcBorders>
              <w:top w:val="nil"/>
              <w:left w:val="nil"/>
            </w:tcBorders>
            <w:vAlign w:val="center"/>
          </w:tcPr>
          <w:p>
            <w:pPr>
              <w:rPr>
                <w:color w:val="0D0D0D" w:themeColor="text1" w:themeTint="F2"/>
                <w:sz w:val="21"/>
                <w:szCs w:val="21"/>
                <w14:textFill>
                  <w14:solidFill>
                    <w14:schemeClr w14:val="tx1">
                      <w14:lumMod w14:val="95000"/>
                      <w14:lumOff w14:val="5000"/>
                    </w14:schemeClr>
                  </w14:solidFill>
                </w14:textFill>
              </w:rPr>
            </w:pPr>
          </w:p>
        </w:tc>
        <w:tc>
          <w:tcPr>
            <w:tcW w:w="2250" w:type="dxa"/>
            <w:tcBorders>
              <w:left w:val="nil"/>
            </w:tcBorders>
            <w:vAlign w:val="center"/>
          </w:tcPr>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5.专业技术人员管理</w:t>
            </w:r>
          </w:p>
        </w:tc>
        <w:tc>
          <w:tcPr>
            <w:tcW w:w="8096" w:type="dxa"/>
            <w:tcBorders>
              <w:left w:val="nil"/>
            </w:tcBorders>
            <w:vAlign w:val="center"/>
          </w:tcPr>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1.是否使用非本机构专业技术人员从事职业卫生技术服务活动；</w:t>
            </w:r>
          </w:p>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2.专业技术人员是否同时在两个以上职业卫生技术服务机构从业。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1" w:hRule="atLeast"/>
          <w:jc w:val="center"/>
        </w:trPr>
        <w:tc>
          <w:tcPr>
            <w:tcW w:w="1992" w:type="dxa"/>
            <w:vMerge w:val="continue"/>
            <w:tcBorders>
              <w:top w:val="nil"/>
            </w:tcBorders>
            <w:vAlign w:val="center"/>
          </w:tcPr>
          <w:p>
            <w:pPr>
              <w:rPr>
                <w:color w:val="0D0D0D" w:themeColor="text1" w:themeTint="F2"/>
                <w:sz w:val="21"/>
                <w:szCs w:val="21"/>
                <w14:textFill>
                  <w14:solidFill>
                    <w14:schemeClr w14:val="tx1">
                      <w14:lumMod w14:val="95000"/>
                      <w14:lumOff w14:val="5000"/>
                    </w14:schemeClr>
                  </w14:solidFill>
                </w14:textFill>
              </w:rPr>
            </w:pPr>
          </w:p>
        </w:tc>
        <w:tc>
          <w:tcPr>
            <w:tcW w:w="1785" w:type="dxa"/>
            <w:vMerge w:val="continue"/>
            <w:tcBorders>
              <w:top w:val="nil"/>
              <w:left w:val="nil"/>
            </w:tcBorders>
            <w:vAlign w:val="center"/>
          </w:tcPr>
          <w:p>
            <w:pPr>
              <w:rPr>
                <w:color w:val="0D0D0D" w:themeColor="text1" w:themeTint="F2"/>
                <w:sz w:val="21"/>
                <w:szCs w:val="21"/>
                <w14:textFill>
                  <w14:solidFill>
                    <w14:schemeClr w14:val="tx1">
                      <w14:lumMod w14:val="95000"/>
                      <w14:lumOff w14:val="5000"/>
                    </w14:schemeClr>
                  </w14:solidFill>
                </w14:textFill>
              </w:rPr>
            </w:pPr>
          </w:p>
        </w:tc>
        <w:tc>
          <w:tcPr>
            <w:tcW w:w="2250" w:type="dxa"/>
            <w:tcBorders>
              <w:left w:val="nil"/>
            </w:tcBorders>
            <w:vAlign w:val="center"/>
          </w:tcPr>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6.质量管理</w:t>
            </w:r>
          </w:p>
        </w:tc>
        <w:tc>
          <w:tcPr>
            <w:tcW w:w="8096" w:type="dxa"/>
            <w:tcBorders>
              <w:left w:val="nil"/>
            </w:tcBorders>
            <w:vAlign w:val="center"/>
          </w:tcPr>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1.是否如实规范记录技术服务原始信息，确保相关数据信息可溯源；</w:t>
            </w:r>
          </w:p>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2.是否规范开展技术服务内部审核和原始信息记录；</w:t>
            </w:r>
          </w:p>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3.是否依法与用人单位签订职业卫生技术服务合同，明确技术服务内容、范围以及双方的权利、义务和责任；</w:t>
            </w:r>
          </w:p>
          <w:p>
            <w:pPr>
              <w:adjustRightInd w:val="0"/>
              <w:snapToGrid w:val="0"/>
              <w:jc w:val="lef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1"/>
                <w:szCs w:val="21"/>
                <w14:textFill>
                  <w14:solidFill>
                    <w14:schemeClr w14:val="tx1">
                      <w14:lumMod w14:val="95000"/>
                      <w14:lumOff w14:val="5000"/>
                    </w14:schemeClr>
                  </w14:solidFill>
                </w14:textFill>
              </w:rPr>
              <w:t>4.是否规范建立和管理技术服务档案。</w:t>
            </w:r>
          </w:p>
        </w:tc>
      </w:tr>
    </w:tbl>
    <w:p>
      <w:pPr>
        <w:rPr>
          <w:rFonts w:ascii="仿宋_GB2312" w:eastAsia="仿宋_GB2312"/>
          <w:b/>
          <w:bCs/>
          <w:color w:val="0D0D0D" w:themeColor="text1" w:themeTint="F2"/>
          <w:sz w:val="24"/>
          <w:szCs w:val="24"/>
          <w14:textFill>
            <w14:solidFill>
              <w14:schemeClr w14:val="tx1">
                <w14:lumMod w14:val="95000"/>
                <w14:lumOff w14:val="5000"/>
              </w14:schemeClr>
            </w14:solidFill>
          </w14:textFill>
        </w:rPr>
      </w:pPr>
    </w:p>
    <w:p>
      <w:pP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 w:val="32"/>
          <w:szCs w:val="32"/>
          <w14:textFill>
            <w14:solidFill>
              <w14:schemeClr w14:val="tx1">
                <w14:lumMod w14:val="95000"/>
                <w14:lumOff w14:val="5000"/>
              </w14:schemeClr>
            </w14:solidFill>
          </w14:textFill>
        </w:rPr>
        <w:t xml:space="preserve"> </w:t>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附表5</w:t>
      </w:r>
    </w:p>
    <w:p>
      <w:pPr>
        <w:jc w:val="center"/>
        <w:rPr>
          <w:rFonts w:ascii="仿宋_GB2312" w:eastAsia="仿宋_GB2312"/>
          <w:color w:val="0D0D0D" w:themeColor="text1" w:themeTint="F2"/>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2020年职业卫生技术服务机构国家随机监督抽查汇总表</w:t>
      </w:r>
      <w:r>
        <w:rPr>
          <w:rFonts w:hint="eastAsia" w:ascii="仿宋_GB2312" w:eastAsia="仿宋_GB2312"/>
          <w:color w:val="0D0D0D" w:themeColor="text1" w:themeTint="F2"/>
          <w14:textFill>
            <w14:solidFill>
              <w14:schemeClr w14:val="tx1">
                <w14:lumMod w14:val="95000"/>
                <w14:lumOff w14:val="5000"/>
              </w14:schemeClr>
            </w14:solidFill>
          </w14:textFill>
        </w:rPr>
        <w:t xml:space="preserve"> </w:t>
      </w:r>
    </w:p>
    <w:tbl>
      <w:tblPr>
        <w:tblStyle w:val="7"/>
        <w:tblW w:w="1412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05"/>
        <w:gridCol w:w="390"/>
        <w:gridCol w:w="420"/>
        <w:gridCol w:w="390"/>
        <w:gridCol w:w="740"/>
        <w:gridCol w:w="1000"/>
        <w:gridCol w:w="701"/>
        <w:gridCol w:w="1039"/>
        <w:gridCol w:w="945"/>
        <w:gridCol w:w="709"/>
        <w:gridCol w:w="850"/>
        <w:gridCol w:w="851"/>
        <w:gridCol w:w="850"/>
        <w:gridCol w:w="445"/>
        <w:gridCol w:w="567"/>
        <w:gridCol w:w="689"/>
        <w:gridCol w:w="709"/>
        <w:gridCol w:w="623"/>
        <w:gridCol w:w="653"/>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57" w:type="dxa"/>
            <w:vMerge w:val="restart"/>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p>
        </w:tc>
        <w:tc>
          <w:tcPr>
            <w:tcW w:w="405" w:type="dxa"/>
            <w:vMerge w:val="restart"/>
            <w:tcBorders>
              <w:left w:val="nil"/>
            </w:tcBorders>
            <w:vAlign w:val="center"/>
          </w:tcPr>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辖区内单位总数</w:t>
            </w:r>
          </w:p>
        </w:tc>
        <w:tc>
          <w:tcPr>
            <w:tcW w:w="390" w:type="dxa"/>
            <w:vMerge w:val="restart"/>
            <w:tcBorders>
              <w:left w:val="nil"/>
            </w:tcBorders>
            <w:vAlign w:val="center"/>
          </w:tcPr>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检查单位数</w:t>
            </w:r>
          </w:p>
        </w:tc>
        <w:tc>
          <w:tcPr>
            <w:tcW w:w="420" w:type="dxa"/>
            <w:vMerge w:val="restart"/>
            <w:tcBorders>
              <w:left w:val="nil"/>
            </w:tcBorders>
            <w:vAlign w:val="center"/>
          </w:tcPr>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合格单位数</w:t>
            </w:r>
          </w:p>
        </w:tc>
        <w:tc>
          <w:tcPr>
            <w:tcW w:w="390" w:type="dxa"/>
            <w:vMerge w:val="restart"/>
            <w:tcBorders>
              <w:left w:val="nil"/>
            </w:tcBorders>
            <w:vAlign w:val="center"/>
          </w:tcPr>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不合格单位数</w:t>
            </w:r>
          </w:p>
        </w:tc>
        <w:tc>
          <w:tcPr>
            <w:tcW w:w="7685" w:type="dxa"/>
            <w:gridSpan w:val="9"/>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不合格情况</w:t>
            </w:r>
          </w:p>
        </w:tc>
        <w:tc>
          <w:tcPr>
            <w:tcW w:w="445" w:type="dxa"/>
            <w:vMerge w:val="restart"/>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立案</w:t>
            </w:r>
          </w:p>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件数</w:t>
            </w:r>
          </w:p>
        </w:tc>
        <w:tc>
          <w:tcPr>
            <w:tcW w:w="2588" w:type="dxa"/>
            <w:gridSpan w:val="4"/>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行政处罚情况</w:t>
            </w:r>
          </w:p>
        </w:tc>
        <w:tc>
          <w:tcPr>
            <w:tcW w:w="1348" w:type="dxa"/>
            <w:gridSpan w:val="2"/>
            <w:tcBorders>
              <w:left w:val="nil"/>
              <w:bottom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行政命令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57" w:type="dxa"/>
            <w:vMerge w:val="continue"/>
            <w:vAlign w:val="center"/>
          </w:tcPr>
          <w:p>
            <w:pPr>
              <w:rPr>
                <w:rFonts w:hint="eastAsia" w:ascii="黑体" w:hAnsi="黑体" w:eastAsia="黑体" w:cs="黑体"/>
                <w:color w:val="0D0D0D" w:themeColor="text1" w:themeTint="F2"/>
                <w14:textFill>
                  <w14:solidFill>
                    <w14:schemeClr w14:val="tx1">
                      <w14:lumMod w14:val="95000"/>
                      <w14:lumOff w14:val="5000"/>
                    </w14:schemeClr>
                  </w14:solidFill>
                </w14:textFill>
              </w:rPr>
            </w:pPr>
          </w:p>
        </w:tc>
        <w:tc>
          <w:tcPr>
            <w:tcW w:w="405" w:type="dxa"/>
            <w:vMerge w:val="continue"/>
            <w:tcBorders>
              <w:left w:val="nil"/>
            </w:tcBorders>
            <w:vAlign w:val="center"/>
          </w:tcPr>
          <w:p>
            <w:pPr>
              <w:rPr>
                <w:rFonts w:hint="eastAsia" w:ascii="黑体" w:hAnsi="黑体" w:eastAsia="黑体" w:cs="黑体"/>
                <w:color w:val="0D0D0D" w:themeColor="text1" w:themeTint="F2"/>
                <w14:textFill>
                  <w14:solidFill>
                    <w14:schemeClr w14:val="tx1">
                      <w14:lumMod w14:val="95000"/>
                      <w14:lumOff w14:val="5000"/>
                    </w14:schemeClr>
                  </w14:solidFill>
                </w14:textFill>
              </w:rPr>
            </w:pPr>
          </w:p>
        </w:tc>
        <w:tc>
          <w:tcPr>
            <w:tcW w:w="390" w:type="dxa"/>
            <w:vMerge w:val="continue"/>
            <w:tcBorders>
              <w:left w:val="nil"/>
            </w:tcBorders>
            <w:vAlign w:val="center"/>
          </w:tcPr>
          <w:p>
            <w:pPr>
              <w:rPr>
                <w:rFonts w:hint="eastAsia" w:ascii="黑体" w:hAnsi="黑体" w:eastAsia="黑体" w:cs="黑体"/>
                <w:color w:val="0D0D0D" w:themeColor="text1" w:themeTint="F2"/>
                <w14:textFill>
                  <w14:solidFill>
                    <w14:schemeClr w14:val="tx1">
                      <w14:lumMod w14:val="95000"/>
                      <w14:lumOff w14:val="5000"/>
                    </w14:schemeClr>
                  </w14:solidFill>
                </w14:textFill>
              </w:rPr>
            </w:pPr>
          </w:p>
        </w:tc>
        <w:tc>
          <w:tcPr>
            <w:tcW w:w="420" w:type="dxa"/>
            <w:vMerge w:val="continue"/>
            <w:tcBorders>
              <w:left w:val="nil"/>
            </w:tcBorders>
            <w:vAlign w:val="center"/>
          </w:tcPr>
          <w:p>
            <w:pPr>
              <w:rPr>
                <w:rFonts w:hint="eastAsia" w:ascii="黑体" w:hAnsi="黑体" w:eastAsia="黑体" w:cs="黑体"/>
                <w:color w:val="0D0D0D" w:themeColor="text1" w:themeTint="F2"/>
                <w14:textFill>
                  <w14:solidFill>
                    <w14:schemeClr w14:val="tx1">
                      <w14:lumMod w14:val="95000"/>
                      <w14:lumOff w14:val="5000"/>
                    </w14:schemeClr>
                  </w14:solidFill>
                </w14:textFill>
              </w:rPr>
            </w:pPr>
          </w:p>
        </w:tc>
        <w:tc>
          <w:tcPr>
            <w:tcW w:w="390" w:type="dxa"/>
            <w:vMerge w:val="continue"/>
            <w:tcBorders>
              <w:left w:val="nil"/>
            </w:tcBorders>
            <w:vAlign w:val="center"/>
          </w:tcPr>
          <w:p>
            <w:pPr>
              <w:rPr>
                <w:rFonts w:hint="eastAsia" w:ascii="黑体" w:hAnsi="黑体" w:eastAsia="黑体" w:cs="黑体"/>
                <w:color w:val="0D0D0D" w:themeColor="text1" w:themeTint="F2"/>
                <w14:textFill>
                  <w14:solidFill>
                    <w14:schemeClr w14:val="tx1">
                      <w14:lumMod w14:val="95000"/>
                      <w14:lumOff w14:val="5000"/>
                    </w14:schemeClr>
                  </w14:solidFill>
                </w14:textFill>
              </w:rPr>
            </w:pPr>
          </w:p>
        </w:tc>
        <w:tc>
          <w:tcPr>
            <w:tcW w:w="1740" w:type="dxa"/>
            <w:gridSpan w:val="2"/>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资质证书</w:t>
            </w:r>
          </w:p>
        </w:tc>
        <w:tc>
          <w:tcPr>
            <w:tcW w:w="1740" w:type="dxa"/>
            <w:gridSpan w:val="2"/>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资质条件</w:t>
            </w:r>
          </w:p>
        </w:tc>
        <w:tc>
          <w:tcPr>
            <w:tcW w:w="4205" w:type="dxa"/>
            <w:gridSpan w:val="5"/>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技术服务执行</w:t>
            </w:r>
          </w:p>
        </w:tc>
        <w:tc>
          <w:tcPr>
            <w:tcW w:w="445" w:type="dxa"/>
            <w:vMerge w:val="continue"/>
            <w:tcBorders>
              <w:left w:val="nil"/>
            </w:tcBorders>
            <w:vAlign w:val="center"/>
          </w:tcPr>
          <w:p>
            <w:pPr>
              <w:rPr>
                <w:rFonts w:hint="eastAsia" w:ascii="黑体" w:hAnsi="黑体" w:eastAsia="黑体" w:cs="黑体"/>
                <w:color w:val="0D0D0D" w:themeColor="text1" w:themeTint="F2"/>
                <w14:textFill>
                  <w14:solidFill>
                    <w14:schemeClr w14:val="tx1">
                      <w14:lumMod w14:val="95000"/>
                      <w14:lumOff w14:val="5000"/>
                    </w14:schemeClr>
                  </w14:solidFill>
                </w14:textFill>
              </w:rPr>
            </w:pPr>
          </w:p>
        </w:tc>
        <w:tc>
          <w:tcPr>
            <w:tcW w:w="567" w:type="dxa"/>
            <w:tcBorders>
              <w:left w:val="nil"/>
            </w:tcBorders>
            <w:vAlign w:val="center"/>
          </w:tcPr>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警告</w:t>
            </w:r>
          </w:p>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单位数</w:t>
            </w:r>
          </w:p>
        </w:tc>
        <w:tc>
          <w:tcPr>
            <w:tcW w:w="689" w:type="dxa"/>
            <w:tcBorders>
              <w:left w:val="nil"/>
            </w:tcBorders>
            <w:vAlign w:val="center"/>
          </w:tcPr>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罚款</w:t>
            </w:r>
          </w:p>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（万元）</w:t>
            </w:r>
          </w:p>
        </w:tc>
        <w:tc>
          <w:tcPr>
            <w:tcW w:w="709" w:type="dxa"/>
            <w:tcBorders>
              <w:left w:val="nil"/>
            </w:tcBorders>
            <w:vAlign w:val="center"/>
          </w:tcPr>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没收违法</w:t>
            </w:r>
          </w:p>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所得</w:t>
            </w:r>
          </w:p>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（万元）</w:t>
            </w:r>
          </w:p>
        </w:tc>
        <w:tc>
          <w:tcPr>
            <w:tcW w:w="623"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吊销机构资质单位数</w:t>
            </w:r>
          </w:p>
        </w:tc>
        <w:tc>
          <w:tcPr>
            <w:tcW w:w="653"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责令</w:t>
            </w:r>
          </w:p>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改正</w:t>
            </w:r>
          </w:p>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单位数</w:t>
            </w:r>
          </w:p>
        </w:tc>
        <w:tc>
          <w:tcPr>
            <w:tcW w:w="695"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撤销机构资质单位数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457" w:type="dxa"/>
            <w:vMerge w:val="continue"/>
            <w:vAlign w:val="center"/>
          </w:tcPr>
          <w:p>
            <w:pPr>
              <w:rPr>
                <w:rFonts w:hint="eastAsia" w:ascii="黑体" w:hAnsi="黑体" w:eastAsia="黑体" w:cs="黑体"/>
                <w:color w:val="0D0D0D" w:themeColor="text1" w:themeTint="F2"/>
                <w14:textFill>
                  <w14:solidFill>
                    <w14:schemeClr w14:val="tx1">
                      <w14:lumMod w14:val="95000"/>
                      <w14:lumOff w14:val="5000"/>
                    </w14:schemeClr>
                  </w14:solidFill>
                </w14:textFill>
              </w:rPr>
            </w:pPr>
          </w:p>
        </w:tc>
        <w:tc>
          <w:tcPr>
            <w:tcW w:w="405" w:type="dxa"/>
            <w:vMerge w:val="continue"/>
            <w:tcBorders>
              <w:left w:val="nil"/>
            </w:tcBorders>
            <w:vAlign w:val="center"/>
          </w:tcPr>
          <w:p>
            <w:pPr>
              <w:rPr>
                <w:rFonts w:hint="eastAsia" w:ascii="黑体" w:hAnsi="黑体" w:eastAsia="黑体" w:cs="黑体"/>
                <w:color w:val="0D0D0D" w:themeColor="text1" w:themeTint="F2"/>
                <w14:textFill>
                  <w14:solidFill>
                    <w14:schemeClr w14:val="tx1">
                      <w14:lumMod w14:val="95000"/>
                      <w14:lumOff w14:val="5000"/>
                    </w14:schemeClr>
                  </w14:solidFill>
                </w14:textFill>
              </w:rPr>
            </w:pPr>
          </w:p>
        </w:tc>
        <w:tc>
          <w:tcPr>
            <w:tcW w:w="390" w:type="dxa"/>
            <w:vMerge w:val="continue"/>
            <w:tcBorders>
              <w:left w:val="nil"/>
            </w:tcBorders>
            <w:vAlign w:val="center"/>
          </w:tcPr>
          <w:p>
            <w:pPr>
              <w:rPr>
                <w:rFonts w:hint="eastAsia" w:ascii="黑体" w:hAnsi="黑体" w:eastAsia="黑体" w:cs="黑体"/>
                <w:color w:val="0D0D0D" w:themeColor="text1" w:themeTint="F2"/>
                <w14:textFill>
                  <w14:solidFill>
                    <w14:schemeClr w14:val="tx1">
                      <w14:lumMod w14:val="95000"/>
                      <w14:lumOff w14:val="5000"/>
                    </w14:schemeClr>
                  </w14:solidFill>
                </w14:textFill>
              </w:rPr>
            </w:pPr>
          </w:p>
        </w:tc>
        <w:tc>
          <w:tcPr>
            <w:tcW w:w="420" w:type="dxa"/>
            <w:vMerge w:val="continue"/>
            <w:tcBorders>
              <w:left w:val="nil"/>
            </w:tcBorders>
            <w:vAlign w:val="center"/>
          </w:tcPr>
          <w:p>
            <w:pPr>
              <w:rPr>
                <w:rFonts w:hint="eastAsia" w:ascii="黑体" w:hAnsi="黑体" w:eastAsia="黑体" w:cs="黑体"/>
                <w:color w:val="0D0D0D" w:themeColor="text1" w:themeTint="F2"/>
                <w14:textFill>
                  <w14:solidFill>
                    <w14:schemeClr w14:val="tx1">
                      <w14:lumMod w14:val="95000"/>
                      <w14:lumOff w14:val="5000"/>
                    </w14:schemeClr>
                  </w14:solidFill>
                </w14:textFill>
              </w:rPr>
            </w:pPr>
          </w:p>
        </w:tc>
        <w:tc>
          <w:tcPr>
            <w:tcW w:w="390" w:type="dxa"/>
            <w:vMerge w:val="continue"/>
            <w:tcBorders>
              <w:left w:val="nil"/>
            </w:tcBorders>
            <w:vAlign w:val="center"/>
          </w:tcPr>
          <w:p>
            <w:pPr>
              <w:rPr>
                <w:rFonts w:hint="eastAsia" w:ascii="黑体" w:hAnsi="黑体" w:eastAsia="黑体" w:cs="黑体"/>
                <w:color w:val="0D0D0D" w:themeColor="text1" w:themeTint="F2"/>
                <w14:textFill>
                  <w14:solidFill>
                    <w14:schemeClr w14:val="tx1">
                      <w14:lumMod w14:val="95000"/>
                      <w14:lumOff w14:val="5000"/>
                    </w14:schemeClr>
                  </w14:solidFill>
                </w14:textFill>
              </w:rPr>
            </w:pPr>
          </w:p>
        </w:tc>
        <w:tc>
          <w:tcPr>
            <w:tcW w:w="740" w:type="dxa"/>
            <w:tcBorders>
              <w:left w:val="nil"/>
            </w:tcBorders>
            <w:vAlign w:val="center"/>
          </w:tcPr>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无资质擅自从事单位数</w:t>
            </w:r>
          </w:p>
        </w:tc>
        <w:tc>
          <w:tcPr>
            <w:tcW w:w="1000"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伪造、变造、转让或者租借资质证书单位数</w:t>
            </w:r>
          </w:p>
        </w:tc>
        <w:tc>
          <w:tcPr>
            <w:tcW w:w="701" w:type="dxa"/>
            <w:tcBorders>
              <w:left w:val="nil"/>
            </w:tcBorders>
            <w:vAlign w:val="center"/>
          </w:tcPr>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不符合资质条件单位数</w:t>
            </w:r>
          </w:p>
        </w:tc>
        <w:tc>
          <w:tcPr>
            <w:tcW w:w="1039"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未按照规定申请资质证书变更、补发单位数</w:t>
            </w:r>
          </w:p>
        </w:tc>
        <w:tc>
          <w:tcPr>
            <w:tcW w:w="945" w:type="dxa"/>
            <w:tcBorders>
              <w:left w:val="nil"/>
            </w:tcBorders>
            <w:vAlign w:val="center"/>
          </w:tcPr>
          <w:p>
            <w:pPr>
              <w:adjustRightInd w:val="0"/>
              <w:snapToGrid w:val="0"/>
              <w:ind w:left="-105" w:leftChars="-50" w:right="-105" w:rightChars="-5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超出规定的业务范围和区域从事单位数</w:t>
            </w:r>
          </w:p>
        </w:tc>
        <w:tc>
          <w:tcPr>
            <w:tcW w:w="709"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出具虚假证明文件单位数</w:t>
            </w:r>
          </w:p>
        </w:tc>
        <w:tc>
          <w:tcPr>
            <w:tcW w:w="850"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不符合技术服务相关工作要求单位数</w:t>
            </w:r>
          </w:p>
        </w:tc>
        <w:tc>
          <w:tcPr>
            <w:tcW w:w="851"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不符合专业技术人员管理要求单位数</w:t>
            </w:r>
          </w:p>
        </w:tc>
        <w:tc>
          <w:tcPr>
            <w:tcW w:w="850"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14:textFill>
                  <w14:solidFill>
                    <w14:schemeClr w14:val="tx1">
                      <w14:lumMod w14:val="95000"/>
                      <w14:lumOff w14:val="5000"/>
                    </w14:schemeClr>
                  </w14:solidFill>
                </w14:textFill>
              </w:rPr>
              <w:t>不符合质量管理要求单位数</w:t>
            </w:r>
          </w:p>
        </w:tc>
        <w:tc>
          <w:tcPr>
            <w:tcW w:w="445"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p>
        </w:tc>
        <w:tc>
          <w:tcPr>
            <w:tcW w:w="567"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p>
        </w:tc>
        <w:tc>
          <w:tcPr>
            <w:tcW w:w="689"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p>
        </w:tc>
        <w:tc>
          <w:tcPr>
            <w:tcW w:w="709"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p>
        </w:tc>
        <w:tc>
          <w:tcPr>
            <w:tcW w:w="623"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p>
        </w:tc>
        <w:tc>
          <w:tcPr>
            <w:tcW w:w="653"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p>
        </w:tc>
        <w:tc>
          <w:tcPr>
            <w:tcW w:w="695" w:type="dxa"/>
            <w:tcBorders>
              <w:left w:val="nil"/>
            </w:tcBorders>
            <w:vAlign w:val="center"/>
          </w:tcPr>
          <w:p>
            <w:pPr>
              <w:adjustRightInd w:val="0"/>
              <w:snapToGrid w:val="0"/>
              <w:ind w:left="-42" w:leftChars="-20" w:right="-42" w:rightChars="-20"/>
              <w:jc w:val="center"/>
              <w:rPr>
                <w:rFonts w:hint="eastAsia" w:ascii="黑体" w:hAnsi="黑体" w:eastAsia="黑体" w:cs="黑体"/>
                <w:color w:val="0D0D0D" w:themeColor="text1" w:themeTint="F2"/>
                <w:kern w:val="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7" w:type="dxa"/>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14:textFill>
                  <w14:solidFill>
                    <w14:schemeClr w14:val="tx1">
                      <w14:lumMod w14:val="95000"/>
                      <w14:lumOff w14:val="5000"/>
                    </w14:schemeClr>
                  </w14:solidFill>
                </w14:textFill>
              </w:rPr>
              <w:t>甲级</w:t>
            </w:r>
          </w:p>
        </w:tc>
        <w:tc>
          <w:tcPr>
            <w:tcW w:w="405" w:type="dxa"/>
            <w:tcBorders>
              <w:left w:val="nil"/>
            </w:tcBorders>
            <w:vAlign w:val="center"/>
          </w:tcPr>
          <w:p>
            <w:pPr>
              <w:adjustRightInd w:val="0"/>
              <w:snapToGrid w:val="0"/>
              <w:ind w:left="-42" w:leftChars="-20" w:right="-42" w:rightChars="-20"/>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39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42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39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4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100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1"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1039"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945"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1"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445"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567"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8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23"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53"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95"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7" w:type="dxa"/>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14:textFill>
                  <w14:solidFill>
                    <w14:schemeClr w14:val="tx1">
                      <w14:lumMod w14:val="95000"/>
                      <w14:lumOff w14:val="5000"/>
                    </w14:schemeClr>
                  </w14:solidFill>
                </w14:textFill>
              </w:rPr>
              <w:t>乙级</w:t>
            </w:r>
          </w:p>
        </w:tc>
        <w:tc>
          <w:tcPr>
            <w:tcW w:w="405"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39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42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39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4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100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1"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1039"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945"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1"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445"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567"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8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23"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53"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95"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7" w:type="dxa"/>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14:textFill>
                  <w14:solidFill>
                    <w14:schemeClr w14:val="tx1">
                      <w14:lumMod w14:val="95000"/>
                      <w14:lumOff w14:val="5000"/>
                    </w14:schemeClr>
                  </w14:solidFill>
                </w14:textFill>
              </w:rPr>
              <w:t>丙级</w:t>
            </w:r>
          </w:p>
        </w:tc>
        <w:tc>
          <w:tcPr>
            <w:tcW w:w="405"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39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42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39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4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100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1"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1039"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945"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1"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445"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567"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8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23"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53"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95"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7" w:type="dxa"/>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仿宋"/>
                <w:color w:val="0D0D0D" w:themeColor="text1" w:themeTint="F2"/>
                <w:kern w:val="0"/>
                <w14:textFill>
                  <w14:solidFill>
                    <w14:schemeClr w14:val="tx1">
                      <w14:lumMod w14:val="95000"/>
                      <w14:lumOff w14:val="5000"/>
                    </w14:schemeClr>
                  </w14:solidFill>
                </w14:textFill>
              </w:rPr>
              <w:t>合计</w:t>
            </w:r>
          </w:p>
        </w:tc>
        <w:tc>
          <w:tcPr>
            <w:tcW w:w="405"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39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42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39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4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100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1"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1039"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945"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0"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1"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850" w:type="dxa"/>
            <w:tcBorders>
              <w:left w:val="nil"/>
            </w:tcBorders>
            <w:vAlign w:val="center"/>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445"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567"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8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709"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23"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53"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c>
          <w:tcPr>
            <w:tcW w:w="695" w:type="dxa"/>
            <w:tcBorders>
              <w:left w:val="nil"/>
            </w:tcBorders>
          </w:tcPr>
          <w:p>
            <w:pPr>
              <w:adjustRightInd w:val="0"/>
              <w:snapToGrid w:val="0"/>
              <w:ind w:left="-42" w:leftChars="-20" w:right="-42" w:rightChars="-20"/>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bl>
    <w:p>
      <w:pPr>
        <w:spacing w:beforeLines="50" w:afterLines="50"/>
        <w:ind w:firstLine="422" w:firstLineChars="150"/>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6838" w:h="11906" w:orient="landscape"/>
          <w:pgMar w:top="1701" w:right="1418" w:bottom="1417" w:left="1418" w:header="851" w:footer="992" w:gutter="0"/>
          <w:pgNumType w:fmt="decimal"/>
          <w:cols w:space="0" w:num="1"/>
          <w:rtlGutter w:val="0"/>
          <w:docGrid w:type="lines" w:linePitch="312" w:charSpace="0"/>
        </w:sectPr>
      </w:pPr>
      <w:r>
        <w:rPr>
          <w:rFonts w:hint="eastAsia" w:ascii="仿宋_GB2312" w:eastAsia="仿宋_GB2312"/>
          <w:b/>
          <w:bCs/>
          <w:color w:val="0D0D0D" w:themeColor="text1" w:themeTint="F2"/>
          <w:sz w:val="28"/>
          <w:szCs w:val="28"/>
          <w14:textFill>
            <w14:solidFill>
              <w14:schemeClr w14:val="tx1">
                <w14:lumMod w14:val="95000"/>
                <w14:lumOff w14:val="5000"/>
              </w14:schemeClr>
            </w14:solidFill>
          </w14:textFill>
        </w:rPr>
        <w:t>填报单位：</w:t>
      </w:r>
      <w:r>
        <w:rPr>
          <w:rFonts w:hint="eastAsia" w:ascii="仿宋_GB2312" w:eastAsia="仿宋_GB2312" w:cs="??_GB2312"/>
          <w:b/>
          <w:bCs/>
          <w:color w:val="0D0D0D" w:themeColor="text1" w:themeTint="F2"/>
          <w:sz w:val="28"/>
          <w:szCs w:val="28"/>
          <w14:textFill>
            <w14:solidFill>
              <w14:schemeClr w14:val="tx1">
                <w14:lumMod w14:val="95000"/>
                <w14:lumOff w14:val="5000"/>
              </w14:schemeClr>
            </w14:solidFill>
          </w14:textFill>
        </w:rPr>
        <w:t xml:space="preserve">                             </w:t>
      </w:r>
      <w:r>
        <w:rPr>
          <w:rFonts w:hint="eastAsia" w:ascii="仿宋_GB2312" w:eastAsia="仿宋_GB2312"/>
          <w:b/>
          <w:bCs/>
          <w:color w:val="0D0D0D" w:themeColor="text1" w:themeTint="F2"/>
          <w:sz w:val="28"/>
          <w:szCs w:val="28"/>
          <w14:textFill>
            <w14:solidFill>
              <w14:schemeClr w14:val="tx1">
                <w14:lumMod w14:val="95000"/>
                <w14:lumOff w14:val="5000"/>
              </w14:schemeClr>
            </w14:solidFill>
          </w14:textFill>
        </w:rPr>
        <w:t>填报人：</w:t>
      </w:r>
      <w:r>
        <w:rPr>
          <w:rFonts w:hint="eastAsia" w:ascii="仿宋_GB2312" w:eastAsia="仿宋_GB2312" w:cs="??_GB2312"/>
          <w:b/>
          <w:bCs/>
          <w:color w:val="0D0D0D" w:themeColor="text1" w:themeTint="F2"/>
          <w:sz w:val="28"/>
          <w:szCs w:val="28"/>
          <w14:textFill>
            <w14:solidFill>
              <w14:schemeClr w14:val="tx1">
                <w14:lumMod w14:val="95000"/>
                <w14:lumOff w14:val="5000"/>
              </w14:schemeClr>
            </w14:solidFill>
          </w14:textFill>
        </w:rPr>
        <w:t xml:space="preserve">                  </w:t>
      </w:r>
      <w:r>
        <w:rPr>
          <w:rFonts w:hint="eastAsia" w:ascii="仿宋_GB2312" w:eastAsia="仿宋_GB2312"/>
          <w:b/>
          <w:bCs/>
          <w:color w:val="0D0D0D" w:themeColor="text1" w:themeTint="F2"/>
          <w:sz w:val="28"/>
          <w:szCs w:val="28"/>
          <w14:textFill>
            <w14:solidFill>
              <w14:schemeClr w14:val="tx1">
                <w14:lumMod w14:val="95000"/>
                <w14:lumOff w14:val="5000"/>
              </w14:schemeClr>
            </w14:solidFill>
          </w14:textFill>
        </w:rPr>
        <w:t>联系电话：</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0"/>
        <w:rPr>
          <w:rFonts w:ascii="黑体" w:eastAsia="黑体"/>
          <w:color w:val="0D0D0D" w:themeColor="text1" w:themeTint="F2"/>
          <w:w w:val="100"/>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w w:val="100"/>
          <w:sz w:val="32"/>
          <w:szCs w:val="32"/>
          <w14:textFill>
            <w14:solidFill>
              <w14:schemeClr w14:val="tx1">
                <w14:lumMod w14:val="95000"/>
                <w14:lumOff w14:val="5000"/>
              </w14:schemeClr>
            </w14:solidFill>
          </w14:textFill>
        </w:rPr>
        <w:t>五、医疗卫生</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color w:val="0D0D0D" w:themeColor="text1" w:themeTint="F2"/>
          <w:w w:val="100"/>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w w:val="100"/>
          <w:sz w:val="32"/>
          <w:szCs w:val="32"/>
          <w14:textFill>
            <w14:solidFill>
              <w14:schemeClr w14:val="tx1">
                <w14:lumMod w14:val="95000"/>
                <w14:lumOff w14:val="5000"/>
              </w14:schemeClr>
            </w14:solidFill>
          </w14:textFill>
        </w:rPr>
        <w:t>（一）监督抽查内容。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eastAsia="仿宋_GB2312"/>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1.医疗机构监督</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仿宋_GB2312" w:eastAsia="仿宋_GB2312"/>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检查医疗机构资质（《医疗机构执业许可证》、人员资格、诊疗活动、健康体检）管理情况，卫生技术人员（医师、外国医师、香港澳门医师、台湾医师、乡村医生、药师、护士、医技人员）管理情况，药品和医疗器械（麻醉药品、精神药品、抗菌药物、医疗器械）管理情况，医疗技术（医疗美容、临床基因扩增、干细胞临床研究、临床研究项目）管理情况，医疗文书（处方、病历、医学证明文件）管理情况，临床用血（用血来源、管理组织和制度，血液储存，应急用血采血）等。</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0"/>
        <w:rPr>
          <w:rFonts w:ascii="仿宋_GB2312" w:eastAsia="仿宋_GB2312" w:cs="仿宋"/>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 xml:space="preserve">2.采供血机构监督 </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仿宋" w:hAnsi="仿宋" w:eastAsia="仿宋_GB2312"/>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（1）一般血站（血液中心、中心血站、中心血库）、特殊血站（脐带血造血干细胞库）。检查资质情况、血源管理情况、血液检测情况、包装储存供应情况、检查医疗废物处理情况等。</w:t>
      </w:r>
      <w:r>
        <w:rPr>
          <w:rFonts w:ascii="宋体" w:hAnsi="宋体" w:eastAsia="仿宋_GB2312"/>
          <w:color w:val="0D0D0D" w:themeColor="text1" w:themeTint="F2"/>
          <w:w w:val="100"/>
          <w:sz w:val="32"/>
          <w:szCs w:val="32"/>
          <w14:textFill>
            <w14:solidFill>
              <w14:schemeClr w14:val="tx1">
                <w14:lumMod w14:val="95000"/>
                <w14:lumOff w14:val="5000"/>
              </w14:schemeClr>
            </w14:solidFill>
          </w14:textFill>
        </w:rPr>
        <w:t> </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仿宋_GB2312" w:eastAsia="仿宋_GB2312"/>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（2）单采血浆站。检查单采血浆站资质情况、供血浆者管理情况、检测与采集情况、血浆储存情况、医疗废物处理情况等。</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仿宋_GB2312" w:eastAsia="仿宋_GB2312"/>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3.2019年国家医疗卫生随机监督抽查被行政处罚的单位整改落实情况。</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0"/>
        <w:rPr>
          <w:rFonts w:hint="eastAsia" w:ascii="楷体_GB2312" w:hAnsi="楷体_GB2312" w:eastAsia="楷体_GB2312" w:cs="楷体_GB2312"/>
          <w:color w:val="0D0D0D" w:themeColor="text1" w:themeTint="F2"/>
          <w:w w:val="100"/>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w w:val="100"/>
          <w:sz w:val="32"/>
          <w:szCs w:val="32"/>
          <w14:textFill>
            <w14:solidFill>
              <w14:schemeClr w14:val="tx1">
                <w14:lumMod w14:val="95000"/>
                <w14:lumOff w14:val="5000"/>
              </w14:schemeClr>
            </w14:solidFill>
          </w14:textFill>
        </w:rPr>
        <w:t>（二）结果报送要求。</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仿宋_GB2312" w:eastAsia="仿宋_GB2312"/>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各地要于2020年11月30日前完成医疗卫生国家随机监督抽查工作，并通过卫生健康监督信息平台报送抽查结果，工作信息可随时报送。医疗卫生国家随机抽查结果以卫生健康监督信息平台数据为准，可不报送书面报告。</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仿宋_GB2312" w:eastAsia="仿宋_GB2312"/>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联 系 人：自治区卫生监督所监督四科  蓝晓</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仿宋_GB2312" w:eastAsia="仿宋_GB2312" w:cs="仿宋"/>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 xml:space="preserve">联系电话：0771-5319445   </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邮</w:t>
      </w:r>
      <w:r>
        <w:rPr>
          <w:rFonts w:hint="eastAsia" w:ascii="仿宋_GB2312" w:eastAsia="仿宋_GB2312" w:cs="仿宋"/>
          <w:color w:val="0D0D0D" w:themeColor="text1" w:themeTint="F2"/>
          <w:w w:val="100"/>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箱：</w:t>
      </w:r>
      <w:r>
        <w:rPr>
          <w:rFonts w:hint="default" w:ascii="Times New Roman" w:hAnsi="Times New Roman" w:eastAsia="仿宋_GB2312" w:cs="Times New Roman"/>
          <w:color w:val="0D0D0D" w:themeColor="text1" w:themeTint="F2"/>
          <w:w w:val="100"/>
          <w:sz w:val="32"/>
          <w:szCs w:val="32"/>
          <w14:textFill>
            <w14:solidFill>
              <w14:schemeClr w14:val="tx1">
                <w14:lumMod w14:val="95000"/>
                <w14:lumOff w14:val="5000"/>
              </w14:schemeClr>
            </w14:solidFill>
          </w14:textFill>
        </w:rPr>
        <w:t>gxwsjds4k@163.com</w:t>
      </w:r>
    </w:p>
    <w:p>
      <w:pPr>
        <w:keepNext w:val="0"/>
        <w:keepLines w:val="0"/>
        <w:pageBreakBefore w:val="0"/>
        <w:tabs>
          <w:tab w:val="left" w:pos="1560"/>
          <w:tab w:val="left" w:pos="1701"/>
        </w:tabs>
        <w:kinsoku/>
        <w:wordWrap/>
        <w:overflowPunct/>
        <w:topLinePunct w:val="0"/>
        <w:autoSpaceDE/>
        <w:autoSpaceDN/>
        <w:bidi w:val="0"/>
        <w:spacing w:line="560" w:lineRule="exact"/>
        <w:jc w:val="both"/>
        <w:textAlignment w:val="auto"/>
        <w:rPr>
          <w:rFonts w:hint="eastAsia" w:ascii="仿宋_GB2312" w:eastAsia="仿宋_GB2312" w:cs="仿宋"/>
          <w:color w:val="0D0D0D" w:themeColor="text1" w:themeTint="F2"/>
          <w:w w:val="100"/>
          <w:sz w:val="32"/>
          <w:szCs w:val="32"/>
          <w:lang w:eastAsia="zh-CN"/>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lang w:eastAsia="zh-CN"/>
          <w14:textFill>
            <w14:solidFill>
              <w14:schemeClr w14:val="tx1">
                <w14:lumMod w14:val="95000"/>
                <w14:lumOff w14:val="5000"/>
              </w14:schemeClr>
            </w14:solidFill>
          </w14:textFill>
        </w:rPr>
        <w:t>　　</w:t>
      </w:r>
    </w:p>
    <w:p>
      <w:pPr>
        <w:keepNext w:val="0"/>
        <w:keepLines w:val="0"/>
        <w:pageBreakBefore w:val="0"/>
        <w:tabs>
          <w:tab w:val="left" w:pos="1560"/>
          <w:tab w:val="left" w:pos="1701"/>
        </w:tabs>
        <w:kinsoku/>
        <w:wordWrap/>
        <w:overflowPunct/>
        <w:topLinePunct w:val="0"/>
        <w:autoSpaceDE/>
        <w:autoSpaceDN/>
        <w:bidi w:val="0"/>
        <w:spacing w:line="560" w:lineRule="exact"/>
        <w:jc w:val="both"/>
        <w:textAlignment w:val="auto"/>
        <w:rPr>
          <w:rFonts w:ascii="仿宋_GB2312" w:eastAsia="仿宋_GB2312"/>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附表：1.2020年医疗机构国家随机监督抽查工作计划表</w:t>
      </w:r>
    </w:p>
    <w:p>
      <w:pPr>
        <w:keepNext w:val="0"/>
        <w:keepLines w:val="0"/>
        <w:pageBreakBefore w:val="0"/>
        <w:tabs>
          <w:tab w:val="left" w:pos="1720"/>
        </w:tabs>
        <w:kinsoku/>
        <w:wordWrap/>
        <w:overflowPunct/>
        <w:topLinePunct w:val="0"/>
        <w:autoSpaceDE/>
        <w:autoSpaceDN/>
        <w:bidi w:val="0"/>
        <w:spacing w:line="560" w:lineRule="exact"/>
        <w:ind w:firstLine="1600" w:firstLineChars="500"/>
        <w:jc w:val="both"/>
        <w:textAlignment w:val="auto"/>
        <w:outlineLvl w:val="0"/>
        <w:rPr>
          <w:rFonts w:ascii="仿宋_GB2312" w:eastAsia="仿宋_GB2312"/>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2.2020年医疗机构国家随机监督抽查汇总表</w:t>
      </w:r>
    </w:p>
    <w:p>
      <w:pPr>
        <w:keepNext w:val="0"/>
        <w:keepLines w:val="0"/>
        <w:pageBreakBefore w:val="0"/>
        <w:tabs>
          <w:tab w:val="left" w:pos="1560"/>
          <w:tab w:val="left" w:pos="1701"/>
        </w:tabs>
        <w:kinsoku/>
        <w:wordWrap/>
        <w:overflowPunct/>
        <w:topLinePunct w:val="0"/>
        <w:autoSpaceDE/>
        <w:autoSpaceDN/>
        <w:bidi w:val="0"/>
        <w:spacing w:line="560" w:lineRule="exact"/>
        <w:jc w:val="both"/>
        <w:textAlignment w:val="auto"/>
        <w:rPr>
          <w:rFonts w:ascii="仿宋_GB2312" w:eastAsia="仿宋_GB2312"/>
          <w:color w:val="0D0D0D" w:themeColor="text1" w:themeTint="F2"/>
          <w:w w:val="100"/>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 xml:space="preserve">3.2020年采供血机构国家随机监督抽查工作计划表 </w:t>
      </w:r>
    </w:p>
    <w:p>
      <w:pPr>
        <w:keepNext w:val="0"/>
        <w:keepLines w:val="0"/>
        <w:pageBreakBefore w:val="0"/>
        <w:tabs>
          <w:tab w:val="left" w:pos="1560"/>
          <w:tab w:val="left" w:pos="1701"/>
        </w:tabs>
        <w:kinsoku/>
        <w:wordWrap/>
        <w:overflowPunct/>
        <w:topLinePunct w:val="0"/>
        <w:autoSpaceDE/>
        <w:autoSpaceDN/>
        <w:bidi w:val="0"/>
        <w:spacing w:line="560" w:lineRule="exact"/>
        <w:ind w:firstLine="1600" w:firstLineChars="500"/>
        <w:jc w:val="both"/>
        <w:textAlignment w:val="auto"/>
        <w:outlineLvl w:val="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w w:val="100"/>
          <w:sz w:val="32"/>
          <w:szCs w:val="32"/>
          <w14:textFill>
            <w14:solidFill>
              <w14:schemeClr w14:val="tx1">
                <w14:lumMod w14:val="95000"/>
                <w14:lumOff w14:val="5000"/>
              </w14:schemeClr>
            </w14:solidFill>
          </w14:textFill>
        </w:rPr>
        <w:t>4.2020年采供血机构国家随机监督抽查汇总</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表</w:t>
      </w:r>
    </w:p>
    <w:p>
      <w:pPr>
        <w:tabs>
          <w:tab w:val="left" w:pos="1560"/>
          <w:tab w:val="left" w:pos="1701"/>
        </w:tabs>
        <w:spacing w:line="560" w:lineRule="exact"/>
        <w:rPr>
          <w:rFonts w:ascii="仿宋_GB2312" w:eastAsia="仿宋_GB2312"/>
          <w:color w:val="0D0D0D" w:themeColor="text1" w:themeTint="F2"/>
          <w:w w:val="98"/>
          <w:sz w:val="32"/>
          <w:szCs w:val="32"/>
          <w14:textFill>
            <w14:solidFill>
              <w14:schemeClr w14:val="tx1">
                <w14:lumMod w14:val="95000"/>
                <w14:lumOff w14:val="5000"/>
              </w14:schemeClr>
            </w14:solidFill>
          </w14:textFill>
        </w:rPr>
        <w:sectPr>
          <w:pgSz w:w="11906" w:h="16838"/>
          <w:pgMar w:top="1701" w:right="1417" w:bottom="1417" w:left="1701" w:header="851" w:footer="992" w:gutter="0"/>
          <w:pgNumType w:fmt="decimal"/>
          <w:cols w:space="0" w:num="1"/>
          <w:rtlGutter w:val="0"/>
          <w:docGrid w:type="lines" w:linePitch="312" w:charSpace="0"/>
        </w:sectPr>
      </w:pPr>
    </w:p>
    <w:p>
      <w:pPr>
        <w:widowControl/>
        <w:spacing w:line="360" w:lineRule="auto"/>
        <w:jc w:val="left"/>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 xml:space="preserve">附表1                   </w:t>
      </w:r>
    </w:p>
    <w:p>
      <w:pPr>
        <w:spacing w:line="360" w:lineRule="auto"/>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2020年医疗机构国家随机监督抽查工作计划表</w:t>
      </w:r>
    </w:p>
    <w:tbl>
      <w:tblPr>
        <w:tblStyle w:val="7"/>
        <w:tblW w:w="14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19"/>
        <w:gridCol w:w="1418"/>
        <w:gridCol w:w="779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序号</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监督检查对象</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抽检比例</w:t>
            </w:r>
          </w:p>
        </w:tc>
        <w:tc>
          <w:tcPr>
            <w:tcW w:w="77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检查内容</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医院（含中医院）</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12%</w:t>
            </w:r>
          </w:p>
        </w:tc>
        <w:tc>
          <w:tcPr>
            <w:tcW w:w="779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医疗机构资质（《医疗机构执业许可证》、人员资格、诊疗活动、健康体检）管理情况；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卫生技术人员（医师、外国医师、香港澳门医师、台湾医师、乡村医生、药师、护士、医技人员）管理情况；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3.</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药品和医疗器械（麻醉药品、精神药品、抗菌药物、医疗器械）管理情况；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4.</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医疗技术（医疗美容、临床基因扩增、干细胞临床研究、临床研究项目）管理情况；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5.</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医疗文书（处方、病历、医学证明文件）管理情况；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6.</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临床用血（用血来源、管理组织和制度，血液储存，应急用血采血）管理情况。</w:t>
            </w:r>
          </w:p>
        </w:tc>
        <w:tc>
          <w:tcPr>
            <w:tcW w:w="164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社区卫生服务机构</w:t>
            </w:r>
          </w:p>
        </w:tc>
        <w:tc>
          <w:tcPr>
            <w:tcW w:w="141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5%</w:t>
            </w:r>
          </w:p>
        </w:tc>
        <w:tc>
          <w:tcPr>
            <w:tcW w:w="7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c>
          <w:tcPr>
            <w:tcW w:w="164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3</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卫生院</w:t>
            </w: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c>
          <w:tcPr>
            <w:tcW w:w="7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c>
          <w:tcPr>
            <w:tcW w:w="164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4</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村卫生室（所）</w:t>
            </w: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c>
          <w:tcPr>
            <w:tcW w:w="7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c>
          <w:tcPr>
            <w:tcW w:w="164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5</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其他医疗机构</w:t>
            </w: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c>
          <w:tcPr>
            <w:tcW w:w="7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c>
          <w:tcPr>
            <w:tcW w:w="164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r>
    </w:tbl>
    <w:p>
      <w:pPr>
        <w:spacing w:line="500" w:lineRule="exact"/>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00" w:lineRule="exact"/>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00" w:lineRule="exact"/>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00" w:lineRule="exact"/>
        <w:rPr>
          <w:rFonts w:hint="eastAsia" w:ascii="黑体" w:hAnsi="黑体" w:eastAsia="黑体" w:cs="黑体"/>
          <w:b/>
          <w:bCs/>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附表2</w:t>
      </w:r>
    </w:p>
    <w:p>
      <w:pPr>
        <w:spacing w:line="500" w:lineRule="exact"/>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2020年医疗机构国家随机监督抽查汇总表</w:t>
      </w:r>
    </w:p>
    <w:tbl>
      <w:tblPr>
        <w:tblStyle w:val="7"/>
        <w:tblpPr w:leftFromText="180" w:rightFromText="180" w:vertAnchor="text" w:horzAnchor="page" w:tblpX="1034" w:tblpY="165"/>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83"/>
        <w:gridCol w:w="284"/>
        <w:gridCol w:w="353"/>
        <w:gridCol w:w="665"/>
        <w:gridCol w:w="523"/>
        <w:gridCol w:w="421"/>
        <w:gridCol w:w="421"/>
        <w:gridCol w:w="421"/>
        <w:gridCol w:w="643"/>
        <w:gridCol w:w="422"/>
        <w:gridCol w:w="422"/>
        <w:gridCol w:w="422"/>
        <w:gridCol w:w="424"/>
        <w:gridCol w:w="422"/>
        <w:gridCol w:w="422"/>
        <w:gridCol w:w="422"/>
        <w:gridCol w:w="422"/>
        <w:gridCol w:w="422"/>
        <w:gridCol w:w="422"/>
        <w:gridCol w:w="422"/>
        <w:gridCol w:w="422"/>
        <w:gridCol w:w="423"/>
        <w:gridCol w:w="422"/>
        <w:gridCol w:w="422"/>
        <w:gridCol w:w="423"/>
        <w:gridCol w:w="422"/>
        <w:gridCol w:w="422"/>
        <w:gridCol w:w="422"/>
        <w:gridCol w:w="423"/>
        <w:gridCol w:w="298"/>
        <w:gridCol w:w="284"/>
        <w:gridCol w:w="283"/>
        <w:gridCol w:w="284"/>
        <w:gridCol w:w="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51" w:type="dxa"/>
            <w:vMerge w:val="restart"/>
            <w:vAlign w:val="center"/>
          </w:tcPr>
          <w:p>
            <w:pPr>
              <w:spacing w:before="100" w:beforeAutospacing="1" w:after="100" w:afterAutospacing="1" w:line="240" w:lineRule="exact"/>
              <w:ind w:left="323" w:hanging="323" w:hangingChars="202"/>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单位</w:t>
            </w:r>
          </w:p>
          <w:p>
            <w:pPr>
              <w:spacing w:before="100" w:beforeAutospacing="1" w:after="100" w:afterAutospacing="1" w:line="240" w:lineRule="exact"/>
              <w:ind w:left="323" w:hanging="323" w:hangingChars="202"/>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类别</w:t>
            </w:r>
          </w:p>
        </w:tc>
        <w:tc>
          <w:tcPr>
            <w:tcW w:w="283" w:type="dxa"/>
            <w:vMerge w:val="restart"/>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辖区内单位总数</w:t>
            </w:r>
          </w:p>
        </w:tc>
        <w:tc>
          <w:tcPr>
            <w:tcW w:w="284" w:type="dxa"/>
            <w:vMerge w:val="restart"/>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检查单位数</w:t>
            </w:r>
          </w:p>
        </w:tc>
        <w:tc>
          <w:tcPr>
            <w:tcW w:w="11892" w:type="dxa"/>
            <w:gridSpan w:val="27"/>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不合格情况</w:t>
            </w:r>
          </w:p>
        </w:tc>
        <w:tc>
          <w:tcPr>
            <w:tcW w:w="1540" w:type="dxa"/>
            <w:gridSpan w:val="5"/>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51"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283"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284"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1962" w:type="dxa"/>
            <w:gridSpan w:val="4"/>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医疗机构资质管理</w:t>
            </w:r>
          </w:p>
        </w:tc>
        <w:tc>
          <w:tcPr>
            <w:tcW w:w="3175" w:type="dxa"/>
            <w:gridSpan w:val="7"/>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医务人员管理</w:t>
            </w:r>
          </w:p>
        </w:tc>
        <w:tc>
          <w:tcPr>
            <w:tcW w:w="1266" w:type="dxa"/>
            <w:gridSpan w:val="3"/>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药品和医疗器械管理</w:t>
            </w:r>
          </w:p>
        </w:tc>
        <w:tc>
          <w:tcPr>
            <w:tcW w:w="2533" w:type="dxa"/>
            <w:gridSpan w:val="6"/>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医疗技术管理</w:t>
            </w:r>
          </w:p>
        </w:tc>
        <w:tc>
          <w:tcPr>
            <w:tcW w:w="1267" w:type="dxa"/>
            <w:gridSpan w:val="3"/>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医疗文书管理</w:t>
            </w:r>
          </w:p>
        </w:tc>
        <w:tc>
          <w:tcPr>
            <w:tcW w:w="1689" w:type="dxa"/>
            <w:gridSpan w:val="4"/>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临床用血管理</w:t>
            </w:r>
          </w:p>
        </w:tc>
        <w:tc>
          <w:tcPr>
            <w:tcW w:w="298" w:type="dxa"/>
            <w:vMerge w:val="restart"/>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查处案件数</w:t>
            </w:r>
          </w:p>
        </w:tc>
        <w:tc>
          <w:tcPr>
            <w:tcW w:w="284" w:type="dxa"/>
            <w:vMerge w:val="restart"/>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罚没款金额（万元）</w:t>
            </w:r>
          </w:p>
        </w:tc>
        <w:tc>
          <w:tcPr>
            <w:tcW w:w="283" w:type="dxa"/>
            <w:vMerge w:val="restart"/>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吊销《医疗机构执业许可证》单位数</w:t>
            </w:r>
          </w:p>
        </w:tc>
        <w:tc>
          <w:tcPr>
            <w:tcW w:w="284" w:type="dxa"/>
            <w:vMerge w:val="restart"/>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吊销诊疗科目单位数</w:t>
            </w:r>
          </w:p>
        </w:tc>
        <w:tc>
          <w:tcPr>
            <w:tcW w:w="391" w:type="dxa"/>
            <w:vMerge w:val="restart"/>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吊销《医师执业证书》医师数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851"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283"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284"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353"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执业许可证管理不符合要求单位数</w:t>
            </w:r>
          </w:p>
        </w:tc>
        <w:tc>
          <w:tcPr>
            <w:tcW w:w="665"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人员资格管理（未使用非卫生技术人员）不符合要求单位数</w:t>
            </w:r>
          </w:p>
        </w:tc>
        <w:tc>
          <w:tcPr>
            <w:tcW w:w="523"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医疗机构诊疗活动管理不符合要求单位数</w:t>
            </w:r>
          </w:p>
        </w:tc>
        <w:tc>
          <w:tcPr>
            <w:tcW w:w="421"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健康体检管理不符合要求单位数</w:t>
            </w:r>
          </w:p>
        </w:tc>
        <w:tc>
          <w:tcPr>
            <w:tcW w:w="421"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医师管理不符合要求单位数</w:t>
            </w:r>
          </w:p>
        </w:tc>
        <w:tc>
          <w:tcPr>
            <w:tcW w:w="421"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外国医师管理不符合要求单位数</w:t>
            </w:r>
          </w:p>
        </w:tc>
        <w:tc>
          <w:tcPr>
            <w:tcW w:w="643"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香港、澳门特别行政区医师管理不符合要求单位数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台湾医师管理不符合要求单位数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乡村医生管理不符合要求单位数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护士管理不符合要求单位数</w:t>
            </w:r>
          </w:p>
        </w:tc>
        <w:tc>
          <w:tcPr>
            <w:tcW w:w="424"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医技人员管理不符合要求单位数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麻醉药品和精神药品管理不符合要求单位数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抗菌药物管理不符合要求单位数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医疗器械管理不符合要求单位数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禁止临床应用技术管理不符合要求单位数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限制临床应用技术管理不符合要求单位数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医疗美容管理不符合要求单位数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临床基因扩增管理不符合要求单位数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干细胞临床研究管理不符合要求单位数</w:t>
            </w:r>
          </w:p>
        </w:tc>
        <w:tc>
          <w:tcPr>
            <w:tcW w:w="423"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临床研究管理不符合要求单位数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处方管理不符合要求单位数</w:t>
            </w:r>
          </w:p>
        </w:tc>
        <w:tc>
          <w:tcPr>
            <w:tcW w:w="422"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病历管理不符合要求单位数</w:t>
            </w:r>
          </w:p>
        </w:tc>
        <w:tc>
          <w:tcPr>
            <w:tcW w:w="423" w:type="dxa"/>
            <w:vAlign w:val="center"/>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医学证明文件管理不符合要求单位数</w:t>
            </w:r>
          </w:p>
        </w:tc>
        <w:tc>
          <w:tcPr>
            <w:tcW w:w="422" w:type="dxa"/>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用血来源管理不符合要求单位数</w:t>
            </w:r>
          </w:p>
        </w:tc>
        <w:tc>
          <w:tcPr>
            <w:tcW w:w="422" w:type="dxa"/>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血液储存管理不符合要求的单位数</w:t>
            </w:r>
          </w:p>
        </w:tc>
        <w:tc>
          <w:tcPr>
            <w:tcW w:w="422" w:type="dxa"/>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用血管理组织和制度不符合要求单位数</w:t>
            </w:r>
          </w:p>
        </w:tc>
        <w:tc>
          <w:tcPr>
            <w:tcW w:w="423" w:type="dxa"/>
          </w:tcPr>
          <w:p>
            <w:pPr>
              <w:spacing w:before="100" w:beforeAutospacing="1" w:after="100" w:afterAutospacing="1" w:line="16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应急用血采血管理不符合要求单位数</w:t>
            </w:r>
          </w:p>
        </w:tc>
        <w:tc>
          <w:tcPr>
            <w:tcW w:w="298"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284"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283"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284"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391" w:type="dxa"/>
            <w:vMerge w:val="continue"/>
          </w:tcPr>
          <w:p>
            <w:pPr>
              <w:rPr>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5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医院（含中医院）</w:t>
            </w:r>
          </w:p>
        </w:tc>
        <w:tc>
          <w:tcPr>
            <w:tcW w:w="28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5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65"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52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4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4"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98"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91" w:type="dxa"/>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5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社区卫生服务机构</w:t>
            </w:r>
          </w:p>
        </w:tc>
        <w:tc>
          <w:tcPr>
            <w:tcW w:w="28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5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65"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52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4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4"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98"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3"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91" w:type="dxa"/>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卫生院</w:t>
            </w:r>
          </w:p>
        </w:tc>
        <w:tc>
          <w:tcPr>
            <w:tcW w:w="28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5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65"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5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4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98"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91"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村卫生室（所）</w:t>
            </w:r>
          </w:p>
        </w:tc>
        <w:tc>
          <w:tcPr>
            <w:tcW w:w="28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5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65"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5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4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98"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91"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其他医疗机构</w:t>
            </w:r>
          </w:p>
        </w:tc>
        <w:tc>
          <w:tcPr>
            <w:tcW w:w="28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5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65"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5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4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98"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91"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51" w:type="dxa"/>
            <w:vAlign w:val="center"/>
          </w:tcPr>
          <w:p>
            <w:pPr>
              <w:spacing w:before="100" w:beforeAutospacing="1" w:after="100" w:afterAutospacing="1" w:line="240" w:lineRule="exact"/>
              <w:jc w:val="center"/>
              <w:rPr>
                <w:rFonts w:ascii="仿宋_GB2312" w:eastAsia="仿宋_GB2312"/>
                <w:color w:val="0D0D0D" w:themeColor="text1" w:themeTint="F2"/>
                <w:sz w:val="16"/>
                <w:szCs w:val="16"/>
                <w14:textFill>
                  <w14:solidFill>
                    <w14:schemeClr w14:val="tx1">
                      <w14:lumMod w14:val="95000"/>
                      <w14:lumOff w14:val="5000"/>
                    </w14:schemeClr>
                  </w14:solidFill>
                </w14:textFill>
              </w:rPr>
            </w:pPr>
            <w:r>
              <w:rPr>
                <w:rFonts w:hint="eastAsia" w:ascii="仿宋_GB2312" w:eastAsia="仿宋_GB2312"/>
                <w:color w:val="0D0D0D" w:themeColor="text1" w:themeTint="F2"/>
                <w:sz w:val="16"/>
                <w:szCs w:val="16"/>
                <w14:textFill>
                  <w14:solidFill>
                    <w14:schemeClr w14:val="tx1">
                      <w14:lumMod w14:val="95000"/>
                      <w14:lumOff w14:val="5000"/>
                    </w14:schemeClr>
                  </w14:solidFill>
                </w14:textFill>
              </w:rPr>
              <w:t>合计</w:t>
            </w:r>
          </w:p>
        </w:tc>
        <w:tc>
          <w:tcPr>
            <w:tcW w:w="28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5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65"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5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1"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64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2"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423"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98"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3"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284" w:type="dxa"/>
            <w:vAlign w:val="center"/>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c>
          <w:tcPr>
            <w:tcW w:w="391" w:type="dxa"/>
          </w:tcPr>
          <w:p>
            <w:pPr>
              <w:spacing w:before="100" w:beforeAutospacing="1" w:after="100" w:afterAutospacing="1" w:line="240" w:lineRule="exact"/>
              <w:rPr>
                <w:rFonts w:ascii="仿宋_GB2312" w:eastAsia="仿宋_GB2312"/>
                <w:color w:val="0D0D0D" w:themeColor="text1" w:themeTint="F2"/>
                <w:sz w:val="16"/>
                <w:szCs w:val="16"/>
                <w14:textFill>
                  <w14:solidFill>
                    <w14:schemeClr w14:val="tx1">
                      <w14:lumMod w14:val="95000"/>
                      <w14:lumOff w14:val="5000"/>
                    </w14:schemeClr>
                  </w14:solidFill>
                </w14:textFill>
              </w:rPr>
            </w:pPr>
          </w:p>
        </w:tc>
      </w:tr>
    </w:tbl>
    <w:p>
      <w:pPr>
        <w:spacing w:line="360" w:lineRule="auto"/>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 xml:space="preserve">附表3               </w:t>
      </w:r>
    </w:p>
    <w:p>
      <w:pPr>
        <w:spacing w:line="360" w:lineRule="auto"/>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2020年采供血机构国家随机监督抽查工作计划表</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93"/>
        <w:gridCol w:w="1559"/>
        <w:gridCol w:w="737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序号</w:t>
            </w: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监督检查对象</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抽检比例</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检查内容</w:t>
            </w: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9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w:t>
            </w: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一般血站</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100%</w:t>
            </w:r>
          </w:p>
        </w:tc>
        <w:tc>
          <w:tcPr>
            <w:tcW w:w="737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资质管理：按照许可范围开展工作；从业人员取得相关岗位执业资格或者执业注册而从事血液安全工作；使用符合国家规定的耗材；</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血源管理：按规定对献血者、供血浆者进行身份核实、健康征询和体检；按要求检测新浆员和间隔</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 xml:space="preserve">180 </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天的浆员的血浆；未超量、频繁采集血液（浆）；未采集冒名顶替者、健康检查不合格者血液（血浆）；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3.</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血液检测：血液（浆）检测项目齐全；按规定保存血液标本；按规定保存工作记录；对检测不合格或者报废的血液（浆），按有关规定处理；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4.</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包装储存运输：包装、储存、运输符合国家规定的卫生标准和要求；</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5.</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其它：未非法采集、供应、倒卖血液、血浆。</w:t>
            </w:r>
          </w:p>
        </w:tc>
        <w:tc>
          <w:tcPr>
            <w:tcW w:w="15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9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w:t>
            </w: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特殊血站</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100%</w:t>
            </w:r>
          </w:p>
        </w:tc>
        <w:tc>
          <w:tcPr>
            <w:tcW w:w="737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c>
          <w:tcPr>
            <w:tcW w:w="159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3</w:t>
            </w: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单采血浆站</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100%</w:t>
            </w:r>
          </w:p>
        </w:tc>
        <w:tc>
          <w:tcPr>
            <w:tcW w:w="737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c>
          <w:tcPr>
            <w:tcW w:w="159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color w:val="0D0D0D" w:themeColor="text1" w:themeTint="F2"/>
                <w14:textFill>
                  <w14:solidFill>
                    <w14:schemeClr w14:val="tx1">
                      <w14:lumMod w14:val="95000"/>
                      <w14:lumOff w14:val="5000"/>
                    </w14:schemeClr>
                  </w14:solidFill>
                </w14:textFill>
              </w:rPr>
            </w:pPr>
          </w:p>
        </w:tc>
      </w:tr>
    </w:tbl>
    <w:p>
      <w:pPr>
        <w:spacing w:line="360" w:lineRule="auto"/>
        <w:rPr>
          <w:rFonts w:ascii="仿宋_GB2312" w:eastAsia="仿宋_GB2312"/>
          <w:color w:val="0D0D0D" w:themeColor="text1" w:themeTint="F2"/>
          <w:sz w:val="22"/>
          <w:szCs w:val="22"/>
          <w14:textFill>
            <w14:solidFill>
              <w14:schemeClr w14:val="tx1">
                <w14:lumMod w14:val="95000"/>
                <w14:lumOff w14:val="5000"/>
              </w14:schemeClr>
            </w14:solidFill>
          </w14:textFill>
        </w:rPr>
      </w:pPr>
    </w:p>
    <w:p>
      <w:pPr>
        <w:spacing w:line="360" w:lineRule="auto"/>
        <w:rPr>
          <w:rFonts w:ascii="仿宋_GB2312" w:eastAsia="仿宋_GB2312"/>
          <w:color w:val="0D0D0D" w:themeColor="text1" w:themeTint="F2"/>
          <w:sz w:val="22"/>
          <w:szCs w:val="22"/>
          <w14:textFill>
            <w14:solidFill>
              <w14:schemeClr w14:val="tx1">
                <w14:lumMod w14:val="95000"/>
                <w14:lumOff w14:val="5000"/>
              </w14:schemeClr>
            </w14:solidFill>
          </w14:textFill>
        </w:rPr>
      </w:pPr>
    </w:p>
    <w:p>
      <w:pPr>
        <w:widowControl/>
        <w:spacing w:line="360" w:lineRule="auto"/>
        <w:jc w:val="left"/>
        <w:rPr>
          <w:rFonts w:ascii="仿宋_GB2312" w:eastAsia="仿宋_GB2312"/>
          <w:color w:val="0D0D0D" w:themeColor="text1" w:themeTint="F2"/>
          <w:sz w:val="22"/>
          <w:szCs w:val="22"/>
          <w14:textFill>
            <w14:solidFill>
              <w14:schemeClr w14:val="tx1">
                <w14:lumMod w14:val="95000"/>
                <w14:lumOff w14:val="5000"/>
              </w14:schemeClr>
            </w14:solidFill>
          </w14:textFill>
        </w:rPr>
      </w:pPr>
    </w:p>
    <w:p>
      <w:pPr>
        <w:widowControl/>
        <w:spacing w:line="360" w:lineRule="auto"/>
        <w:jc w:val="left"/>
        <w:rPr>
          <w:rFonts w:ascii="仿宋_GB2312" w:eastAsia="仿宋_GB2312"/>
          <w:color w:val="0D0D0D" w:themeColor="text1" w:themeTint="F2"/>
          <w:sz w:val="22"/>
          <w:szCs w:val="22"/>
          <w14:textFill>
            <w14:solidFill>
              <w14:schemeClr w14:val="tx1">
                <w14:lumMod w14:val="95000"/>
                <w14:lumOff w14:val="5000"/>
              </w14:schemeClr>
            </w14:solidFill>
          </w14:textFill>
        </w:rPr>
      </w:pPr>
    </w:p>
    <w:p>
      <w:pPr>
        <w:widowControl/>
        <w:spacing w:line="360" w:lineRule="auto"/>
        <w:jc w:val="left"/>
        <w:rPr>
          <w:rFonts w:ascii="仿宋_GB2312" w:eastAsia="仿宋_GB2312"/>
          <w:color w:val="0D0D0D" w:themeColor="text1" w:themeTint="F2"/>
          <w:sz w:val="22"/>
          <w:szCs w:val="22"/>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附表4</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仿宋_GB2312" w:eastAsia="仿宋_GB2312"/>
          <w:b/>
          <w:bCs/>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2020年采供血机构国家随机监督抽查汇总表</w:t>
      </w:r>
    </w:p>
    <w:tbl>
      <w:tblPr>
        <w:tblStyle w:val="7"/>
        <w:tblpPr w:leftFromText="180" w:rightFromText="180" w:vertAnchor="text" w:horzAnchor="margin" w:tblpXSpec="center" w:tblpY="195"/>
        <w:tblW w:w="15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42"/>
        <w:gridCol w:w="645"/>
        <w:gridCol w:w="534"/>
        <w:gridCol w:w="1028"/>
        <w:gridCol w:w="507"/>
        <w:gridCol w:w="880"/>
        <w:gridCol w:w="728"/>
        <w:gridCol w:w="1211"/>
        <w:gridCol w:w="883"/>
        <w:gridCol w:w="1089"/>
        <w:gridCol w:w="676"/>
        <w:gridCol w:w="676"/>
        <w:gridCol w:w="1233"/>
        <w:gridCol w:w="800"/>
        <w:gridCol w:w="800"/>
        <w:gridCol w:w="64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72" w:type="dxa"/>
            <w:vMerge w:val="restart"/>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单位类别</w:t>
            </w:r>
          </w:p>
        </w:tc>
        <w:tc>
          <w:tcPr>
            <w:tcW w:w="642" w:type="dxa"/>
            <w:vMerge w:val="restart"/>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辖区内单位总数</w:t>
            </w:r>
          </w:p>
        </w:tc>
        <w:tc>
          <w:tcPr>
            <w:tcW w:w="645" w:type="dxa"/>
            <w:vMerge w:val="restart"/>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检查单位数</w:t>
            </w:r>
          </w:p>
        </w:tc>
        <w:tc>
          <w:tcPr>
            <w:tcW w:w="11045" w:type="dxa"/>
            <w:gridSpan w:val="13"/>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不合格情况</w:t>
            </w:r>
          </w:p>
        </w:tc>
        <w:tc>
          <w:tcPr>
            <w:tcW w:w="1366" w:type="dxa"/>
            <w:gridSpan w:val="2"/>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672"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642"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645"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2069" w:type="dxa"/>
            <w:gridSpan w:val="3"/>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资质管理</w:t>
            </w:r>
          </w:p>
        </w:tc>
        <w:tc>
          <w:tcPr>
            <w:tcW w:w="3702" w:type="dxa"/>
            <w:gridSpan w:val="4"/>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血源管理</w:t>
            </w:r>
          </w:p>
        </w:tc>
        <w:tc>
          <w:tcPr>
            <w:tcW w:w="3674" w:type="dxa"/>
            <w:gridSpan w:val="4"/>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血液检测</w:t>
            </w:r>
          </w:p>
        </w:tc>
        <w:tc>
          <w:tcPr>
            <w:tcW w:w="80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包装储存运输</w:t>
            </w:r>
          </w:p>
        </w:tc>
        <w:tc>
          <w:tcPr>
            <w:tcW w:w="80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其他</w:t>
            </w:r>
          </w:p>
        </w:tc>
        <w:tc>
          <w:tcPr>
            <w:tcW w:w="645" w:type="dxa"/>
            <w:vMerge w:val="restart"/>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案件查处数</w:t>
            </w:r>
          </w:p>
        </w:tc>
        <w:tc>
          <w:tcPr>
            <w:tcW w:w="721" w:type="dxa"/>
            <w:vMerge w:val="restart"/>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642"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645"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534"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未按照许可范围开展工作单位数</w:t>
            </w:r>
          </w:p>
        </w:tc>
        <w:tc>
          <w:tcPr>
            <w:tcW w:w="102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从业人员未取得相关岗位执业资格或者执业注册而从事血液安全工作单位数</w:t>
            </w:r>
          </w:p>
        </w:tc>
        <w:tc>
          <w:tcPr>
            <w:tcW w:w="507"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使用不符合国家规定的耗材单位数</w:t>
            </w:r>
          </w:p>
        </w:tc>
        <w:tc>
          <w:tcPr>
            <w:tcW w:w="88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未按规定对献血者、供血浆者进行身份核实、健康征询和体检单位数</w:t>
            </w:r>
          </w:p>
        </w:tc>
        <w:tc>
          <w:tcPr>
            <w:tcW w:w="72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未按要求检测新浆员和间隔</w:t>
            </w: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180</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天的浆员的血浆单位数</w:t>
            </w:r>
          </w:p>
        </w:tc>
        <w:tc>
          <w:tcPr>
            <w:tcW w:w="121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超量、频繁采集血液（浆）的单位数</w:t>
            </w:r>
          </w:p>
        </w:tc>
        <w:tc>
          <w:tcPr>
            <w:tcW w:w="883"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采集冒名顶替者、健康检查不合格者血液（血浆）单位数</w:t>
            </w:r>
          </w:p>
        </w:tc>
        <w:tc>
          <w:tcPr>
            <w:tcW w:w="1089"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血液（浆）检测项目不齐全单位数</w:t>
            </w:r>
          </w:p>
        </w:tc>
        <w:tc>
          <w:tcPr>
            <w:tcW w:w="676"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未按规定保存血液标本的单位数</w:t>
            </w:r>
          </w:p>
        </w:tc>
        <w:tc>
          <w:tcPr>
            <w:tcW w:w="676"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未按规定保存工作记录的单位数</w:t>
            </w:r>
          </w:p>
        </w:tc>
        <w:tc>
          <w:tcPr>
            <w:tcW w:w="1233"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对检测不合格或者报废的血液（浆），未按有关规定处理单位数</w:t>
            </w:r>
          </w:p>
        </w:tc>
        <w:tc>
          <w:tcPr>
            <w:tcW w:w="80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包装、储存、运输不符合国家规定的卫生标准和要求单位数</w:t>
            </w:r>
          </w:p>
        </w:tc>
        <w:tc>
          <w:tcPr>
            <w:tcW w:w="80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非法采集、供应、倒卖血液、血浆单位数</w:t>
            </w:r>
          </w:p>
        </w:tc>
        <w:tc>
          <w:tcPr>
            <w:tcW w:w="645"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721" w:type="dxa"/>
            <w:vMerge w:val="continue"/>
            <w:vAlign w:val="center"/>
          </w:tcPr>
          <w:p>
            <w:pPr>
              <w:rPr>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一般血站</w:t>
            </w:r>
          </w:p>
        </w:tc>
        <w:tc>
          <w:tcPr>
            <w:tcW w:w="642"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45"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534"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02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507"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8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2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21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83"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089"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76"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76"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233"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0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0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45"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2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特殊血站</w:t>
            </w:r>
          </w:p>
        </w:tc>
        <w:tc>
          <w:tcPr>
            <w:tcW w:w="642"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45"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534"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02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507"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8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28" w:type="dxa"/>
            <w:vAlign w:val="center"/>
          </w:tcPr>
          <w:p>
            <w:pPr>
              <w:spacing w:line="240" w:lineRule="exact"/>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w:t>
            </w:r>
          </w:p>
        </w:tc>
        <w:tc>
          <w:tcPr>
            <w:tcW w:w="1211" w:type="dxa"/>
            <w:vAlign w:val="center"/>
          </w:tcPr>
          <w:p>
            <w:pPr>
              <w:spacing w:line="240" w:lineRule="exact"/>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p>
        </w:tc>
        <w:tc>
          <w:tcPr>
            <w:tcW w:w="883" w:type="dxa"/>
            <w:vAlign w:val="center"/>
          </w:tcPr>
          <w:p>
            <w:pPr>
              <w:spacing w:line="240" w:lineRule="exact"/>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p>
        </w:tc>
        <w:tc>
          <w:tcPr>
            <w:tcW w:w="1089" w:type="dxa"/>
            <w:vAlign w:val="center"/>
          </w:tcPr>
          <w:p>
            <w:pPr>
              <w:spacing w:line="240" w:lineRule="exact"/>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p>
        </w:tc>
        <w:tc>
          <w:tcPr>
            <w:tcW w:w="676" w:type="dxa"/>
            <w:vAlign w:val="center"/>
          </w:tcPr>
          <w:p>
            <w:pPr>
              <w:spacing w:line="240" w:lineRule="exact"/>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p>
        </w:tc>
        <w:tc>
          <w:tcPr>
            <w:tcW w:w="676" w:type="dxa"/>
            <w:vAlign w:val="center"/>
          </w:tcPr>
          <w:p>
            <w:pPr>
              <w:spacing w:line="240" w:lineRule="exact"/>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p>
        </w:tc>
        <w:tc>
          <w:tcPr>
            <w:tcW w:w="1233" w:type="dxa"/>
            <w:vAlign w:val="center"/>
          </w:tcPr>
          <w:p>
            <w:pPr>
              <w:spacing w:line="240" w:lineRule="exact"/>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p>
        </w:tc>
        <w:tc>
          <w:tcPr>
            <w:tcW w:w="800" w:type="dxa"/>
            <w:vAlign w:val="center"/>
          </w:tcPr>
          <w:p>
            <w:pPr>
              <w:spacing w:line="240" w:lineRule="exact"/>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p>
        </w:tc>
        <w:tc>
          <w:tcPr>
            <w:tcW w:w="800" w:type="dxa"/>
            <w:vAlign w:val="center"/>
          </w:tcPr>
          <w:p>
            <w:pPr>
              <w:spacing w:line="240" w:lineRule="exact"/>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p>
        </w:tc>
        <w:tc>
          <w:tcPr>
            <w:tcW w:w="645" w:type="dxa"/>
            <w:vAlign w:val="center"/>
          </w:tcPr>
          <w:p>
            <w:pPr>
              <w:spacing w:line="240" w:lineRule="exact"/>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p>
        </w:tc>
        <w:tc>
          <w:tcPr>
            <w:tcW w:w="721" w:type="dxa"/>
            <w:vAlign w:val="center"/>
          </w:tcPr>
          <w:p>
            <w:pPr>
              <w:spacing w:line="240" w:lineRule="exact"/>
              <w:jc w:val="center"/>
              <w:rPr>
                <w:rFonts w:ascii="仿宋_GB2312" w:eastAsia="仿宋_GB2312" w:cs="??_GB2312"/>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单采血浆站</w:t>
            </w:r>
          </w:p>
        </w:tc>
        <w:tc>
          <w:tcPr>
            <w:tcW w:w="642"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45"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534"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02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507"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8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2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21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83"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089"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76"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76"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233"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0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0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45"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2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合计</w:t>
            </w:r>
          </w:p>
        </w:tc>
        <w:tc>
          <w:tcPr>
            <w:tcW w:w="642"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45"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534"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02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507"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8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28"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21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83"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089"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76"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76"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1233"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0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800"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645"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c>
          <w:tcPr>
            <w:tcW w:w="721" w:type="dxa"/>
            <w:vAlign w:val="center"/>
          </w:tcPr>
          <w:p>
            <w:pPr>
              <w:spacing w:line="240" w:lineRule="exact"/>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bl>
    <w:p>
      <w:pPr>
        <w:adjustRightInd w:val="0"/>
        <w:snapToGrid w:val="0"/>
        <w:spacing w:line="56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adjustRightInd w:val="0"/>
        <w:snapToGrid w:val="0"/>
        <w:spacing w:line="56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6838" w:h="11906" w:orient="landscape"/>
          <w:pgMar w:top="1701" w:right="1418" w:bottom="1417" w:left="1418"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eastAsia="黑体"/>
          <w:color w:val="0D0D0D" w:themeColor="text1" w:themeTint="F2"/>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sz w:val="32"/>
          <w:szCs w:val="32"/>
          <w14:textFill>
            <w14:solidFill>
              <w14:schemeClr w14:val="tx1">
                <w14:lumMod w14:val="95000"/>
                <w14:lumOff w14:val="5000"/>
              </w14:schemeClr>
            </w14:solidFill>
          </w14:textFill>
        </w:rPr>
        <w:t>六、学校卫生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（一）监督检查内容。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抽查学校教学和生活环境、传染病防控、学校饮用水以及学校内游泳场所的卫生管理情况，抽查教室采光照明、人均面积和水质。开展学校卫生综合评价。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（二）结果报送要求。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各地要切实加强对数据信息的审核工作，学校卫生综合监督评价上报数据信息将作为评估各地落实“十三五”相关规划任务的重要依据。</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各地要将完成本抽查计划中的学校采光和照明抽检任务，作为贯彻落实《综合防控儿童青少年近视实施方案》的一项重要内容，会同辖区教育行政部门做好抽检、记录和公布工作。</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3.各地要在2020年6月1日前完成30%以上学校抽查任务的结果报送。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4.</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对监督检查中发现的饮用水供水、学校教学和生活环境及传染病防控等方面长期存在的突出问题，各地要强化处理措施，相关情况及时向当地政府主管部门通报，促进问题切实得以整治解决。监督检查中发现的相关问题信息，要及时向相关方面通报、组织协查。重大案件信息要及时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联</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系</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 xml:space="preserve">人：自治区卫生监督所监督五科 </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曹蓉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联系电话：</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0771-5311055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邮    箱：</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gxjd5k@163.com</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_GB2312"/>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widowControl w:val="0"/>
        <w:tabs>
          <w:tab w:val="left" w:pos="1480"/>
          <w:tab w:val="left" w:pos="1701"/>
        </w:tabs>
        <w:kinsoku/>
        <w:wordWrap/>
        <w:overflowPunct/>
        <w:topLinePunct w:val="0"/>
        <w:autoSpaceDE/>
        <w:autoSpaceDN/>
        <w:bidi w:val="0"/>
        <w:spacing w:line="560" w:lineRule="exact"/>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附表：</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2020年学校卫生国家随机监督抽查工作计划表</w:t>
      </w:r>
    </w:p>
    <w:p>
      <w:pPr>
        <w:keepNext w:val="0"/>
        <w:keepLines w:val="0"/>
        <w:pageBreakBefore w:val="0"/>
        <w:widowControl w:val="0"/>
        <w:kinsoku/>
        <w:wordWrap/>
        <w:overflowPunct/>
        <w:topLinePunct w:val="0"/>
        <w:autoSpaceDE/>
        <w:autoSpaceDN/>
        <w:bidi w:val="0"/>
        <w:spacing w:line="560" w:lineRule="exact"/>
        <w:textAlignment w:val="auto"/>
        <w:outlineLvl w:val="0"/>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2020年学校卫生综合监督评价及监督协管服务</w:t>
      </w:r>
    </w:p>
    <w:p>
      <w:pPr>
        <w:keepNext w:val="0"/>
        <w:keepLines w:val="0"/>
        <w:pageBreakBefore w:val="0"/>
        <w:widowControl w:val="0"/>
        <w:kinsoku/>
        <w:wordWrap/>
        <w:overflowPunct/>
        <w:topLinePunct w:val="0"/>
        <w:autoSpaceDE/>
        <w:autoSpaceDN/>
        <w:bidi w:val="0"/>
        <w:spacing w:line="560" w:lineRule="exact"/>
        <w:textAlignment w:val="auto"/>
        <w:outlineLvl w:val="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信息汇总表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1906" w:h="16838"/>
          <w:pgMar w:top="1701" w:right="1418" w:bottom="1417"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2020年学校卫生国家随机监督抽查工作计划表</w:t>
      </w:r>
    </w:p>
    <w:tbl>
      <w:tblPr>
        <w:tblStyle w:val="7"/>
        <w:tblW w:w="1397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127"/>
        <w:gridCol w:w="5705"/>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08" w:type="dxa"/>
            <w:vAlign w:val="center"/>
          </w:tcPr>
          <w:p>
            <w:pPr>
              <w:jc w:val="center"/>
              <w:rPr>
                <w:rFonts w:hint="eastAsia" w:ascii="黑体" w:hAnsi="黑体" w:eastAsia="黑体" w:cs="黑体"/>
                <w:color w:val="0D0D0D" w:themeColor="text1" w:themeTint="F2"/>
                <w14:textFill>
                  <w14:solidFill>
                    <w14:schemeClr w14:val="tx1">
                      <w14:lumMod w14:val="95000"/>
                      <w14:lumOff w14:val="5000"/>
                    </w14:schemeClr>
                  </w14:solidFill>
                </w14:textFill>
              </w:rPr>
            </w:pPr>
            <w:r>
              <w:rPr>
                <w:rFonts w:hint="eastAsia" w:ascii="黑体" w:hAnsi="黑体" w:eastAsia="黑体" w:cs="黑体"/>
                <w:color w:val="0D0D0D" w:themeColor="text1" w:themeTint="F2"/>
                <w14:textFill>
                  <w14:solidFill>
                    <w14:schemeClr w14:val="tx1">
                      <w14:lumMod w14:val="95000"/>
                      <w14:lumOff w14:val="5000"/>
                    </w14:schemeClr>
                  </w14:solidFill>
                </w14:textFill>
              </w:rPr>
              <w:t>监督检查对象</w:t>
            </w:r>
          </w:p>
        </w:tc>
        <w:tc>
          <w:tcPr>
            <w:tcW w:w="2127" w:type="dxa"/>
            <w:vAlign w:val="center"/>
          </w:tcPr>
          <w:p>
            <w:pPr>
              <w:keepNext/>
              <w:keepLines/>
              <w:widowControl/>
              <w:spacing w:beforeLines="30" w:afterLines="30" w:line="260" w:lineRule="exact"/>
              <w:jc w:val="center"/>
              <w:rPr>
                <w:rFonts w:hint="eastAsia" w:ascii="黑体" w:hAnsi="黑体" w:eastAsia="黑体" w:cs="黑体"/>
                <w:color w:val="0D0D0D" w:themeColor="text1" w:themeTint="F2"/>
                <w14:textFill>
                  <w14:solidFill>
                    <w14:schemeClr w14:val="tx1">
                      <w14:lumMod w14:val="95000"/>
                      <w14:lumOff w14:val="5000"/>
                    </w14:schemeClr>
                  </w14:solidFill>
                </w14:textFill>
              </w:rPr>
            </w:pPr>
            <w:r>
              <w:rPr>
                <w:rFonts w:hint="eastAsia" w:ascii="黑体" w:hAnsi="黑体" w:eastAsia="黑体" w:cs="黑体"/>
                <w:color w:val="0D0D0D" w:themeColor="text1" w:themeTint="F2"/>
                <w14:textFill>
                  <w14:solidFill>
                    <w14:schemeClr w14:val="tx1">
                      <w14:lumMod w14:val="95000"/>
                      <w14:lumOff w14:val="5000"/>
                    </w14:schemeClr>
                  </w14:solidFill>
                </w14:textFill>
              </w:rPr>
              <w:t>范围和数量</w:t>
            </w:r>
          </w:p>
        </w:tc>
        <w:tc>
          <w:tcPr>
            <w:tcW w:w="5705" w:type="dxa"/>
            <w:vAlign w:val="center"/>
          </w:tcPr>
          <w:p>
            <w:pPr>
              <w:keepNext/>
              <w:keepLines/>
              <w:widowControl/>
              <w:spacing w:beforeLines="30" w:afterLines="30" w:line="260" w:lineRule="exact"/>
              <w:jc w:val="center"/>
              <w:rPr>
                <w:rFonts w:hint="eastAsia" w:ascii="黑体" w:hAnsi="黑体" w:eastAsia="黑体" w:cs="黑体"/>
                <w:color w:val="0D0D0D" w:themeColor="text1" w:themeTint="F2"/>
                <w:sz w:val="18"/>
                <w:szCs w:val="18"/>
                <w14:textFill>
                  <w14:solidFill>
                    <w14:schemeClr w14:val="tx1">
                      <w14:lumMod w14:val="95000"/>
                      <w14:lumOff w14:val="5000"/>
                    </w14:schemeClr>
                  </w14:solidFill>
                </w14:textFill>
              </w:rPr>
            </w:pPr>
            <w:r>
              <w:rPr>
                <w:rFonts w:hint="eastAsia" w:ascii="黑体" w:hAnsi="黑体" w:eastAsia="黑体" w:cs="黑体"/>
                <w:color w:val="0D0D0D" w:themeColor="text1" w:themeTint="F2"/>
                <w14:textFill>
                  <w14:solidFill>
                    <w14:schemeClr w14:val="tx1">
                      <w14:lumMod w14:val="95000"/>
                      <w14:lumOff w14:val="5000"/>
                    </w14:schemeClr>
                  </w14:solidFill>
                </w14:textFill>
              </w:rPr>
              <w:t>检查内容</w:t>
            </w:r>
          </w:p>
        </w:tc>
        <w:tc>
          <w:tcPr>
            <w:tcW w:w="4433" w:type="dxa"/>
            <w:vAlign w:val="center"/>
          </w:tcPr>
          <w:p>
            <w:pPr>
              <w:keepNext/>
              <w:keepLines/>
              <w:widowControl/>
              <w:spacing w:beforeLines="30" w:afterLines="30" w:line="260" w:lineRule="exact"/>
              <w:jc w:val="center"/>
              <w:rPr>
                <w:rFonts w:hint="eastAsia" w:ascii="黑体" w:hAnsi="黑体" w:eastAsia="黑体" w:cs="黑体"/>
                <w:color w:val="0D0D0D" w:themeColor="text1" w:themeTint="F2"/>
                <w:sz w:val="18"/>
                <w:szCs w:val="18"/>
                <w14:textFill>
                  <w14:solidFill>
                    <w14:schemeClr w14:val="tx1">
                      <w14:lumMod w14:val="95000"/>
                      <w14:lumOff w14:val="5000"/>
                    </w14:schemeClr>
                  </w14:solidFill>
                </w14:textFill>
              </w:rPr>
            </w:pPr>
            <w:r>
              <w:rPr>
                <w:rFonts w:hint="eastAsia" w:ascii="黑体" w:hAnsi="黑体" w:eastAsia="黑体" w:cs="黑体"/>
                <w:color w:val="0D0D0D" w:themeColor="text1" w:themeTint="F2"/>
                <w14:textFill>
                  <w14:solidFill>
                    <w14:schemeClr w14:val="tx1">
                      <w14:lumMod w14:val="95000"/>
                      <w14:lumOff w14:val="5000"/>
                    </w14:schemeClr>
                  </w14:solidFill>
                </w14:textFill>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08" w:type="dxa"/>
            <w:vAlign w:val="center"/>
          </w:tcPr>
          <w:p>
            <w:pPr>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中小学校及高校</w:t>
            </w:r>
          </w:p>
        </w:tc>
        <w:tc>
          <w:tcPr>
            <w:tcW w:w="2127" w:type="dxa"/>
            <w:vAlign w:val="center"/>
          </w:tcPr>
          <w:p>
            <w:pPr>
              <w:keepNext/>
              <w:keepLines/>
              <w:widowControl/>
              <w:spacing w:beforeLines="30" w:afterLines="30" w:line="260" w:lineRule="exact"/>
              <w:rPr>
                <w:rFonts w:ascii="仿宋_GB2312" w:eastAsia="仿宋_GB2312" w:cs="华文仿宋"/>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辖区学校总数的20%</w:t>
            </w:r>
          </w:p>
        </w:tc>
        <w:tc>
          <w:tcPr>
            <w:tcW w:w="5705" w:type="dxa"/>
            <w:vAlign w:val="center"/>
          </w:tcPr>
          <w:p>
            <w:pPr>
              <w:keepNext/>
              <w:keepLines/>
              <w:widowControl/>
              <w:spacing w:beforeLines="50" w:line="240" w:lineRule="exact"/>
              <w:rPr>
                <w:rFonts w:ascii="仿宋_GB2312" w:hAnsi="Calibri" w:eastAsia="仿宋_GB2312" w:cs="Calibri"/>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1.学校落实教学和生活环境卫生要求情况，包括教室课桌椅配备</w:t>
            </w:r>
            <w:r>
              <w:rPr>
                <w:rFonts w:hint="eastAsia" w:ascii="仿宋_GB2312" w:eastAsia="仿宋_GB2312" w:cs="华文仿宋"/>
                <w:color w:val="0D0D0D" w:themeColor="text1" w:themeTint="F2"/>
                <w:sz w:val="21"/>
                <w:szCs w:val="21"/>
                <w:vertAlign w:val="superscript"/>
                <w:lang w:eastAsia="zh-CN"/>
                <w14:textFill>
                  <w14:solidFill>
                    <w14:schemeClr w14:val="tx1">
                      <w14:lumMod w14:val="95000"/>
                      <w14:lumOff w14:val="5000"/>
                    </w14:schemeClr>
                  </w14:solidFill>
                </w14:textFill>
              </w:rPr>
              <w:t>（</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a</w:t>
            </w:r>
            <w:r>
              <w:rPr>
                <w:rFonts w:hint="eastAsia" w:ascii="仿宋_GB2312" w:eastAsia="仿宋_GB2312" w:cs="华文仿宋"/>
                <w:color w:val="0D0D0D" w:themeColor="text1" w:themeTint="F2"/>
                <w:sz w:val="21"/>
                <w:szCs w:val="21"/>
                <w:vertAlign w:val="superscript"/>
                <w:lang w:eastAsia="zh-CN"/>
                <w14:textFill>
                  <w14:solidFill>
                    <w14:schemeClr w14:val="tx1">
                      <w14:lumMod w14:val="95000"/>
                      <w14:lumOff w14:val="5000"/>
                    </w14:schemeClr>
                  </w14:solidFill>
                </w14:textFill>
              </w:rPr>
              <w:t>）</w:t>
            </w: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、教室采光和照明</w:t>
            </w:r>
            <w:r>
              <w:rPr>
                <w:rFonts w:hint="eastAsia" w:ascii="仿宋_GB2312" w:eastAsia="仿宋_GB2312" w:cs="华文仿宋"/>
                <w:color w:val="0D0D0D" w:themeColor="text1" w:themeTint="F2"/>
                <w:sz w:val="21"/>
                <w:szCs w:val="21"/>
                <w:vertAlign w:val="superscript"/>
                <w:lang w:eastAsia="zh-CN"/>
                <w14:textFill>
                  <w14:solidFill>
                    <w14:schemeClr w14:val="tx1">
                      <w14:lumMod w14:val="95000"/>
                      <w14:lumOff w14:val="5000"/>
                    </w14:schemeClr>
                  </w14:solidFill>
                </w14:textFill>
              </w:rPr>
              <w:t>（</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b</w:t>
            </w:r>
            <w:r>
              <w:rPr>
                <w:rFonts w:hint="eastAsia" w:ascii="仿宋_GB2312" w:eastAsia="仿宋_GB2312" w:cs="华文仿宋"/>
                <w:color w:val="0D0D0D" w:themeColor="text1" w:themeTint="F2"/>
                <w:sz w:val="21"/>
                <w:szCs w:val="21"/>
                <w:vertAlign w:val="superscript"/>
                <w:lang w:eastAsia="zh-CN"/>
                <w14:textFill>
                  <w14:solidFill>
                    <w14:schemeClr w14:val="tx1">
                      <w14:lumMod w14:val="95000"/>
                      <w14:lumOff w14:val="5000"/>
                    </w14:schemeClr>
                  </w14:solidFill>
                </w14:textFill>
              </w:rPr>
              <w:t>）</w:t>
            </w: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、教室人均面积、教室和宿舍通风设施、教学楼厕所及洗手设施设置等情况</w:t>
            </w:r>
          </w:p>
          <w:p>
            <w:pPr>
              <w:keepNext/>
              <w:keepLines/>
              <w:widowControl/>
              <w:spacing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2.学校落实传染病和常见病防控要求情况，包括专人负责疫情报告、传染病防控“一案八制”</w:t>
            </w:r>
            <w:r>
              <w:rPr>
                <w:rFonts w:hint="eastAsia" w:ascii="仿宋_GB2312" w:eastAsia="仿宋_GB2312" w:cs="华文仿宋"/>
                <w:color w:val="0D0D0D" w:themeColor="text1" w:themeTint="F2"/>
                <w:sz w:val="21"/>
                <w:szCs w:val="21"/>
                <w:vertAlign w:val="superscript"/>
                <w:lang w:eastAsia="zh-CN"/>
                <w14:textFill>
                  <w14:solidFill>
                    <w14:schemeClr w14:val="tx1">
                      <w14:lumMod w14:val="95000"/>
                      <w14:lumOff w14:val="5000"/>
                    </w14:schemeClr>
                  </w14:solidFill>
                </w14:textFill>
              </w:rPr>
              <w:t>（</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c</w:t>
            </w:r>
            <w:r>
              <w:rPr>
                <w:rFonts w:hint="eastAsia" w:ascii="仿宋_GB2312" w:eastAsia="仿宋_GB2312" w:cs="华文仿宋"/>
                <w:color w:val="0D0D0D" w:themeColor="text1" w:themeTint="F2"/>
                <w:sz w:val="21"/>
                <w:szCs w:val="21"/>
                <w:vertAlign w:val="superscript"/>
                <w:lang w:eastAsia="zh-CN"/>
                <w14:textFill>
                  <w14:solidFill>
                    <w14:schemeClr w14:val="tx1">
                      <w14:lumMod w14:val="95000"/>
                      <w14:lumOff w14:val="5000"/>
                    </w14:schemeClr>
                  </w14:solidFill>
                </w14:textFill>
              </w:rPr>
              <w:t>）</w:t>
            </w: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、晨检记录和因病缺勤病因追查与登记记录、复课证明查验、新生入学接种证查验登记、每年按规定实施学生健康体检等情况</w:t>
            </w:r>
          </w:p>
          <w:p>
            <w:pPr>
              <w:keepNext/>
              <w:keepLines/>
              <w:widowControl/>
              <w:spacing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widowControl/>
              <w:spacing w:afterLines="50" w:line="240" w:lineRule="exact"/>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4.学校纳入卫生监督协管服务情况</w:t>
            </w:r>
          </w:p>
        </w:tc>
        <w:tc>
          <w:tcPr>
            <w:tcW w:w="4433" w:type="dxa"/>
            <w:vAlign w:val="center"/>
          </w:tcPr>
          <w:p>
            <w:pPr>
              <w:keepNext/>
              <w:keepLines/>
              <w:widowControl/>
              <w:spacing w:beforeLines="50" w:line="240" w:lineRule="exact"/>
              <w:rPr>
                <w:rFonts w:ascii="仿宋_GB2312" w:hAnsi="Calibri" w:eastAsia="仿宋_GB2312" w:cs="Calibri"/>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1.教室采光、照明及教室人均面积</w:t>
            </w:r>
          </w:p>
          <w:p>
            <w:pPr>
              <w:keepNext/>
              <w:keepLines/>
              <w:widowControl/>
              <w:spacing w:afterLines="50" w:line="240" w:lineRule="exact"/>
              <w:rPr>
                <w:rFonts w:ascii="仿宋_GB2312" w:hAnsi="Calibri" w:eastAsia="仿宋_GB2312" w:cs="Calibri"/>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2.学校自建设施集中式供水和二次供水水质色度、浑浊度、臭和味、肉眼可见物、pH和消毒剂余量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708" w:type="dxa"/>
            <w:vAlign w:val="center"/>
          </w:tcPr>
          <w:p>
            <w:pPr>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中小学校</w:t>
            </w:r>
          </w:p>
        </w:tc>
        <w:tc>
          <w:tcPr>
            <w:tcW w:w="2127" w:type="dxa"/>
            <w:vAlign w:val="center"/>
          </w:tcPr>
          <w:p>
            <w:pPr>
              <w:keepNext/>
              <w:keepLines/>
              <w:widowControl/>
              <w:spacing w:beforeLines="50" w:afterLines="50" w:line="240" w:lineRule="exact"/>
              <w:rPr>
                <w:rFonts w:hint="eastAsia" w:ascii="仿宋_GB2312" w:eastAsia="仿宋_GB2312"/>
                <w:color w:val="0D0D0D" w:themeColor="text1" w:themeTint="F2"/>
                <w:sz w:val="21"/>
                <w:szCs w:val="21"/>
                <w:lang w:eastAsia="zh-CN"/>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2014年以来没有开展过学校卫生综合评价的全部学校</w:t>
            </w:r>
            <w:r>
              <w:rPr>
                <w:rFonts w:hint="eastAsia" w:ascii="仿宋_GB2312" w:eastAsia="仿宋_GB2312" w:cs="华文仿宋"/>
                <w:color w:val="0D0D0D" w:themeColor="text1" w:themeTint="F2"/>
                <w:sz w:val="21"/>
                <w:szCs w:val="21"/>
                <w:vertAlign w:val="superscript"/>
                <w:lang w:eastAsia="zh-CN"/>
                <w14:textFill>
                  <w14:solidFill>
                    <w14:schemeClr w14:val="tx1">
                      <w14:lumMod w14:val="95000"/>
                      <w14:lumOff w14:val="5000"/>
                    </w14:schemeClr>
                  </w14:solidFill>
                </w14:textFill>
              </w:rPr>
              <w:t>（</w:t>
            </w:r>
            <w:r>
              <w:rPr>
                <w:rFonts w:hint="eastAsia" w:ascii="仿宋_GB2312" w:eastAsia="仿宋_GB2312" w:cs="华文仿宋"/>
                <w:color w:val="0D0D0D" w:themeColor="text1" w:themeTint="F2"/>
                <w:sz w:val="21"/>
                <w:szCs w:val="21"/>
                <w:vertAlign w:val="superscript"/>
                <w14:textFill>
                  <w14:solidFill>
                    <w14:schemeClr w14:val="tx1">
                      <w14:lumMod w14:val="95000"/>
                      <w14:lumOff w14:val="5000"/>
                    </w14:schemeClr>
                  </w14:solidFill>
                </w14:textFill>
              </w:rPr>
              <w:t>d</w:t>
            </w:r>
            <w:r>
              <w:rPr>
                <w:rFonts w:hint="eastAsia" w:ascii="仿宋_GB2312" w:eastAsia="仿宋_GB2312" w:cs="华文仿宋"/>
                <w:color w:val="0D0D0D" w:themeColor="text1" w:themeTint="F2"/>
                <w:sz w:val="21"/>
                <w:szCs w:val="21"/>
                <w:vertAlign w:val="superscript"/>
                <w:lang w:eastAsia="zh-CN"/>
                <w14:textFill>
                  <w14:solidFill>
                    <w14:schemeClr w14:val="tx1">
                      <w14:lumMod w14:val="95000"/>
                      <w14:lumOff w14:val="5000"/>
                    </w14:schemeClr>
                  </w14:solidFill>
                </w14:textFill>
              </w:rPr>
              <w:t>）</w:t>
            </w:r>
          </w:p>
        </w:tc>
        <w:tc>
          <w:tcPr>
            <w:tcW w:w="5705" w:type="dxa"/>
            <w:vAlign w:val="center"/>
          </w:tcPr>
          <w:p>
            <w:pPr>
              <w:keepNext/>
              <w:keepLines/>
              <w:widowControl/>
              <w:spacing w:beforeLines="50" w:afterLines="50" w:line="240" w:lineRule="exact"/>
              <w:rPr>
                <w:rFonts w:ascii="仿宋_GB2312" w:hAnsi="Calibri" w:eastAsia="仿宋_GB2312" w:cs="Calibri"/>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检查《学校卫生综合评价》（GB/T18205）所列学校传染病防控、常见病与多发病防治、生活饮用水、教室和生活环境、公共场所及突发公共卫生事件卫生管理等方面情况。</w:t>
            </w:r>
          </w:p>
        </w:tc>
        <w:tc>
          <w:tcPr>
            <w:tcW w:w="4433" w:type="dxa"/>
            <w:vAlign w:val="center"/>
          </w:tcPr>
          <w:p>
            <w:pPr>
              <w:keepNext/>
              <w:keepLines/>
              <w:widowControl/>
              <w:spacing w:beforeLines="30" w:afterLines="30" w:line="260" w:lineRule="exact"/>
              <w:rPr>
                <w:rFonts w:ascii="仿宋_GB2312" w:hAnsi="Calibri" w:eastAsia="仿宋_GB2312" w:cs="华文仿宋"/>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w:t>
            </w:r>
          </w:p>
        </w:tc>
      </w:tr>
    </w:tbl>
    <w:p>
      <w:pPr>
        <w:pStyle w:val="12"/>
        <w:snapToGrid w:val="0"/>
        <w:spacing w:beforeLines="50" w:line="240" w:lineRule="exact"/>
        <w:ind w:firstLine="0" w:firstLineChars="0"/>
        <w:jc w:val="left"/>
        <w:rPr>
          <w:rFonts w:ascii="仿宋_GB2312" w:eastAsia="仿宋_GB2312" w:cs="Times New Roman"/>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 xml:space="preserve">    a.指每间教室至少设有2种不同高低型号的课桌椅，且每人一席。</w:t>
      </w:r>
    </w:p>
    <w:p>
      <w:pPr>
        <w:pStyle w:val="12"/>
        <w:snapToGrid w:val="0"/>
        <w:spacing w:line="240" w:lineRule="exact"/>
        <w:ind w:left="420" w:leftChars="200" w:firstLine="0" w:firstLineChars="0"/>
        <w:jc w:val="left"/>
        <w:rPr>
          <w:rFonts w:ascii="仿宋_GB2312" w:eastAsia="仿宋_GB2312" w:cs="Times New Roman"/>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b.教室采光和照明检查项目含窗地面积比、采光方向、防眩光措施、装设人工照明、黑板局部照明灯设置、课桌面照度及均匀度、黑板照度及均匀度，按照</w:t>
      </w:r>
      <w:r>
        <w:rPr>
          <w:rFonts w:hint="eastAsia" w:ascii="仿宋_GB2312" w:eastAsia="仿宋_GB2312" w:cs="华文仿宋"/>
          <w:color w:val="0D0D0D" w:themeColor="text1" w:themeTint="F2"/>
          <w:kern w:val="0"/>
          <w:sz w:val="21"/>
          <w:szCs w:val="21"/>
          <w14:textFill>
            <w14:solidFill>
              <w14:schemeClr w14:val="tx1">
                <w14:lumMod w14:val="95000"/>
                <w14:lumOff w14:val="5000"/>
              </w14:schemeClr>
            </w14:solidFill>
          </w14:textFill>
        </w:rPr>
        <w:t>《中小学校教室采光和照明卫生标准》（GB7793）的规定进行达标判定</w:t>
      </w: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w:t>
      </w:r>
    </w:p>
    <w:p>
      <w:pPr>
        <w:pStyle w:val="12"/>
        <w:snapToGrid w:val="0"/>
        <w:spacing w:line="240" w:lineRule="exact"/>
        <w:ind w:firstLine="420" w:firstLineChars="0"/>
        <w:jc w:val="left"/>
        <w:rPr>
          <w:rFonts w:ascii="仿宋_GB2312" w:eastAsia="仿宋_GB2312" w:cs="Times New Roman"/>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c.指《中小学校传染病预防控制工作管理规范》（GB28932）第4.8条规定的传染病预防控制应急预案和相关制度。</w:t>
      </w:r>
    </w:p>
    <w:p>
      <w:pPr>
        <w:pStyle w:val="12"/>
        <w:snapToGrid w:val="0"/>
        <w:spacing w:line="240" w:lineRule="exact"/>
        <w:ind w:firstLine="420" w:firstLineChars="0"/>
        <w:jc w:val="left"/>
        <w:rPr>
          <w:rFonts w:ascii="仿宋_GB2312" w:eastAsia="仿宋_GB2312" w:cs="Times New Roman"/>
          <w:color w:val="0D0D0D" w:themeColor="text1" w:themeTint="F2"/>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d.学校卫生综合评价工作的范围和数量不纳入双随机抽查机制，各地根据当地实际确定学校。</w:t>
      </w:r>
    </w:p>
    <w:p>
      <w:pPr>
        <w:pStyle w:val="12"/>
        <w:snapToGrid w:val="0"/>
        <w:spacing w:line="240" w:lineRule="exact"/>
        <w:ind w:left="360" w:firstLine="0" w:firstLineChars="0"/>
        <w:jc w:val="left"/>
        <w:rPr>
          <w:rFonts w:ascii="仿宋_GB2312" w:eastAsia="仿宋_GB2312" w:cs="Times New Roman"/>
          <w:color w:val="0D0D0D" w:themeColor="text1" w:themeTint="F2"/>
          <w14:textFill>
            <w14:solidFill>
              <w14:schemeClr w14:val="tx1">
                <w14:lumMod w14:val="95000"/>
                <w14:lumOff w14:val="5000"/>
              </w14:schemeClr>
            </w14:solidFill>
          </w14:textFill>
        </w:rPr>
      </w:pPr>
    </w:p>
    <w:p>
      <w:pPr>
        <w:pStyle w:val="12"/>
        <w:snapToGrid w:val="0"/>
        <w:spacing w:line="240" w:lineRule="exact"/>
        <w:ind w:left="360" w:firstLine="0" w:firstLineChars="0"/>
        <w:jc w:val="left"/>
        <w:rPr>
          <w:rFonts w:ascii="仿宋_GB2312" w:eastAsia="仿宋_GB2312" w:cs="Times New Roman"/>
          <w:color w:val="0D0D0D" w:themeColor="text1" w:themeTint="F2"/>
          <w14:textFill>
            <w14:solidFill>
              <w14:schemeClr w14:val="tx1">
                <w14:lumMod w14:val="95000"/>
                <w14:lumOff w14:val="5000"/>
              </w14:schemeClr>
            </w14:solidFill>
          </w14:textFill>
        </w:rPr>
      </w:pPr>
    </w:p>
    <w:p>
      <w:pPr>
        <w:adjustRightInd w:val="0"/>
        <w:snapToGrid w:val="0"/>
        <w:spacing w:line="560" w:lineRule="exact"/>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6838" w:h="11906" w:orient="landscape"/>
          <w:pgMar w:top="1701" w:right="1418" w:bottom="1417" w:left="1418" w:header="851" w:footer="992" w:gutter="0"/>
          <w:pgNumType w:fmt="decimal"/>
          <w:cols w:space="0" w:num="1"/>
          <w:rtlGutter w:val="0"/>
          <w:docGrid w:type="lines" w:linePitch="312" w:charSpace="0"/>
        </w:sectPr>
      </w:pPr>
    </w:p>
    <w:p>
      <w:pPr>
        <w:snapToGrid w:val="0"/>
        <w:spacing w:afterLines="50"/>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附表2</w:t>
      </w:r>
    </w:p>
    <w:p>
      <w:pPr>
        <w:spacing w:beforeLines="50"/>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2020年学校卫生综合监督评价及监督协管服务信息汇总表</w:t>
      </w:r>
    </w:p>
    <w:tbl>
      <w:tblPr>
        <w:tblStyle w:val="7"/>
        <w:tblW w:w="13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077"/>
        <w:gridCol w:w="2827"/>
        <w:gridCol w:w="1776"/>
        <w:gridCol w:w="1776"/>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37" w:type="dxa"/>
            <w:vMerge w:val="restart"/>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辖区中小学校总数</w:t>
            </w:r>
          </w:p>
        </w:tc>
        <w:tc>
          <w:tcPr>
            <w:tcW w:w="2077" w:type="dxa"/>
            <w:vMerge w:val="restart"/>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纳入卫生监督协管服务学校数</w:t>
            </w:r>
          </w:p>
        </w:tc>
        <w:tc>
          <w:tcPr>
            <w:tcW w:w="2827" w:type="dxa"/>
            <w:vMerge w:val="restart"/>
            <w:vAlign w:val="center"/>
          </w:tcPr>
          <w:p>
            <w:pPr>
              <w:spacing w:line="240" w:lineRule="exact"/>
              <w:jc w:val="center"/>
              <w:rPr>
                <w:rFonts w:hint="eastAsia" w:ascii="黑体" w:hAnsi="黑体" w:eastAsia="黑体" w:cs="黑体"/>
                <w:color w:val="0D0D0D" w:themeColor="text1" w:themeTint="F2"/>
                <w:sz w:val="21"/>
                <w:szCs w:val="21"/>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2014年以来已开展过学校卫生综合评价的中小学校数</w:t>
            </w:r>
            <w:r>
              <w:rPr>
                <w:rFonts w:hint="eastAsia" w:ascii="黑体" w:hAnsi="黑体" w:eastAsia="黑体" w:cs="黑体"/>
                <w:color w:val="0D0D0D" w:themeColor="text1" w:themeTint="F2"/>
                <w:sz w:val="21"/>
                <w:szCs w:val="21"/>
                <w:vertAlign w:val="superscript"/>
                <w:lang w:eastAsia="zh-CN"/>
                <w14:textFill>
                  <w14:solidFill>
                    <w14:schemeClr w14:val="tx1">
                      <w14:lumMod w14:val="95000"/>
                      <w14:lumOff w14:val="5000"/>
                    </w14:schemeClr>
                  </w14:solidFill>
                </w14:textFill>
              </w:rPr>
              <w:t>（</w:t>
            </w:r>
            <w:r>
              <w:rPr>
                <w:rFonts w:hint="eastAsia" w:ascii="黑体" w:hAnsi="黑体" w:eastAsia="黑体" w:cs="黑体"/>
                <w:color w:val="0D0D0D" w:themeColor="text1" w:themeTint="F2"/>
                <w:sz w:val="21"/>
                <w:szCs w:val="21"/>
                <w:vertAlign w:val="superscript"/>
                <w14:textFill>
                  <w14:solidFill>
                    <w14:schemeClr w14:val="tx1">
                      <w14:lumMod w14:val="95000"/>
                      <w14:lumOff w14:val="5000"/>
                    </w14:schemeClr>
                  </w14:solidFill>
                </w14:textFill>
              </w:rPr>
              <w:t>a</w:t>
            </w:r>
            <w:r>
              <w:rPr>
                <w:rFonts w:hint="eastAsia" w:ascii="黑体" w:hAnsi="黑体" w:eastAsia="黑体" w:cs="黑体"/>
                <w:color w:val="0D0D0D" w:themeColor="text1" w:themeTint="F2"/>
                <w:sz w:val="21"/>
                <w:szCs w:val="21"/>
                <w:vertAlign w:val="superscript"/>
                <w:lang w:eastAsia="zh-CN"/>
                <w14:textFill>
                  <w14:solidFill>
                    <w14:schemeClr w14:val="tx1">
                      <w14:lumMod w14:val="95000"/>
                      <w14:lumOff w14:val="5000"/>
                    </w14:schemeClr>
                  </w14:solidFill>
                </w14:textFill>
              </w:rPr>
              <w:t>）</w:t>
            </w:r>
          </w:p>
        </w:tc>
        <w:tc>
          <w:tcPr>
            <w:tcW w:w="7104" w:type="dxa"/>
            <w:gridSpan w:val="4"/>
            <w:vAlign w:val="center"/>
          </w:tcPr>
          <w:p>
            <w:pPr>
              <w:spacing w:line="240" w:lineRule="exact"/>
              <w:jc w:val="center"/>
              <w:rPr>
                <w:rFonts w:hint="eastAsia" w:ascii="黑体" w:hAnsi="黑体" w:eastAsia="黑体" w:cs="黑体"/>
                <w:color w:val="0D0D0D" w:themeColor="text1" w:themeTint="F2"/>
                <w:sz w:val="21"/>
                <w:szCs w:val="21"/>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综合评价结果</w:t>
            </w:r>
            <w:r>
              <w:rPr>
                <w:rFonts w:hint="eastAsia" w:ascii="黑体" w:hAnsi="黑体" w:eastAsia="黑体" w:cs="黑体"/>
                <w:color w:val="0D0D0D" w:themeColor="text1" w:themeTint="F2"/>
                <w:sz w:val="21"/>
                <w:szCs w:val="21"/>
                <w:vertAlign w:val="superscript"/>
                <w:lang w:eastAsia="zh-CN"/>
                <w14:textFill>
                  <w14:solidFill>
                    <w14:schemeClr w14:val="tx1">
                      <w14:lumMod w14:val="95000"/>
                      <w14:lumOff w14:val="5000"/>
                    </w14:schemeClr>
                  </w14:solidFill>
                </w14:textFill>
              </w:rPr>
              <w:t>（</w:t>
            </w:r>
            <w:r>
              <w:rPr>
                <w:rFonts w:hint="eastAsia" w:ascii="黑体" w:hAnsi="黑体" w:eastAsia="黑体" w:cs="黑体"/>
                <w:color w:val="0D0D0D" w:themeColor="text1" w:themeTint="F2"/>
                <w:sz w:val="21"/>
                <w:szCs w:val="21"/>
                <w:vertAlign w:val="superscript"/>
                <w14:textFill>
                  <w14:solidFill>
                    <w14:schemeClr w14:val="tx1">
                      <w14:lumMod w14:val="95000"/>
                      <w14:lumOff w14:val="5000"/>
                    </w14:schemeClr>
                  </w14:solidFill>
                </w14:textFill>
              </w:rPr>
              <w:t>b</w:t>
            </w:r>
            <w:r>
              <w:rPr>
                <w:rFonts w:hint="eastAsia" w:ascii="黑体" w:hAnsi="黑体" w:eastAsia="黑体" w:cs="黑体"/>
                <w:color w:val="0D0D0D" w:themeColor="text1" w:themeTint="F2"/>
                <w:sz w:val="21"/>
                <w:szCs w:val="21"/>
                <w:vertAlign w:val="superscript"/>
                <w:lang w:eastAsia="zh-CN"/>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37" w:type="dxa"/>
            <w:vMerge w:val="continue"/>
            <w:vAlign w:val="center"/>
          </w:tcPr>
          <w:p>
            <w:pP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p>
        </w:tc>
        <w:tc>
          <w:tcPr>
            <w:tcW w:w="2077" w:type="dxa"/>
            <w:vMerge w:val="continue"/>
          </w:tcPr>
          <w:p>
            <w:pP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p>
        </w:tc>
        <w:tc>
          <w:tcPr>
            <w:tcW w:w="2827" w:type="dxa"/>
            <w:vMerge w:val="continue"/>
            <w:vAlign w:val="center"/>
          </w:tcPr>
          <w:p>
            <w:pP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p>
        </w:tc>
        <w:tc>
          <w:tcPr>
            <w:tcW w:w="1776"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评价学校数</w:t>
            </w:r>
          </w:p>
        </w:tc>
        <w:tc>
          <w:tcPr>
            <w:tcW w:w="1776"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优秀学校数</w:t>
            </w:r>
          </w:p>
        </w:tc>
        <w:tc>
          <w:tcPr>
            <w:tcW w:w="1776"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合格学校数</w:t>
            </w:r>
          </w:p>
        </w:tc>
        <w:tc>
          <w:tcPr>
            <w:tcW w:w="1776" w:type="dxa"/>
            <w:vAlign w:val="center"/>
          </w:tcPr>
          <w:p>
            <w:pPr>
              <w:spacing w:line="240" w:lineRule="exact"/>
              <w:jc w:val="cente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sz w:val="21"/>
                <w:szCs w:val="21"/>
                <w14:textFill>
                  <w14:solidFill>
                    <w14:schemeClr w14:val="tx1">
                      <w14:lumMod w14:val="95000"/>
                      <w14:lumOff w14:val="5000"/>
                    </w14:schemeClr>
                  </w14:solidFill>
                </w14:textFill>
              </w:rPr>
              <w:t>不合格学校数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7" w:type="dxa"/>
            <w:vAlign w:val="center"/>
          </w:tcPr>
          <w:p>
            <w:pPr>
              <w:spacing w:line="24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p>
        </w:tc>
        <w:tc>
          <w:tcPr>
            <w:tcW w:w="2077" w:type="dxa"/>
            <w:vAlign w:val="center"/>
          </w:tcPr>
          <w:p>
            <w:pPr>
              <w:spacing w:line="24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p>
        </w:tc>
        <w:tc>
          <w:tcPr>
            <w:tcW w:w="2827" w:type="dxa"/>
            <w:vAlign w:val="center"/>
          </w:tcPr>
          <w:p>
            <w:pPr>
              <w:spacing w:line="24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p>
        </w:tc>
        <w:tc>
          <w:tcPr>
            <w:tcW w:w="1776" w:type="dxa"/>
            <w:vAlign w:val="center"/>
          </w:tcPr>
          <w:p>
            <w:pPr>
              <w:spacing w:line="24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p>
        </w:tc>
        <w:tc>
          <w:tcPr>
            <w:tcW w:w="1776" w:type="dxa"/>
            <w:vAlign w:val="center"/>
          </w:tcPr>
          <w:p>
            <w:pPr>
              <w:spacing w:line="24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p>
        </w:tc>
        <w:tc>
          <w:tcPr>
            <w:tcW w:w="1776" w:type="dxa"/>
            <w:vAlign w:val="center"/>
          </w:tcPr>
          <w:p>
            <w:pPr>
              <w:spacing w:line="24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p>
        </w:tc>
        <w:tc>
          <w:tcPr>
            <w:tcW w:w="1776" w:type="dxa"/>
            <w:vAlign w:val="center"/>
          </w:tcPr>
          <w:p>
            <w:pPr>
              <w:spacing w:line="240" w:lineRule="exact"/>
              <w:jc w:val="center"/>
              <w:rPr>
                <w:rFonts w:ascii="仿宋_GB2312" w:eastAsia="仿宋_GB2312"/>
                <w:color w:val="0D0D0D" w:themeColor="text1" w:themeTint="F2"/>
                <w:sz w:val="21"/>
                <w:szCs w:val="21"/>
                <w14:textFill>
                  <w14:solidFill>
                    <w14:schemeClr w14:val="tx1">
                      <w14:lumMod w14:val="95000"/>
                      <w14:lumOff w14:val="5000"/>
                    </w14:schemeClr>
                  </w14:solidFill>
                </w14:textFill>
              </w:rPr>
            </w:pPr>
          </w:p>
        </w:tc>
      </w:tr>
    </w:tbl>
    <w:p>
      <w:pPr>
        <w:pStyle w:val="12"/>
        <w:snapToGrid w:val="0"/>
        <w:spacing w:beforeLines="50" w:line="240" w:lineRule="exact"/>
        <w:ind w:left="420" w:firstLine="0" w:firstLineChars="0"/>
        <w:jc w:val="left"/>
        <w:rPr>
          <w:rFonts w:ascii="仿宋_GB2312" w:eastAsia="仿宋_GB2312" w:cs="Times New Roman"/>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a.指2014年以来本辖区开展过学校卫生综合评价的学校总数，开展过多次评价的学校不重复计入。</w:t>
      </w:r>
    </w:p>
    <w:p>
      <w:pPr>
        <w:pStyle w:val="12"/>
        <w:snapToGrid w:val="0"/>
        <w:spacing w:line="240" w:lineRule="exact"/>
        <w:ind w:left="420" w:firstLine="0" w:firstLineChars="0"/>
        <w:jc w:val="left"/>
        <w:rPr>
          <w:rFonts w:ascii="仿宋_GB2312" w:eastAsia="仿宋_GB2312" w:cs="Times New Roman"/>
          <w:color w:val="0D0D0D" w:themeColor="text1" w:themeTint="F2"/>
          <w:sz w:val="21"/>
          <w:szCs w:val="21"/>
          <w14:textFill>
            <w14:solidFill>
              <w14:schemeClr w14:val="tx1">
                <w14:lumMod w14:val="95000"/>
                <w14:lumOff w14:val="5000"/>
              </w14:schemeClr>
            </w14:solidFill>
          </w14:textFill>
        </w:rPr>
      </w:pPr>
      <w:r>
        <w:rPr>
          <w:rFonts w:hint="eastAsia" w:ascii="仿宋_GB2312" w:eastAsia="仿宋_GB2312" w:cs="华文仿宋"/>
          <w:color w:val="0D0D0D" w:themeColor="text1" w:themeTint="F2"/>
          <w:sz w:val="21"/>
          <w:szCs w:val="21"/>
          <w14:textFill>
            <w14:solidFill>
              <w14:schemeClr w14:val="tx1">
                <w14:lumMod w14:val="95000"/>
                <w14:lumOff w14:val="5000"/>
              </w14:schemeClr>
            </w14:solidFill>
          </w14:textFill>
        </w:rPr>
        <w:t>b.指2020年度对未开展过评价的学校首次开展的综合评价，2014-2019年已开展过的不再计入。</w:t>
      </w:r>
    </w:p>
    <w:p>
      <w:pPr>
        <w:adjustRightInd w:val="0"/>
        <w:snapToGrid w:val="0"/>
        <w:spacing w:line="560" w:lineRule="exact"/>
        <w:ind w:firstLine="420" w:firstLineChars="200"/>
        <w:rPr>
          <w:rFonts w:ascii="仿宋_GB2312" w:eastAsia="仿宋_GB2312"/>
          <w:color w:val="0D0D0D" w:themeColor="text1" w:themeTint="F2"/>
          <w:sz w:val="21"/>
          <w:szCs w:val="21"/>
          <w14:textFill>
            <w14:solidFill>
              <w14:schemeClr w14:val="tx1">
                <w14:lumMod w14:val="95000"/>
                <w14:lumOff w14:val="5000"/>
              </w14:schemeClr>
            </w14:solidFill>
          </w14:textFill>
        </w:rPr>
        <w:sectPr>
          <w:pgSz w:w="16838" w:h="11906" w:orient="landscape"/>
          <w:pgMar w:top="1701" w:right="1418" w:bottom="1417" w:left="1418"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黑体" w:eastAsia="黑体"/>
          <w:color w:val="0D0D0D" w:themeColor="text1" w:themeTint="F2"/>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sz w:val="32"/>
          <w:szCs w:val="32"/>
          <w14:textFill>
            <w14:solidFill>
              <w14:schemeClr w14:val="tx1">
                <w14:lumMod w14:val="95000"/>
                <w14:lumOff w14:val="5000"/>
              </w14:schemeClr>
            </w14:solidFill>
          </w14:textFill>
        </w:rPr>
        <w:t>七、传染病防治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（一）监督检查对象。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辖区30%二级以上医院、10%一级医院、5%基层医疗机构（社区卫生服务中心/站、诊所、乡镇卫生院、村卫生室等）、40%疾病预防控制机构和采供血机构。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（二）监督检查内容。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1.预防接种管理情况。接种单位和人员资质情况；公示第一类疫苗的品种和接种方法情况；接种前告知和询问情况；疫苗的接收、购进、分发、供应、使用登记和报告记录情况；购进、接收疫苗时索取相关证明文件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2.传染病疫情报告情况。建立传染病疫情报告工作制度情况；开展疫情报告管理自查情况；传染病疫情登记、报告卡填写情况；是否存在瞒报、缓报、谎报传染病疫情情况。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3.传染病疫情控制情况。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4.消毒隔离措施落实情况。建立消毒管理组织、制度情况；开展消毒与灭菌效果监测情况；消毒隔离知识培训情况；消毒产品进货检查验收情况；医疗器械一人一用一消毒或灭菌情况。二级以上医院以血液透析和消毒供应中心为检查重点，无相关科室的，可根据情况自行选择重点科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5.医疗废物管理。医疗废物实行分类收集情况；使用专用包装物及容器情况；医疗废物暂时贮存设施建立情况；医疗废物交接、运送、暂存及处置情况。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6.二级病原微生物实验室生物安全管理。二级实验室备案情况；从事实验活动的人员培训、考核情况；实验档案建立情况；实验结束将菌（毒）种或样本销毁或者送交保藏机构保藏情况。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（三）工作要求。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1.各地要高度重视传染病防治和消毒产品国家监督抽检工作，结合实际制订本辖区的工作方案并按计划、分步骤组织实施。传染病防治监督抽检工作要与推广医疗卫生机构分类监督综合评价工作相结合，抽取的单位均采取分类监督综合评价方式进行检查。抽检过程中发现医疗卫生机构存在违法行为，要依法严肃查处，重大案件及时上报查处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2.各地要于11月15日前完成全部抽检任务和数据填报工作。纸质及电子版监督抽检工作总结各市于2020年11月20日前报送自治区卫生监督所，自治区卫生监督所核准后于11月25日前报送自治区卫生健康委综合监督处。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联 系 人：自治区卫生监督所监督五科   黄志明</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 xml:space="preserve">联系电话：0771-5311055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邮    箱：</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 xml:space="preserve">gxjd5k@163.com </w:t>
      </w:r>
    </w:p>
    <w:p>
      <w:pPr>
        <w:keepNext w:val="0"/>
        <w:keepLines w:val="0"/>
        <w:pageBreakBefore w:val="0"/>
        <w:widowControl w:val="0"/>
        <w:tabs>
          <w:tab w:val="left" w:pos="1843"/>
          <w:tab w:val="left" w:pos="2127"/>
        </w:tabs>
        <w:kinsoku/>
        <w:wordWrap/>
        <w:overflowPunct/>
        <w:topLinePunct w:val="0"/>
        <w:autoSpaceDE/>
        <w:autoSpaceDN/>
        <w:bidi w:val="0"/>
        <w:spacing w:line="560" w:lineRule="exact"/>
        <w:textAlignment w:val="auto"/>
        <w:outlineLvl w:val="9"/>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p>
    <w:p>
      <w:pPr>
        <w:keepNext w:val="0"/>
        <w:keepLines w:val="0"/>
        <w:pageBreakBefore w:val="0"/>
        <w:widowControl w:val="0"/>
        <w:tabs>
          <w:tab w:val="left" w:pos="1843"/>
          <w:tab w:val="left" w:pos="2127"/>
        </w:tabs>
        <w:kinsoku/>
        <w:wordWrap/>
        <w:overflowPunct/>
        <w:topLinePunct w:val="0"/>
        <w:autoSpaceDE/>
        <w:autoSpaceDN/>
        <w:bidi w:val="0"/>
        <w:spacing w:line="560" w:lineRule="exact"/>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附表：1.2020年传染病防治国家随机监督抽查汇总表</w:t>
      </w:r>
    </w:p>
    <w:p>
      <w:pPr>
        <w:keepNext w:val="0"/>
        <w:keepLines w:val="0"/>
        <w:pageBreakBefore w:val="0"/>
        <w:widowControl w:val="0"/>
        <w:kinsoku/>
        <w:wordWrap/>
        <w:overflowPunct/>
        <w:topLinePunct w:val="0"/>
        <w:autoSpaceDE/>
        <w:autoSpaceDN/>
        <w:bidi w:val="0"/>
        <w:spacing w:line="560" w:lineRule="exact"/>
        <w:textAlignment w:val="auto"/>
        <w:outlineLvl w:val="9"/>
        <w:rPr>
          <w:rFonts w:ascii="仿宋_GB2312" w:eastAsia="仿宋_GB2312"/>
          <w:color w:val="0D0D0D" w:themeColor="text1" w:themeTint="F2"/>
          <w:spacing w:val="-17"/>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w:t>
      </w:r>
      <w:r>
        <w:rPr>
          <w:rFonts w:hint="eastAsia" w:ascii="仿宋_GB2312" w:eastAsia="仿宋_GB2312" w:cs="仿宋"/>
          <w:color w:val="0D0D0D" w:themeColor="text1" w:themeTint="F2"/>
          <w:spacing w:val="-17"/>
          <w:sz w:val="32"/>
          <w:szCs w:val="32"/>
          <w14:textFill>
            <w14:solidFill>
              <w14:schemeClr w14:val="tx1">
                <w14:lumMod w14:val="95000"/>
                <w14:lumOff w14:val="5000"/>
              </w14:schemeClr>
            </w14:solidFill>
          </w14:textFill>
        </w:rPr>
        <w:t>2020年传染病防治国家随机监督抽查案件查处汇总表</w:t>
      </w:r>
    </w:p>
    <w:p>
      <w:pPr>
        <w:keepNext w:val="0"/>
        <w:keepLines w:val="0"/>
        <w:pageBreakBefore w:val="0"/>
        <w:widowControl w:val="0"/>
        <w:kinsoku/>
        <w:wordWrap/>
        <w:overflowPunct/>
        <w:topLinePunct w:val="0"/>
        <w:autoSpaceDE/>
        <w:autoSpaceDN/>
        <w:bidi w:val="0"/>
        <w:spacing w:line="560" w:lineRule="exact"/>
        <w:textAlignment w:val="auto"/>
        <w:outlineLvl w:val="9"/>
        <w:rPr>
          <w:rFonts w:ascii="仿宋_GB2312" w:eastAsia="仿宋_GB2312"/>
          <w:color w:val="0D0D0D" w:themeColor="text1" w:themeTint="F2"/>
          <w:spacing w:val="-17"/>
          <w:sz w:val="32"/>
          <w:szCs w:val="32"/>
          <w14:textFill>
            <w14:solidFill>
              <w14:schemeClr w14:val="tx1">
                <w14:lumMod w14:val="95000"/>
                <w14:lumOff w14:val="5000"/>
              </w14:schemeClr>
            </w14:solidFill>
          </w14:textFill>
        </w:rPr>
        <w:sectPr>
          <w:footerReference r:id="rId6" w:type="default"/>
          <w:pgSz w:w="11906" w:h="16838"/>
          <w:pgMar w:top="1701" w:right="1417" w:bottom="1417" w:left="1701" w:header="851" w:footer="992" w:gutter="0"/>
          <w:pgNumType w:fmt="decimal"/>
          <w:cols w:space="0" w:num="1"/>
          <w:rtlGutter w:val="0"/>
          <w:docGrid w:linePitch="312" w:charSpace="0"/>
        </w:sectPr>
      </w:pPr>
    </w:p>
    <w:p>
      <w:pPr>
        <w:rPr>
          <w:rFonts w:asci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黑体" w:eastAsia="黑体" w:cs="宋体"/>
          <w:color w:val="0D0D0D" w:themeColor="text1" w:themeTint="F2"/>
          <w:kern w:val="0"/>
          <w:sz w:val="32"/>
          <w:szCs w:val="32"/>
          <w14:textFill>
            <w14:solidFill>
              <w14:schemeClr w14:val="tx1">
                <w14:lumMod w14:val="95000"/>
                <w14:lumOff w14:val="5000"/>
              </w14:schemeClr>
            </w14:solidFill>
          </w14:textFill>
        </w:rPr>
        <w:t>附表1</w:t>
      </w:r>
      <w:r>
        <w:rPr>
          <w:rFonts w:ascii="黑体" w:eastAsia="黑体" w:cs="宋体"/>
          <w:color w:val="0D0D0D" w:themeColor="text1" w:themeTint="F2"/>
          <w:kern w:val="0"/>
          <w:sz w:val="32"/>
          <w:szCs w:val="32"/>
          <w14:textFill>
            <w14:solidFill>
              <w14:schemeClr w14:val="tx1">
                <w14:lumMod w14:val="95000"/>
                <w14:lumOff w14:val="5000"/>
              </w14:schemeClr>
            </w14:solidFill>
          </w14:textFill>
        </w:rPr>
        <w:t xml:space="preserve">                        </w:t>
      </w:r>
    </w:p>
    <w:p>
      <w:pPr>
        <w:jc w:val="center"/>
        <w:rPr>
          <w:rFonts w:hint="eastAsia" w:ascii="方正小标宋简体" w:hAnsi="方正小标宋简体" w:eastAsia="方正小标宋简体" w:cs="方正小标宋简体"/>
          <w:b w:val="0"/>
          <w:bCs/>
          <w:color w:val="0D0D0D" w:themeColor="text1" w:themeTint="F2"/>
          <w:kern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color w:val="0D0D0D" w:themeColor="text1" w:themeTint="F2"/>
          <w:kern w:val="0"/>
          <w:sz w:val="44"/>
          <w:szCs w:val="44"/>
          <w14:textFill>
            <w14:solidFill>
              <w14:schemeClr w14:val="tx1">
                <w14:lumMod w14:val="95000"/>
                <w14:lumOff w14:val="5000"/>
              </w14:schemeClr>
            </w14:solidFill>
          </w14:textFill>
        </w:rPr>
        <w:t>2020年传染病防治国家随机监督抽查汇总表</w:t>
      </w:r>
    </w:p>
    <w:p>
      <w:pPr>
        <w:keepNext w:val="0"/>
        <w:keepLines w:val="0"/>
        <w:pageBreakBefore w:val="0"/>
        <w:widowControl w:val="0"/>
        <w:kinsoku/>
        <w:wordWrap/>
        <w:overflowPunct/>
        <w:topLinePunct w:val="0"/>
        <w:autoSpaceDE/>
        <w:autoSpaceDN/>
        <w:bidi w:val="0"/>
        <w:adjustRightInd/>
        <w:snapToGrid/>
        <w:spacing w:after="157" w:afterLines="50"/>
        <w:textAlignment w:val="auto"/>
        <w:outlineLvl w:val="9"/>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bCs/>
          <w:color w:val="0D0D0D" w:themeColor="text1" w:themeTint="F2"/>
          <w:u w:val="single"/>
          <w14:textFill>
            <w14:solidFill>
              <w14:schemeClr w14:val="tx1">
                <w14:lumMod w14:val="95000"/>
                <w14:lumOff w14:val="5000"/>
              </w14:schemeClr>
            </w14:solidFill>
          </w14:textFill>
        </w:rPr>
        <w:t xml:space="preserve">   </w:t>
      </w:r>
      <w:r>
        <w:rPr>
          <w:rFonts w:hint="eastAsia" w:ascii="仿宋" w:eastAsia="仿宋" w:cs="仿宋"/>
          <w:bCs/>
          <w:color w:val="0D0D0D" w:themeColor="text1" w:themeTint="F2"/>
          <w:sz w:val="21"/>
          <w:szCs w:val="21"/>
          <w:u w:val="single"/>
          <w14:textFill>
            <w14:solidFill>
              <w14:schemeClr w14:val="tx1">
                <w14:lumMod w14:val="95000"/>
                <w14:lumOff w14:val="5000"/>
              </w14:schemeClr>
            </w14:solidFill>
          </w14:textFill>
        </w:rPr>
        <w:t xml:space="preserve">     </w:t>
      </w:r>
      <w:r>
        <w:rPr>
          <w:rFonts w:ascii="仿宋" w:eastAsia="仿宋" w:cs="仿宋"/>
          <w:bCs/>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仿宋" w:eastAsia="仿宋" w:cs="仿宋"/>
          <w:bCs/>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仿宋" w:eastAsia="仿宋" w:cs="仿宋"/>
          <w:bCs/>
          <w:color w:val="0D0D0D" w:themeColor="text1" w:themeTint="F2"/>
          <w:sz w:val="21"/>
          <w:szCs w:val="21"/>
          <w14:textFill>
            <w14:solidFill>
              <w14:schemeClr w14:val="tx1">
                <w14:lumMod w14:val="95000"/>
                <w14:lumOff w14:val="5000"/>
              </w14:schemeClr>
            </w14:solidFill>
          </w14:textFill>
        </w:rPr>
        <w:t>省（自治区、直辖市）             本辖区预防接种单位数</w:t>
      </w:r>
      <w:r>
        <w:rPr>
          <w:rFonts w:hint="eastAsia" w:ascii="仿宋" w:eastAsia="仿宋" w:cs="仿宋"/>
          <w:bCs/>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仿宋" w:eastAsia="仿宋" w:cs="仿宋"/>
          <w:bCs/>
          <w:color w:val="0D0D0D" w:themeColor="text1" w:themeTint="F2"/>
          <w:sz w:val="21"/>
          <w:szCs w:val="21"/>
          <w14:textFill>
            <w14:solidFill>
              <w14:schemeClr w14:val="tx1">
                <w14:lumMod w14:val="95000"/>
                <w14:lumOff w14:val="5000"/>
              </w14:schemeClr>
            </w14:solidFill>
          </w14:textFill>
        </w:rPr>
        <w:t xml:space="preserve">       二级生物安全实验室备案数</w:t>
      </w:r>
      <w:r>
        <w:rPr>
          <w:rFonts w:hint="eastAsia" w:ascii="仿宋" w:eastAsia="仿宋" w:cs="仿宋"/>
          <w:bCs/>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仿宋" w:eastAsia="仿宋" w:cs="仿宋"/>
          <w:bCs/>
          <w:color w:val="0D0D0D" w:themeColor="text1" w:themeTint="F2"/>
          <w:sz w:val="21"/>
          <w:szCs w:val="21"/>
          <w14:textFill>
            <w14:solidFill>
              <w14:schemeClr w14:val="tx1">
                <w14:lumMod w14:val="95000"/>
                <w14:lumOff w14:val="5000"/>
              </w14:schemeClr>
            </w14:solidFill>
          </w14:textFill>
        </w:rPr>
        <w:t xml:space="preserve"> </w:t>
      </w:r>
    </w:p>
    <w:tbl>
      <w:tblPr>
        <w:tblStyle w:val="7"/>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850"/>
        <w:gridCol w:w="713"/>
        <w:gridCol w:w="709"/>
        <w:gridCol w:w="992"/>
        <w:gridCol w:w="1276"/>
        <w:gridCol w:w="992"/>
        <w:gridCol w:w="1276"/>
        <w:gridCol w:w="992"/>
        <w:gridCol w:w="992"/>
        <w:gridCol w:w="1134"/>
        <w:gridCol w:w="709"/>
        <w:gridCol w:w="992"/>
        <w:gridCol w:w="993"/>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38" w:type="dxa"/>
            <w:gridSpan w:val="2"/>
            <w:vMerge w:val="restart"/>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监督对象</w:t>
            </w:r>
          </w:p>
        </w:tc>
        <w:tc>
          <w:tcPr>
            <w:tcW w:w="13612" w:type="dxa"/>
            <w:gridSpan w:val="14"/>
            <w:vAlign w:val="center"/>
          </w:tcPr>
          <w:p>
            <w:pPr>
              <w:spacing w:line="240" w:lineRule="exact"/>
              <w:jc w:val="center"/>
              <w:rPr>
                <w:rFonts w:asci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监督检查内容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38" w:type="dxa"/>
            <w:gridSpan w:val="2"/>
            <w:vMerge w:val="continue"/>
            <w:vAlign w:val="center"/>
          </w:tcPr>
          <w:p>
            <w:pPr>
              <w:jc w:val="center"/>
              <w:rPr>
                <w:color w:val="0D0D0D" w:themeColor="text1" w:themeTint="F2"/>
                <w:sz w:val="21"/>
                <w:szCs w:val="21"/>
                <w14:textFill>
                  <w14:solidFill>
                    <w14:schemeClr w14:val="tx1">
                      <w14:lumMod w14:val="95000"/>
                      <w14:lumOff w14:val="5000"/>
                    </w14:schemeClr>
                  </w14:solidFill>
                </w14:textFill>
              </w:rPr>
            </w:pPr>
          </w:p>
        </w:tc>
        <w:tc>
          <w:tcPr>
            <w:tcW w:w="9076" w:type="dxa"/>
            <w:gridSpan w:val="9"/>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预防接种合格机构数</w:t>
            </w:r>
          </w:p>
        </w:tc>
        <w:tc>
          <w:tcPr>
            <w:tcW w:w="4536" w:type="dxa"/>
            <w:gridSpan w:val="5"/>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疫情报告合格机构数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gridSpan w:val="2"/>
            <w:vMerge w:val="continue"/>
            <w:vAlign w:val="center"/>
          </w:tcPr>
          <w:p>
            <w:pPr>
              <w:jc w:val="center"/>
              <w:rPr>
                <w:color w:val="0D0D0D" w:themeColor="text1" w:themeTint="F2"/>
                <w:sz w:val="21"/>
                <w:szCs w:val="21"/>
                <w14:textFill>
                  <w14:solidFill>
                    <w14:schemeClr w14:val="tx1">
                      <w14:lumMod w14:val="95000"/>
                      <w14:lumOff w14:val="5000"/>
                    </w14:schemeClr>
                  </w14:solidFill>
                </w14:textFill>
              </w:rPr>
            </w:pPr>
          </w:p>
        </w:tc>
        <w:tc>
          <w:tcPr>
            <w:tcW w:w="713"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检查预防接种单位数</w:t>
            </w:r>
          </w:p>
        </w:tc>
        <w:tc>
          <w:tcPr>
            <w:tcW w:w="709"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经卫生健康行政部门指定或备案</w:t>
            </w:r>
          </w:p>
        </w:tc>
        <w:tc>
          <w:tcPr>
            <w:tcW w:w="992"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工作人员经预防接种专业培训和考核</w:t>
            </w:r>
          </w:p>
        </w:tc>
        <w:tc>
          <w:tcPr>
            <w:tcW w:w="1276"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sz w:val="21"/>
                <w:szCs w:val="21"/>
                <w14:textFill>
                  <w14:solidFill>
                    <w14:schemeClr w14:val="tx1">
                      <w14:lumMod w14:val="95000"/>
                      <w14:lumOff w14:val="5000"/>
                    </w14:schemeClr>
                  </w14:solidFill>
                </w14:textFill>
              </w:rPr>
              <w:t>疫苗接收、购进、储存、配送、供应、接种、处置记录</w:t>
            </w:r>
          </w:p>
        </w:tc>
        <w:tc>
          <w:tcPr>
            <w:tcW w:w="992"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ascii="仿宋" w:eastAsia="仿宋" w:cs="仿宋"/>
                <w:color w:val="0D0D0D" w:themeColor="text1" w:themeTint="F2"/>
                <w:kern w:val="0"/>
                <w:sz w:val="21"/>
                <w:szCs w:val="21"/>
                <w14:textFill>
                  <w14:solidFill>
                    <w14:schemeClr w14:val="tx1">
                      <w14:lumMod w14:val="95000"/>
                      <w14:lumOff w14:val="5000"/>
                    </w14:schemeClr>
                  </w14:solidFill>
                </w14:textFill>
              </w:rPr>
              <w:t>接种疫苗公示情况</w:t>
            </w:r>
          </w:p>
        </w:tc>
        <w:tc>
          <w:tcPr>
            <w:tcW w:w="1276"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接种前</w:t>
            </w:r>
            <w:r>
              <w:rPr>
                <w:rFonts w:ascii="仿宋" w:eastAsia="仿宋" w:cs="仿宋"/>
                <w:color w:val="0D0D0D" w:themeColor="text1" w:themeTint="F2"/>
                <w:kern w:val="0"/>
                <w:sz w:val="21"/>
                <w:szCs w:val="21"/>
                <w14:textFill>
                  <w14:solidFill>
                    <w14:schemeClr w14:val="tx1">
                      <w14:lumMod w14:val="95000"/>
                      <w14:lumOff w14:val="5000"/>
                    </w14:schemeClr>
                  </w14:solidFill>
                </w14:textFill>
              </w:rPr>
              <w:t>告知、</w:t>
            </w: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询问</w:t>
            </w:r>
            <w:r>
              <w:rPr>
                <w:rFonts w:ascii="仿宋" w:eastAsia="仿宋" w:cs="仿宋"/>
                <w:color w:val="0D0D0D" w:themeColor="text1" w:themeTint="F2"/>
                <w:kern w:val="0"/>
                <w:sz w:val="21"/>
                <w:szCs w:val="21"/>
                <w14:textFill>
                  <w14:solidFill>
                    <w14:schemeClr w14:val="tx1">
                      <w14:lumMod w14:val="95000"/>
                      <w14:lumOff w14:val="5000"/>
                    </w14:schemeClr>
                  </w14:solidFill>
                </w14:textFill>
              </w:rPr>
              <w:t>受种者或监护人有关情况</w:t>
            </w:r>
          </w:p>
        </w:tc>
        <w:tc>
          <w:tcPr>
            <w:tcW w:w="992"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执行“三查七对”和“一验证”情况</w:t>
            </w:r>
          </w:p>
        </w:tc>
        <w:tc>
          <w:tcPr>
            <w:tcW w:w="992"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购进、接收疫苗时索取疫苗生产企业的证明文件</w:t>
            </w:r>
          </w:p>
        </w:tc>
        <w:tc>
          <w:tcPr>
            <w:tcW w:w="1134"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预防接种各项内容合格数</w:t>
            </w:r>
          </w:p>
        </w:tc>
        <w:tc>
          <w:tcPr>
            <w:tcW w:w="709"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建立传染病疫情报告制度</w:t>
            </w:r>
          </w:p>
        </w:tc>
        <w:tc>
          <w:tcPr>
            <w:tcW w:w="992"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开展疫情报告管理自查</w:t>
            </w:r>
          </w:p>
        </w:tc>
        <w:tc>
          <w:tcPr>
            <w:tcW w:w="993"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传染病疫情登记、报告卡填写符合要求</w:t>
            </w:r>
          </w:p>
        </w:tc>
        <w:tc>
          <w:tcPr>
            <w:tcW w:w="850"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未瞒报、缓报和谎报传染病疫情</w:t>
            </w:r>
          </w:p>
        </w:tc>
        <w:tc>
          <w:tcPr>
            <w:tcW w:w="992"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疫情报告各项内容合格数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dxa"/>
            <w:vMerge w:val="restart"/>
            <w:vAlign w:val="center"/>
          </w:tcPr>
          <w:p>
            <w:pPr>
              <w:spacing w:line="240" w:lineRule="exact"/>
              <w:jc w:val="center"/>
              <w:rPr>
                <w:rFonts w:asci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疾</w:t>
            </w:r>
          </w:p>
          <w:p>
            <w:pPr>
              <w:spacing w:line="240" w:lineRule="exact"/>
              <w:jc w:val="center"/>
              <w:rPr>
                <w:rFonts w:asci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控</w:t>
            </w:r>
          </w:p>
          <w:p>
            <w:pPr>
              <w:spacing w:line="240" w:lineRule="exact"/>
              <w:jc w:val="center"/>
              <w:rPr>
                <w:rFonts w:asci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机</w:t>
            </w:r>
          </w:p>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构</w:t>
            </w:r>
          </w:p>
        </w:tc>
        <w:tc>
          <w:tcPr>
            <w:tcW w:w="850"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省级</w:t>
            </w:r>
          </w:p>
        </w:tc>
        <w:tc>
          <w:tcPr>
            <w:tcW w:w="713"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709"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1276"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134"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850"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dxa"/>
            <w:vMerge w:val="continue"/>
            <w:vAlign w:val="center"/>
          </w:tcPr>
          <w:p>
            <w:pPr>
              <w:jc w:val="center"/>
              <w:rPr>
                <w:color w:val="0D0D0D" w:themeColor="text1" w:themeTint="F2"/>
                <w:sz w:val="21"/>
                <w:szCs w:val="21"/>
                <w14:textFill>
                  <w14:solidFill>
                    <w14:schemeClr w14:val="tx1">
                      <w14:lumMod w14:val="95000"/>
                      <w14:lumOff w14:val="5000"/>
                    </w14:schemeClr>
                  </w14:solidFill>
                </w14:textFill>
              </w:rPr>
            </w:pPr>
          </w:p>
        </w:tc>
        <w:tc>
          <w:tcPr>
            <w:tcW w:w="850"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市级</w:t>
            </w:r>
          </w:p>
        </w:tc>
        <w:tc>
          <w:tcPr>
            <w:tcW w:w="713"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709"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1276"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134"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850"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dxa"/>
            <w:vMerge w:val="continue"/>
            <w:vAlign w:val="center"/>
          </w:tcPr>
          <w:p>
            <w:pPr>
              <w:jc w:val="center"/>
              <w:rPr>
                <w:color w:val="0D0D0D" w:themeColor="text1" w:themeTint="F2"/>
                <w:sz w:val="21"/>
                <w:szCs w:val="21"/>
                <w14:textFill>
                  <w14:solidFill>
                    <w14:schemeClr w14:val="tx1">
                      <w14:lumMod w14:val="95000"/>
                      <w14:lumOff w14:val="5000"/>
                    </w14:schemeClr>
                  </w14:solidFill>
                </w14:textFill>
              </w:rPr>
            </w:pPr>
          </w:p>
        </w:tc>
        <w:tc>
          <w:tcPr>
            <w:tcW w:w="850"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县级</w:t>
            </w:r>
          </w:p>
        </w:tc>
        <w:tc>
          <w:tcPr>
            <w:tcW w:w="713"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709"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1276"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134"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850"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dxa"/>
            <w:vMerge w:val="continue"/>
            <w:vAlign w:val="center"/>
          </w:tcPr>
          <w:p>
            <w:pPr>
              <w:jc w:val="center"/>
              <w:rPr>
                <w:color w:val="0D0D0D" w:themeColor="text1" w:themeTint="F2"/>
                <w:sz w:val="21"/>
                <w:szCs w:val="21"/>
                <w14:textFill>
                  <w14:solidFill>
                    <w14:schemeClr w14:val="tx1">
                      <w14:lumMod w14:val="95000"/>
                      <w14:lumOff w14:val="5000"/>
                    </w14:schemeClr>
                  </w14:solidFill>
                </w14:textFill>
              </w:rPr>
            </w:pPr>
          </w:p>
        </w:tc>
        <w:tc>
          <w:tcPr>
            <w:tcW w:w="850"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累计</w:t>
            </w:r>
          </w:p>
        </w:tc>
        <w:tc>
          <w:tcPr>
            <w:tcW w:w="713"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709"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1276"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134"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850"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dxa"/>
            <w:vMerge w:val="restart"/>
            <w:vAlign w:val="center"/>
          </w:tcPr>
          <w:p>
            <w:pPr>
              <w:spacing w:line="240" w:lineRule="exact"/>
              <w:jc w:val="center"/>
              <w:rPr>
                <w:rFonts w:asci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医</w:t>
            </w:r>
          </w:p>
          <w:p>
            <w:pPr>
              <w:spacing w:line="240" w:lineRule="exact"/>
              <w:jc w:val="center"/>
              <w:rPr>
                <w:rFonts w:asci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疗</w:t>
            </w:r>
          </w:p>
          <w:p>
            <w:pPr>
              <w:spacing w:line="240" w:lineRule="exact"/>
              <w:jc w:val="center"/>
              <w:rPr>
                <w:rFonts w:asci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机</w:t>
            </w:r>
          </w:p>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构</w:t>
            </w:r>
          </w:p>
        </w:tc>
        <w:tc>
          <w:tcPr>
            <w:tcW w:w="850"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三级</w:t>
            </w:r>
          </w:p>
        </w:tc>
        <w:tc>
          <w:tcPr>
            <w:tcW w:w="71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134"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850"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dxa"/>
            <w:vMerge w:val="continue"/>
            <w:vAlign w:val="center"/>
          </w:tcPr>
          <w:p>
            <w:pPr>
              <w:jc w:val="center"/>
              <w:rPr>
                <w:color w:val="0D0D0D" w:themeColor="text1" w:themeTint="F2"/>
                <w:sz w:val="21"/>
                <w:szCs w:val="21"/>
                <w14:textFill>
                  <w14:solidFill>
                    <w14:schemeClr w14:val="tx1">
                      <w14:lumMod w14:val="95000"/>
                      <w14:lumOff w14:val="5000"/>
                    </w14:schemeClr>
                  </w14:solidFill>
                </w14:textFill>
              </w:rPr>
            </w:pPr>
          </w:p>
        </w:tc>
        <w:tc>
          <w:tcPr>
            <w:tcW w:w="850"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二级</w:t>
            </w:r>
          </w:p>
        </w:tc>
        <w:tc>
          <w:tcPr>
            <w:tcW w:w="71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134"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850"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dxa"/>
            <w:vMerge w:val="continue"/>
            <w:vAlign w:val="center"/>
          </w:tcPr>
          <w:p>
            <w:pPr>
              <w:jc w:val="center"/>
              <w:rPr>
                <w:color w:val="0D0D0D" w:themeColor="text1" w:themeTint="F2"/>
                <w:sz w:val="21"/>
                <w:szCs w:val="21"/>
                <w14:textFill>
                  <w14:solidFill>
                    <w14:schemeClr w14:val="tx1">
                      <w14:lumMod w14:val="95000"/>
                      <w14:lumOff w14:val="5000"/>
                    </w14:schemeClr>
                  </w14:solidFill>
                </w14:textFill>
              </w:rPr>
            </w:pPr>
          </w:p>
        </w:tc>
        <w:tc>
          <w:tcPr>
            <w:tcW w:w="850"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一级</w:t>
            </w:r>
          </w:p>
        </w:tc>
        <w:tc>
          <w:tcPr>
            <w:tcW w:w="71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134"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850"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dxa"/>
            <w:vMerge w:val="continue"/>
            <w:vAlign w:val="center"/>
          </w:tcPr>
          <w:p>
            <w:pPr>
              <w:jc w:val="center"/>
              <w:rPr>
                <w:color w:val="0D0D0D" w:themeColor="text1" w:themeTint="F2"/>
                <w:sz w:val="21"/>
                <w:szCs w:val="21"/>
                <w14:textFill>
                  <w14:solidFill>
                    <w14:schemeClr w14:val="tx1">
                      <w14:lumMod w14:val="95000"/>
                      <w14:lumOff w14:val="5000"/>
                    </w14:schemeClr>
                  </w14:solidFill>
                </w14:textFill>
              </w:rPr>
            </w:pPr>
          </w:p>
        </w:tc>
        <w:tc>
          <w:tcPr>
            <w:tcW w:w="850"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其他</w:t>
            </w:r>
          </w:p>
        </w:tc>
        <w:tc>
          <w:tcPr>
            <w:tcW w:w="71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134"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850"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dxa"/>
            <w:vMerge w:val="continue"/>
            <w:vAlign w:val="center"/>
          </w:tcPr>
          <w:p>
            <w:pPr>
              <w:jc w:val="center"/>
              <w:rPr>
                <w:color w:val="0D0D0D" w:themeColor="text1" w:themeTint="F2"/>
                <w:sz w:val="21"/>
                <w:szCs w:val="21"/>
                <w14:textFill>
                  <w14:solidFill>
                    <w14:schemeClr w14:val="tx1">
                      <w14:lumMod w14:val="95000"/>
                      <w14:lumOff w14:val="5000"/>
                    </w14:schemeClr>
                  </w14:solidFill>
                </w14:textFill>
              </w:rPr>
            </w:pPr>
          </w:p>
        </w:tc>
        <w:tc>
          <w:tcPr>
            <w:tcW w:w="850" w:type="dxa"/>
            <w:vAlign w:val="center"/>
          </w:tcPr>
          <w:p>
            <w:pPr>
              <w:widowControl/>
              <w:spacing w:line="240" w:lineRule="exact"/>
              <w:jc w:val="center"/>
              <w:textAlignment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累计</w:t>
            </w:r>
          </w:p>
        </w:tc>
        <w:tc>
          <w:tcPr>
            <w:tcW w:w="71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134"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850"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gridSpan w:val="2"/>
            <w:vAlign w:val="center"/>
          </w:tcPr>
          <w:p>
            <w:pPr>
              <w:spacing w:line="240" w:lineRule="exact"/>
              <w:jc w:val="center"/>
              <w:rPr>
                <w:rFonts w:asci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采供血</w:t>
            </w:r>
          </w:p>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机构</w:t>
            </w:r>
          </w:p>
        </w:tc>
        <w:tc>
          <w:tcPr>
            <w:tcW w:w="713"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709"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1276"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1276"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992"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1134" w:type="dxa"/>
            <w:vAlign w:val="center"/>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w:t>
            </w: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850"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gridSpan w:val="2"/>
            <w:vAlign w:val="center"/>
          </w:tcPr>
          <w:p>
            <w:pPr>
              <w:spacing w:line="240" w:lineRule="exact"/>
              <w:jc w:val="center"/>
              <w:rPr>
                <w:rFonts w:ascii="仿宋" w:eastAsia="仿宋" w:cs="仿宋"/>
                <w:b/>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color w:val="0D0D0D" w:themeColor="text1" w:themeTint="F2"/>
                <w:kern w:val="0"/>
                <w:sz w:val="21"/>
                <w:szCs w:val="21"/>
                <w14:textFill>
                  <w14:solidFill>
                    <w14:schemeClr w14:val="tx1">
                      <w14:lumMod w14:val="95000"/>
                      <w14:lumOff w14:val="5000"/>
                    </w14:schemeClr>
                  </w14:solidFill>
                </w14:textFill>
              </w:rPr>
              <w:t>总计</w:t>
            </w:r>
          </w:p>
        </w:tc>
        <w:tc>
          <w:tcPr>
            <w:tcW w:w="71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276"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1134"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709"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3"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850"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c>
          <w:tcPr>
            <w:tcW w:w="992" w:type="dxa"/>
          </w:tcPr>
          <w:p>
            <w:pPr>
              <w:spacing w:line="240" w:lineRule="exact"/>
              <w:jc w:val="center"/>
              <w:rPr>
                <w:rFonts w:ascii="仿宋" w:eastAsia="仿宋" w:cs="仿宋"/>
                <w:bCs/>
                <w:color w:val="0D0D0D" w:themeColor="text1" w:themeTint="F2"/>
                <w:sz w:val="21"/>
                <w:szCs w:val="21"/>
                <w14:textFill>
                  <w14:solidFill>
                    <w14:schemeClr w14:val="tx1">
                      <w14:lumMod w14:val="95000"/>
                      <w14:lumOff w14:val="5000"/>
                    </w14:schemeClr>
                  </w14:solidFill>
                </w14:textFill>
              </w:rPr>
            </w:pPr>
          </w:p>
        </w:tc>
      </w:tr>
    </w:tbl>
    <w:p>
      <w:pPr>
        <w:rPr>
          <w:rFonts w:ascii="仿宋" w:eastAsia="仿宋" w:cs="仿宋"/>
          <w:bCs/>
          <w:color w:val="0D0D0D" w:themeColor="text1" w:themeTint="F2"/>
          <w:sz w:val="21"/>
          <w:szCs w:val="21"/>
          <w14:textFill>
            <w14:solidFill>
              <w14:schemeClr w14:val="tx1">
                <w14:lumMod w14:val="95000"/>
                <w14:lumOff w14:val="5000"/>
              </w14:schemeClr>
            </w14:solidFill>
          </w14:textFill>
        </w:rPr>
      </w:pPr>
      <w:r>
        <w:rPr>
          <w:rFonts w:hint="eastAsia" w:ascii="仿宋" w:eastAsia="仿宋" w:cs="仿宋"/>
          <w:bCs/>
          <w:color w:val="0D0D0D" w:themeColor="text1" w:themeTint="F2"/>
          <w:sz w:val="21"/>
          <w:szCs w:val="21"/>
          <w14:textFill>
            <w14:solidFill>
              <w14:schemeClr w14:val="tx1">
                <w14:lumMod w14:val="95000"/>
                <w14:lumOff w14:val="5000"/>
              </w14:schemeClr>
            </w14:solidFill>
          </w14:textFill>
        </w:rPr>
        <w:t>填表人：　      　　　　 联系电话：                   填表日期：              审核人：</w:t>
      </w:r>
    </w:p>
    <w:p>
      <w:pPr>
        <w:rPr>
          <w:rFonts w:ascii="黑体" w:eastAsia="黑体" w:cs="宋体"/>
          <w:color w:val="0D0D0D" w:themeColor="text1" w:themeTint="F2"/>
          <w:kern w:val="0"/>
          <w:sz w:val="21"/>
          <w:szCs w:val="21"/>
          <w14:textFill>
            <w14:solidFill>
              <w14:schemeClr w14:val="tx1">
                <w14:lumMod w14:val="95000"/>
                <w14:lumOff w14:val="5000"/>
              </w14:schemeClr>
            </w14:solidFill>
          </w14:textFill>
        </w:rPr>
      </w:pPr>
    </w:p>
    <w:p>
      <w:pPr>
        <w:rPr>
          <w:rFonts w:ascii="黑体" w:eastAsia="黑体" w:cs="宋体"/>
          <w:color w:val="0D0D0D" w:themeColor="text1" w:themeTint="F2"/>
          <w:kern w:val="0"/>
          <w:sz w:val="32"/>
          <w:szCs w:val="32"/>
          <w14:textFill>
            <w14:solidFill>
              <w14:schemeClr w14:val="tx1">
                <w14:lumMod w14:val="95000"/>
                <w14:lumOff w14:val="5000"/>
              </w14:schemeClr>
            </w14:solidFill>
          </w14:textFill>
        </w:rPr>
      </w:pPr>
      <w:r>
        <w:rPr>
          <w:rFonts w:hint="eastAsia" w:ascii="黑体" w:eastAsia="黑体" w:cs="宋体"/>
          <w:color w:val="0D0D0D" w:themeColor="text1" w:themeTint="F2"/>
          <w:kern w:val="0"/>
          <w:sz w:val="32"/>
          <w:szCs w:val="32"/>
          <w14:textFill>
            <w14:solidFill>
              <w14:schemeClr w14:val="tx1">
                <w14:lumMod w14:val="95000"/>
                <w14:lumOff w14:val="5000"/>
              </w14:schemeClr>
            </w14:solidFill>
          </w14:textFill>
        </w:rPr>
        <w:t>附表1</w:t>
      </w:r>
      <w:r>
        <w:rPr>
          <w:rFonts w:ascii="黑体" w:eastAsia="黑体" w:cs="宋体"/>
          <w:color w:val="0D0D0D" w:themeColor="text1" w:themeTint="F2"/>
          <w:kern w:val="0"/>
          <w:sz w:val="32"/>
          <w:szCs w:val="32"/>
          <w14:textFill>
            <w14:solidFill>
              <w14:schemeClr w14:val="tx1">
                <w14:lumMod w14:val="95000"/>
                <w14:lumOff w14:val="5000"/>
              </w14:schemeClr>
            </w14:solidFill>
          </w14:textFill>
        </w:rPr>
        <w:t xml:space="preserve"> </w:t>
      </w:r>
      <w:r>
        <w:rPr>
          <w:rFonts w:hint="eastAsia" w:ascii="黑体" w:eastAsia="黑体" w:cs="宋体"/>
          <w:color w:val="0D0D0D" w:themeColor="text1" w:themeTint="F2"/>
          <w:kern w:val="0"/>
          <w:sz w:val="32"/>
          <w:szCs w:val="32"/>
          <w14:textFill>
            <w14:solidFill>
              <w14:schemeClr w14:val="tx1">
                <w14:lumMod w14:val="95000"/>
                <w14:lumOff w14:val="5000"/>
              </w14:schemeClr>
            </w14:solidFill>
          </w14:textFill>
        </w:rPr>
        <w:t>续1</w:t>
      </w:r>
    </w:p>
    <w:p>
      <w:pPr>
        <w:jc w:val="center"/>
        <w:rPr>
          <w:rFonts w:hint="eastAsia" w:ascii="方正小标宋简体" w:hAnsi="方正小标宋简体" w:eastAsia="方正小标宋简体" w:cs="方正小标宋简体"/>
          <w:b w:val="0"/>
          <w:bCs/>
          <w:color w:val="0D0D0D" w:themeColor="text1" w:themeTint="F2"/>
          <w:kern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color w:val="0D0D0D" w:themeColor="text1" w:themeTint="F2"/>
          <w:kern w:val="0"/>
          <w:sz w:val="44"/>
          <w:szCs w:val="44"/>
          <w14:textFill>
            <w14:solidFill>
              <w14:schemeClr w14:val="tx1">
                <w14:lumMod w14:val="95000"/>
                <w14:lumOff w14:val="5000"/>
              </w14:schemeClr>
            </w14:solidFill>
          </w14:textFill>
        </w:rPr>
        <w:t>2020年传染病防治国家随机监督抽查汇总表</w:t>
      </w:r>
    </w:p>
    <w:tbl>
      <w:tblPr>
        <w:tblStyle w:val="7"/>
        <w:tblW w:w="16060" w:type="dxa"/>
        <w:jc w:val="center"/>
        <w:tblLayout w:type="fixed"/>
        <w:tblCellMar>
          <w:top w:w="0" w:type="dxa"/>
          <w:left w:w="108" w:type="dxa"/>
          <w:bottom w:w="0" w:type="dxa"/>
          <w:right w:w="108" w:type="dxa"/>
        </w:tblCellMar>
      </w:tblPr>
      <w:tblGrid>
        <w:gridCol w:w="636"/>
        <w:gridCol w:w="1125"/>
        <w:gridCol w:w="950"/>
        <w:gridCol w:w="969"/>
        <w:gridCol w:w="1049"/>
        <w:gridCol w:w="1116"/>
        <w:gridCol w:w="1212"/>
        <w:gridCol w:w="977"/>
        <w:gridCol w:w="1057"/>
        <w:gridCol w:w="1152"/>
        <w:gridCol w:w="1316"/>
        <w:gridCol w:w="1125"/>
        <w:gridCol w:w="1125"/>
        <w:gridCol w:w="1125"/>
        <w:gridCol w:w="1126"/>
      </w:tblGrid>
      <w:tr>
        <w:tblPrEx>
          <w:tblCellMar>
            <w:top w:w="0" w:type="dxa"/>
            <w:left w:w="108" w:type="dxa"/>
            <w:bottom w:w="0" w:type="dxa"/>
            <w:right w:w="108" w:type="dxa"/>
          </w:tblCellMar>
        </w:tblPrEx>
        <w:trPr>
          <w:trHeight w:val="484" w:hRule="atLeast"/>
          <w:jc w:val="center"/>
        </w:trPr>
        <w:tc>
          <w:tcPr>
            <w:tcW w:w="176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监督对象</w:t>
            </w:r>
          </w:p>
        </w:tc>
        <w:tc>
          <w:tcPr>
            <w:tcW w:w="14299" w:type="dxa"/>
            <w:gridSpan w:val="13"/>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监督检查内容</w:t>
            </w:r>
          </w:p>
        </w:tc>
      </w:tr>
      <w:tr>
        <w:tblPrEx>
          <w:tblCellMar>
            <w:top w:w="0" w:type="dxa"/>
            <w:left w:w="108" w:type="dxa"/>
            <w:bottom w:w="0" w:type="dxa"/>
            <w:right w:w="108" w:type="dxa"/>
          </w:tblCellMar>
        </w:tblPrEx>
        <w:trPr>
          <w:trHeight w:val="484" w:hRule="atLeast"/>
          <w:jc w:val="center"/>
        </w:trPr>
        <w:tc>
          <w:tcPr>
            <w:tcW w:w="176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color w:val="0D0D0D" w:themeColor="text1" w:themeTint="F2"/>
                <w14:textFill>
                  <w14:solidFill>
                    <w14:schemeClr w14:val="tx1">
                      <w14:lumMod w14:val="95000"/>
                      <w14:lumOff w14:val="5000"/>
                    </w14:schemeClr>
                  </w14:solidFill>
                </w14:textFill>
              </w:rPr>
            </w:pPr>
          </w:p>
        </w:tc>
        <w:tc>
          <w:tcPr>
            <w:tcW w:w="6273" w:type="dxa"/>
            <w:gridSpan w:val="6"/>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消毒隔离</w:t>
            </w:r>
            <w:r>
              <w:rPr>
                <w:rStyle w:val="10"/>
                <w:rFonts w:hint="eastAsia" w:ascii="仿宋" w:eastAsia="仿宋" w:cs="仿宋"/>
                <w:color w:val="0D0D0D" w:themeColor="text1" w:themeTint="F2"/>
                <w:sz w:val="21"/>
                <w:szCs w:val="21"/>
                <w14:textFill>
                  <w14:solidFill>
                    <w14:schemeClr w14:val="tx1">
                      <w14:lumMod w14:val="95000"/>
                      <w14:lumOff w14:val="5000"/>
                    </w14:schemeClr>
                  </w14:solidFill>
                </w14:textFill>
              </w:rPr>
              <w:t>合格机构数</w:t>
            </w:r>
          </w:p>
        </w:tc>
        <w:tc>
          <w:tcPr>
            <w:tcW w:w="8026" w:type="dxa"/>
            <w:gridSpan w:val="7"/>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疫情控制</w:t>
            </w:r>
            <w:r>
              <w:rPr>
                <w:rStyle w:val="10"/>
                <w:rFonts w:hint="eastAsia" w:ascii="仿宋" w:eastAsia="仿宋" w:cs="仿宋"/>
                <w:color w:val="0D0D0D" w:themeColor="text1" w:themeTint="F2"/>
                <w:sz w:val="21"/>
                <w:szCs w:val="21"/>
                <w14:textFill>
                  <w14:solidFill>
                    <w14:schemeClr w14:val="tx1">
                      <w14:lumMod w14:val="95000"/>
                      <w14:lumOff w14:val="5000"/>
                    </w14:schemeClr>
                  </w14:solidFill>
                </w14:textFill>
              </w:rPr>
              <w:t>合格机构数</w:t>
            </w:r>
          </w:p>
        </w:tc>
      </w:tr>
      <w:tr>
        <w:tblPrEx>
          <w:tblCellMar>
            <w:top w:w="0" w:type="dxa"/>
            <w:left w:w="108" w:type="dxa"/>
            <w:bottom w:w="0" w:type="dxa"/>
            <w:right w:w="108" w:type="dxa"/>
          </w:tblCellMar>
        </w:tblPrEx>
        <w:trPr>
          <w:trHeight w:val="2183" w:hRule="atLeast"/>
          <w:jc w:val="center"/>
        </w:trPr>
        <w:tc>
          <w:tcPr>
            <w:tcW w:w="176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color w:val="0D0D0D" w:themeColor="text1" w:themeTint="F2"/>
                <w14:textFill>
                  <w14:solidFill>
                    <w14:schemeClr w14:val="tx1">
                      <w14:lumMod w14:val="95000"/>
                      <w14:lumOff w14:val="5000"/>
                    </w14:schemeClr>
                  </w14:solidFill>
                </w14:textFill>
              </w:rPr>
            </w:pPr>
          </w:p>
        </w:tc>
        <w:tc>
          <w:tcPr>
            <w:tcW w:w="950" w:type="dxa"/>
            <w:tcBorders>
              <w:top w:val="single" w:color="auto" w:sz="4" w:space="0"/>
              <w:left w:val="nil"/>
              <w:bottom w:val="single" w:color="auto" w:sz="4" w:space="0"/>
              <w:right w:val="nil"/>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建立消毒隔离组织、制度</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开展消毒与灭菌效果监测</w:t>
            </w:r>
          </w:p>
        </w:tc>
        <w:tc>
          <w:tcPr>
            <w:tcW w:w="1049"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消毒隔离知识培训</w:t>
            </w:r>
          </w:p>
        </w:tc>
        <w:tc>
          <w:tcPr>
            <w:tcW w:w="1116"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消毒产品进货检查验收</w:t>
            </w:r>
          </w:p>
        </w:tc>
        <w:tc>
          <w:tcPr>
            <w:tcW w:w="1212"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医疗器械一人一用一消毒或灭菌</w:t>
            </w:r>
          </w:p>
        </w:tc>
        <w:tc>
          <w:tcPr>
            <w:tcW w:w="977"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消毒隔离各项内容合格数</w:t>
            </w:r>
          </w:p>
        </w:tc>
        <w:tc>
          <w:tcPr>
            <w:tcW w:w="1057"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建立预检、分诊制度</w:t>
            </w:r>
          </w:p>
        </w:tc>
        <w:tc>
          <w:tcPr>
            <w:tcW w:w="1152"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按规定为传染病病人、疑似病人提供诊疗</w:t>
            </w:r>
          </w:p>
        </w:tc>
        <w:tc>
          <w:tcPr>
            <w:tcW w:w="1316"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b/>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设置传染病病人或疑似病人隔离控制场所、设备设施并有使用记录</w:t>
            </w:r>
          </w:p>
        </w:tc>
        <w:tc>
          <w:tcPr>
            <w:tcW w:w="1125"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消毒处理传染病病原体污染的场所、物品、污水和医疗废物</w:t>
            </w:r>
          </w:p>
        </w:tc>
        <w:tc>
          <w:tcPr>
            <w:tcW w:w="1125"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top"/>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依法履行传染病监测职责情况</w:t>
            </w:r>
          </w:p>
        </w:tc>
        <w:tc>
          <w:tcPr>
            <w:tcW w:w="1125"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top"/>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发现传染病疫情时，采取传染病控制措施</w:t>
            </w:r>
          </w:p>
        </w:tc>
        <w:tc>
          <w:tcPr>
            <w:tcW w:w="1126"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top"/>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疫情控制各项内容合格数</w:t>
            </w:r>
          </w:p>
        </w:tc>
      </w:tr>
      <w:tr>
        <w:tblPrEx>
          <w:tblCellMar>
            <w:top w:w="0" w:type="dxa"/>
            <w:left w:w="108" w:type="dxa"/>
            <w:bottom w:w="0" w:type="dxa"/>
            <w:right w:w="108" w:type="dxa"/>
          </w:tblCellMar>
        </w:tblPrEx>
        <w:trPr>
          <w:trHeight w:val="273" w:hRule="exact"/>
          <w:jc w:val="center"/>
        </w:trPr>
        <w:tc>
          <w:tcPr>
            <w:tcW w:w="63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疾控机构</w:t>
            </w:r>
          </w:p>
        </w:tc>
        <w:tc>
          <w:tcPr>
            <w:tcW w:w="1125"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省级</w:t>
            </w:r>
          </w:p>
        </w:tc>
        <w:tc>
          <w:tcPr>
            <w:tcW w:w="9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69"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0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1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77"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05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3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r>
      <w:tr>
        <w:tblPrEx>
          <w:tblCellMar>
            <w:top w:w="0" w:type="dxa"/>
            <w:left w:w="108" w:type="dxa"/>
            <w:bottom w:w="0" w:type="dxa"/>
            <w:right w:w="108" w:type="dxa"/>
          </w:tblCellMar>
        </w:tblPrEx>
        <w:trPr>
          <w:trHeight w:val="297" w:hRule="exact"/>
          <w:jc w:val="center"/>
        </w:trPr>
        <w:tc>
          <w:tcPr>
            <w:tcW w:w="63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市级</w:t>
            </w:r>
          </w:p>
        </w:tc>
        <w:tc>
          <w:tcPr>
            <w:tcW w:w="9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69"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0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1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77"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05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3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r>
      <w:tr>
        <w:tblPrEx>
          <w:tblCellMar>
            <w:top w:w="0" w:type="dxa"/>
            <w:left w:w="108" w:type="dxa"/>
            <w:bottom w:w="0" w:type="dxa"/>
            <w:right w:w="108" w:type="dxa"/>
          </w:tblCellMar>
        </w:tblPrEx>
        <w:trPr>
          <w:trHeight w:val="285" w:hRule="exact"/>
          <w:jc w:val="center"/>
        </w:trPr>
        <w:tc>
          <w:tcPr>
            <w:tcW w:w="63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县级</w:t>
            </w:r>
          </w:p>
        </w:tc>
        <w:tc>
          <w:tcPr>
            <w:tcW w:w="9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69"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0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1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77"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05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3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r>
      <w:tr>
        <w:tblPrEx>
          <w:tblCellMar>
            <w:top w:w="0" w:type="dxa"/>
            <w:left w:w="108" w:type="dxa"/>
            <w:bottom w:w="0" w:type="dxa"/>
            <w:right w:w="108" w:type="dxa"/>
          </w:tblCellMar>
        </w:tblPrEx>
        <w:trPr>
          <w:trHeight w:val="312" w:hRule="exact"/>
          <w:jc w:val="center"/>
        </w:trPr>
        <w:tc>
          <w:tcPr>
            <w:tcW w:w="63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累计</w:t>
            </w:r>
          </w:p>
        </w:tc>
        <w:tc>
          <w:tcPr>
            <w:tcW w:w="9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6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7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5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3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r>
      <w:tr>
        <w:tblPrEx>
          <w:tblCellMar>
            <w:top w:w="0" w:type="dxa"/>
            <w:left w:w="108" w:type="dxa"/>
            <w:bottom w:w="0" w:type="dxa"/>
            <w:right w:w="108" w:type="dxa"/>
          </w:tblCellMar>
        </w:tblPrEx>
        <w:trPr>
          <w:trHeight w:val="308" w:hRule="exact"/>
          <w:jc w:val="center"/>
        </w:trPr>
        <w:tc>
          <w:tcPr>
            <w:tcW w:w="636" w:type="dxa"/>
            <w:vMerge w:val="restart"/>
            <w:tcBorders>
              <w:top w:val="nil"/>
              <w:left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医疗机构</w:t>
            </w:r>
          </w:p>
        </w:tc>
        <w:tc>
          <w:tcPr>
            <w:tcW w:w="1125"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三级</w:t>
            </w:r>
          </w:p>
        </w:tc>
        <w:tc>
          <w:tcPr>
            <w:tcW w:w="9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6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7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5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3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95" w:hRule="exact"/>
          <w:jc w:val="center"/>
        </w:trPr>
        <w:tc>
          <w:tcPr>
            <w:tcW w:w="636" w:type="dxa"/>
            <w:vMerge w:val="continue"/>
            <w:tcBorders>
              <w:left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二级</w:t>
            </w:r>
          </w:p>
        </w:tc>
        <w:tc>
          <w:tcPr>
            <w:tcW w:w="9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6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7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5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3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332" w:hRule="exact"/>
          <w:jc w:val="center"/>
        </w:trPr>
        <w:tc>
          <w:tcPr>
            <w:tcW w:w="636" w:type="dxa"/>
            <w:vMerge w:val="continue"/>
            <w:tcBorders>
              <w:left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一级</w:t>
            </w:r>
          </w:p>
        </w:tc>
        <w:tc>
          <w:tcPr>
            <w:tcW w:w="9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6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7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5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3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383" w:hRule="exact"/>
          <w:jc w:val="center"/>
        </w:trPr>
        <w:tc>
          <w:tcPr>
            <w:tcW w:w="636" w:type="dxa"/>
            <w:vMerge w:val="continue"/>
            <w:tcBorders>
              <w:left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口腔诊所</w:t>
            </w:r>
          </w:p>
        </w:tc>
        <w:tc>
          <w:tcPr>
            <w:tcW w:w="9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6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7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5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3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r>
      <w:tr>
        <w:tblPrEx>
          <w:tblCellMar>
            <w:top w:w="0" w:type="dxa"/>
            <w:left w:w="108" w:type="dxa"/>
            <w:bottom w:w="0" w:type="dxa"/>
            <w:right w:w="108" w:type="dxa"/>
          </w:tblCellMar>
        </w:tblPrEx>
        <w:trPr>
          <w:trHeight w:val="357" w:hRule="exact"/>
          <w:jc w:val="center"/>
        </w:trPr>
        <w:tc>
          <w:tcPr>
            <w:tcW w:w="636" w:type="dxa"/>
            <w:vMerge w:val="continue"/>
            <w:tcBorders>
              <w:left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其他</w:t>
            </w:r>
          </w:p>
        </w:tc>
        <w:tc>
          <w:tcPr>
            <w:tcW w:w="9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6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77"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05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3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310" w:hRule="exact"/>
          <w:jc w:val="center"/>
        </w:trPr>
        <w:tc>
          <w:tcPr>
            <w:tcW w:w="636" w:type="dxa"/>
            <w:vMerge w:val="continue"/>
            <w:tcBorders>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累计</w:t>
            </w:r>
          </w:p>
        </w:tc>
        <w:tc>
          <w:tcPr>
            <w:tcW w:w="9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6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77"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057"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31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6"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325" w:hRule="exact"/>
          <w:jc w:val="center"/>
        </w:trPr>
        <w:tc>
          <w:tcPr>
            <w:tcW w:w="176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采供血机构</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3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c>
          <w:tcPr>
            <w:tcW w:w="11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w:t>
            </w:r>
          </w:p>
        </w:tc>
      </w:tr>
      <w:tr>
        <w:tblPrEx>
          <w:tblCellMar>
            <w:top w:w="0" w:type="dxa"/>
            <w:left w:w="108" w:type="dxa"/>
            <w:bottom w:w="0" w:type="dxa"/>
            <w:right w:w="108" w:type="dxa"/>
          </w:tblCellMar>
        </w:tblPrEx>
        <w:trPr>
          <w:trHeight w:val="351" w:hRule="exact"/>
          <w:jc w:val="center"/>
        </w:trPr>
        <w:tc>
          <w:tcPr>
            <w:tcW w:w="176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总计</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ascii="黑体" w:eastAsia="黑体" w:cs="黑体"/>
          <w:color w:val="0D0D0D" w:themeColor="text1" w:themeTint="F2"/>
          <w:kern w:val="0"/>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kern w:val="0"/>
          <w:sz w:val="32"/>
          <w:szCs w:val="32"/>
          <w14:textFill>
            <w14:solidFill>
              <w14:schemeClr w14:val="tx1">
                <w14:lumMod w14:val="95000"/>
                <w14:lumOff w14:val="5000"/>
              </w14:schemeClr>
            </w14:solidFill>
          </w14:textFill>
        </w:rPr>
        <w:t>附表1 续2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0D0D0D" w:themeColor="text1" w:themeTint="F2"/>
          <w:kern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color w:val="0D0D0D" w:themeColor="text1" w:themeTint="F2"/>
          <w:kern w:val="0"/>
          <w:sz w:val="44"/>
          <w:szCs w:val="44"/>
          <w14:textFill>
            <w14:solidFill>
              <w14:schemeClr w14:val="tx1">
                <w14:lumMod w14:val="95000"/>
                <w14:lumOff w14:val="5000"/>
              </w14:schemeClr>
            </w14:solidFill>
          </w14:textFill>
        </w:rPr>
        <w:t>2020年传染病防治国家随机监督抽查汇总表</w:t>
      </w:r>
    </w:p>
    <w:tbl>
      <w:tblPr>
        <w:tblStyle w:val="7"/>
        <w:tblpPr w:leftFromText="180" w:rightFromText="180" w:vertAnchor="text" w:horzAnchor="page" w:tblpXSpec="center" w:tblpY="292"/>
        <w:tblOverlap w:val="never"/>
        <w:tblW w:w="16040" w:type="dxa"/>
        <w:tblInd w:w="0" w:type="dxa"/>
        <w:tblLayout w:type="fixed"/>
        <w:tblCellMar>
          <w:top w:w="0" w:type="dxa"/>
          <w:left w:w="108" w:type="dxa"/>
          <w:bottom w:w="0" w:type="dxa"/>
          <w:right w:w="108" w:type="dxa"/>
        </w:tblCellMar>
      </w:tblPr>
      <w:tblGrid>
        <w:gridCol w:w="536"/>
        <w:gridCol w:w="764"/>
        <w:gridCol w:w="793"/>
        <w:gridCol w:w="881"/>
        <w:gridCol w:w="952"/>
        <w:gridCol w:w="951"/>
        <w:gridCol w:w="951"/>
        <w:gridCol w:w="951"/>
        <w:gridCol w:w="951"/>
        <w:gridCol w:w="951"/>
        <w:gridCol w:w="951"/>
        <w:gridCol w:w="952"/>
        <w:gridCol w:w="951"/>
        <w:gridCol w:w="820"/>
        <w:gridCol w:w="1083"/>
        <w:gridCol w:w="952"/>
        <w:gridCol w:w="549"/>
        <w:gridCol w:w="550"/>
        <w:gridCol w:w="551"/>
      </w:tblGrid>
      <w:tr>
        <w:tblPrEx>
          <w:tblCellMar>
            <w:top w:w="0" w:type="dxa"/>
            <w:left w:w="108" w:type="dxa"/>
            <w:bottom w:w="0" w:type="dxa"/>
            <w:right w:w="108" w:type="dxa"/>
          </w:tblCellMar>
        </w:tblPrEx>
        <w:trPr>
          <w:trHeight w:val="296" w:hRule="atLeast"/>
        </w:trPr>
        <w:tc>
          <w:tcPr>
            <w:tcW w:w="130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监督类别</w:t>
            </w:r>
          </w:p>
        </w:tc>
        <w:tc>
          <w:tcPr>
            <w:tcW w:w="13090" w:type="dxa"/>
            <w:gridSpan w:val="14"/>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监督检查内容</w:t>
            </w:r>
          </w:p>
        </w:tc>
        <w:tc>
          <w:tcPr>
            <w:tcW w:w="1650" w:type="dxa"/>
            <w:gridSpan w:val="3"/>
            <w:vMerge w:val="restart"/>
            <w:tcBorders>
              <w:top w:val="single" w:color="auto" w:sz="4" w:space="0"/>
              <w:left w:val="nil"/>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综合评价结果</w:t>
            </w:r>
          </w:p>
        </w:tc>
      </w:tr>
      <w:tr>
        <w:tblPrEx>
          <w:tblCellMar>
            <w:top w:w="0" w:type="dxa"/>
            <w:left w:w="108" w:type="dxa"/>
            <w:bottom w:w="0" w:type="dxa"/>
            <w:right w:w="108" w:type="dxa"/>
          </w:tblCellMar>
        </w:tblPrEx>
        <w:trPr>
          <w:trHeight w:val="296" w:hRule="atLeast"/>
        </w:trPr>
        <w:tc>
          <w:tcPr>
            <w:tcW w:w="1300" w:type="dxa"/>
            <w:gridSpan w:val="2"/>
            <w:vMerge w:val="continue"/>
            <w:tcBorders>
              <w:top w:val="single" w:color="auto" w:sz="4" w:space="0"/>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7381" w:type="dxa"/>
            <w:gridSpan w:val="8"/>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医疗废物合格机构数</w:t>
            </w:r>
          </w:p>
        </w:tc>
        <w:tc>
          <w:tcPr>
            <w:tcW w:w="570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二级病原微生物实验室生物安全合格机构数</w:t>
            </w:r>
          </w:p>
        </w:tc>
        <w:tc>
          <w:tcPr>
            <w:tcW w:w="1650" w:type="dxa"/>
            <w:gridSpan w:val="3"/>
            <w:vMerge w:val="continue"/>
            <w:tcBorders>
              <w:left w:val="nil"/>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428" w:hRule="atLeast"/>
        </w:trPr>
        <w:tc>
          <w:tcPr>
            <w:tcW w:w="1300" w:type="dxa"/>
            <w:gridSpan w:val="2"/>
            <w:vMerge w:val="continue"/>
            <w:tcBorders>
              <w:top w:val="single" w:color="auto" w:sz="4" w:space="0"/>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793" w:type="dxa"/>
            <w:tcBorders>
              <w:top w:val="single" w:color="auto" w:sz="4" w:space="0"/>
              <w:left w:val="nil"/>
              <w:bottom w:val="single" w:color="auto" w:sz="4" w:space="0"/>
              <w:right w:val="nil"/>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医疗废物分类收集</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医疗废物交接运送、暂存及处置登记完整</w:t>
            </w:r>
          </w:p>
        </w:tc>
        <w:tc>
          <w:tcPr>
            <w:tcW w:w="952"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使用专用包装物及容器</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建立医疗废物暂时贮存设施并符合要求</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未在院内丢弃或在非贮存地点堆放医疗废物</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医疗废物交由有资质的机构集中处置</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自建医疗废物处置设施及时焚烧处理</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医疗废物各项内容</w:t>
            </w:r>
            <w:r>
              <w:rPr>
                <w:rStyle w:val="11"/>
                <w:rFonts w:hint="eastAsia" w:ascii="仿宋" w:eastAsia="仿宋" w:cs="仿宋"/>
                <w:color w:val="0D0D0D" w:themeColor="text1" w:themeTint="F2"/>
                <w14:textFill>
                  <w14:solidFill>
                    <w14:schemeClr w14:val="tx1">
                      <w14:lumMod w14:val="95000"/>
                      <w14:lumOff w14:val="5000"/>
                    </w14:schemeClr>
                  </w14:solidFill>
                </w14:textFill>
              </w:rPr>
              <w:t>合格数</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检查二级实验室机构数</w:t>
            </w:r>
          </w:p>
        </w:tc>
        <w:tc>
          <w:tcPr>
            <w:tcW w:w="952"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二级实验室备案证明</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从业人员定期培训并考核</w:t>
            </w:r>
          </w:p>
        </w:tc>
        <w:tc>
          <w:tcPr>
            <w:tcW w:w="820"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建立实验档案</w:t>
            </w:r>
          </w:p>
        </w:tc>
        <w:tc>
          <w:tcPr>
            <w:tcW w:w="1083"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实验活动结束将菌（毒）种或样本就地销毁或者送交保藏机构保藏</w:t>
            </w:r>
          </w:p>
        </w:tc>
        <w:tc>
          <w:tcPr>
            <w:tcW w:w="952"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病原微生物实验室生物安全各项内容</w:t>
            </w:r>
            <w:r>
              <w:rPr>
                <w:rStyle w:val="11"/>
                <w:rFonts w:hint="eastAsia" w:ascii="仿宋" w:eastAsia="仿宋" w:cs="仿宋"/>
                <w:color w:val="0D0D0D" w:themeColor="text1" w:themeTint="F2"/>
                <w14:textFill>
                  <w14:solidFill>
                    <w14:schemeClr w14:val="tx1">
                      <w14:lumMod w14:val="95000"/>
                      <w14:lumOff w14:val="5000"/>
                    </w14:schemeClr>
                  </w14:solidFill>
                </w14:textFill>
              </w:rPr>
              <w:t>合格数</w:t>
            </w:r>
          </w:p>
        </w:tc>
        <w:tc>
          <w:tcPr>
            <w:tcW w:w="549"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优秀单位数</w:t>
            </w:r>
          </w:p>
        </w:tc>
        <w:tc>
          <w:tcPr>
            <w:tcW w:w="550"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合格单位数</w:t>
            </w:r>
          </w:p>
        </w:tc>
        <w:tc>
          <w:tcPr>
            <w:tcW w:w="551"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重点监督单位数</w:t>
            </w:r>
          </w:p>
        </w:tc>
      </w:tr>
      <w:tr>
        <w:tblPrEx>
          <w:tblCellMar>
            <w:top w:w="0" w:type="dxa"/>
            <w:left w:w="108" w:type="dxa"/>
            <w:bottom w:w="0" w:type="dxa"/>
            <w:right w:w="108" w:type="dxa"/>
          </w:tblCellMar>
        </w:tblPrEx>
        <w:trPr>
          <w:trHeight w:val="422" w:hRule="exact"/>
        </w:trPr>
        <w:tc>
          <w:tcPr>
            <w:tcW w:w="53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疾控机构</w:t>
            </w:r>
          </w:p>
        </w:tc>
        <w:tc>
          <w:tcPr>
            <w:tcW w:w="764"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省级</w:t>
            </w:r>
          </w:p>
        </w:tc>
        <w:tc>
          <w:tcPr>
            <w:tcW w:w="793"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88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82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83"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22" w:hRule="exact"/>
        </w:trPr>
        <w:tc>
          <w:tcPr>
            <w:tcW w:w="53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764"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市级</w:t>
            </w:r>
          </w:p>
        </w:tc>
        <w:tc>
          <w:tcPr>
            <w:tcW w:w="793" w:type="dxa"/>
            <w:tcBorders>
              <w:top w:val="nil"/>
              <w:left w:val="nil"/>
              <w:bottom w:val="single" w:color="auto" w:sz="4" w:space="0"/>
              <w:right w:val="single" w:color="auto" w:sz="4" w:space="0"/>
            </w:tcBorders>
            <w:vAlign w:val="center"/>
          </w:tcPr>
          <w:p>
            <w:pPr>
              <w:spacing w:line="300" w:lineRule="exact"/>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881" w:type="dxa"/>
            <w:tcBorders>
              <w:top w:val="nil"/>
              <w:left w:val="nil"/>
              <w:bottom w:val="single" w:color="auto" w:sz="4" w:space="0"/>
              <w:right w:val="single" w:color="auto" w:sz="4" w:space="0"/>
            </w:tcBorders>
            <w:vAlign w:val="center"/>
          </w:tcPr>
          <w:p>
            <w:pPr>
              <w:spacing w:line="300" w:lineRule="exact"/>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820"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1083"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549"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550"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551"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22" w:hRule="exact"/>
        </w:trPr>
        <w:tc>
          <w:tcPr>
            <w:tcW w:w="53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764"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县级</w:t>
            </w:r>
          </w:p>
        </w:tc>
        <w:tc>
          <w:tcPr>
            <w:tcW w:w="793"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88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82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83"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22" w:hRule="exact"/>
        </w:trPr>
        <w:tc>
          <w:tcPr>
            <w:tcW w:w="53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764"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累计</w:t>
            </w:r>
          </w:p>
        </w:tc>
        <w:tc>
          <w:tcPr>
            <w:tcW w:w="793"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88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82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83"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22" w:hRule="exact"/>
        </w:trPr>
        <w:tc>
          <w:tcPr>
            <w:tcW w:w="53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医疗机构</w:t>
            </w:r>
          </w:p>
        </w:tc>
        <w:tc>
          <w:tcPr>
            <w:tcW w:w="764"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三级</w:t>
            </w:r>
          </w:p>
        </w:tc>
        <w:tc>
          <w:tcPr>
            <w:tcW w:w="793"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88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82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83"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22" w:hRule="exact"/>
        </w:trPr>
        <w:tc>
          <w:tcPr>
            <w:tcW w:w="53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764"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二级</w:t>
            </w:r>
          </w:p>
        </w:tc>
        <w:tc>
          <w:tcPr>
            <w:tcW w:w="793" w:type="dxa"/>
            <w:tcBorders>
              <w:top w:val="nil"/>
              <w:left w:val="nil"/>
              <w:bottom w:val="single" w:color="auto" w:sz="4" w:space="0"/>
              <w:right w:val="single" w:color="auto" w:sz="4" w:space="0"/>
            </w:tcBorders>
            <w:vAlign w:val="center"/>
          </w:tcPr>
          <w:p>
            <w:pPr>
              <w:spacing w:line="300" w:lineRule="exact"/>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881" w:type="dxa"/>
            <w:tcBorders>
              <w:top w:val="nil"/>
              <w:left w:val="nil"/>
              <w:bottom w:val="single" w:color="auto" w:sz="4" w:space="0"/>
              <w:right w:val="single" w:color="auto" w:sz="4" w:space="0"/>
            </w:tcBorders>
            <w:vAlign w:val="center"/>
          </w:tcPr>
          <w:p>
            <w:pPr>
              <w:spacing w:line="300" w:lineRule="exact"/>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820"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1083"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549"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550"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c>
          <w:tcPr>
            <w:tcW w:w="551"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22" w:hRule="exact"/>
        </w:trPr>
        <w:tc>
          <w:tcPr>
            <w:tcW w:w="53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764"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一级</w:t>
            </w:r>
          </w:p>
        </w:tc>
        <w:tc>
          <w:tcPr>
            <w:tcW w:w="793"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88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82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83"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22" w:hRule="exact"/>
        </w:trPr>
        <w:tc>
          <w:tcPr>
            <w:tcW w:w="53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764"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其他</w:t>
            </w:r>
          </w:p>
        </w:tc>
        <w:tc>
          <w:tcPr>
            <w:tcW w:w="793"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88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82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83"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49"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0" w:type="dxa"/>
            <w:tcBorders>
              <w:top w:val="nil"/>
              <w:left w:val="nil"/>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1" w:type="dxa"/>
            <w:tcBorders>
              <w:top w:val="nil"/>
              <w:left w:val="nil"/>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22" w:hRule="exact"/>
        </w:trPr>
        <w:tc>
          <w:tcPr>
            <w:tcW w:w="130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采供血机构</w:t>
            </w:r>
          </w:p>
        </w:tc>
        <w:tc>
          <w:tcPr>
            <w:tcW w:w="7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8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61" w:hRule="exact"/>
        </w:trPr>
        <w:tc>
          <w:tcPr>
            <w:tcW w:w="130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eastAsia="仿宋" w:cs="仿宋"/>
                <w:color w:val="0D0D0D" w:themeColor="text1" w:themeTint="F2"/>
                <w:kern w:val="0"/>
                <w14:textFill>
                  <w14:solidFill>
                    <w14:schemeClr w14:val="tx1">
                      <w14:lumMod w14:val="95000"/>
                      <w14:lumOff w14:val="5000"/>
                    </w14:schemeClr>
                  </w14:solidFill>
                </w14:textFill>
              </w:rPr>
            </w:pPr>
            <w:r>
              <w:rPr>
                <w:rFonts w:hint="eastAsia" w:ascii="仿宋" w:eastAsia="仿宋" w:cs="仿宋"/>
                <w:color w:val="0D0D0D" w:themeColor="text1" w:themeTint="F2"/>
                <w:kern w:val="0"/>
                <w14:textFill>
                  <w14:solidFill>
                    <w14:schemeClr w14:val="tx1">
                      <w14:lumMod w14:val="95000"/>
                      <w14:lumOff w14:val="5000"/>
                    </w14:schemeClr>
                  </w14:solidFill>
                </w14:textFill>
              </w:rPr>
              <w:t>总计</w:t>
            </w:r>
          </w:p>
        </w:tc>
        <w:tc>
          <w:tcPr>
            <w:tcW w:w="7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b/>
                <w:bCs/>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108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eastAsia="仿宋" w:cs="仿宋"/>
                <w:color w:val="0D0D0D" w:themeColor="text1" w:themeTint="F2"/>
                <w:kern w:val="0"/>
                <w14:textFill>
                  <w14:solidFill>
                    <w14:schemeClr w14:val="tx1">
                      <w14:lumMod w14:val="95000"/>
                      <w14:lumOff w14:val="5000"/>
                    </w14:schemeClr>
                  </w14:solidFill>
                </w14:textFill>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eastAsia="仿宋" w:cs="仿宋"/>
                <w:color w:val="0D0D0D" w:themeColor="text1" w:themeTint="F2"/>
                <w:kern w:val="0"/>
                <w14:textFill>
                  <w14:solidFill>
                    <w14:schemeClr w14:val="tx1">
                      <w14:lumMod w14:val="95000"/>
                      <w14:lumOff w14:val="5000"/>
                    </w14:schemeClr>
                  </w14:solidFill>
                </w14:textFill>
              </w:rPr>
            </w:pPr>
          </w:p>
        </w:tc>
      </w:tr>
    </w:tbl>
    <w:p>
      <w:pPr>
        <w:spacing w:afterLines="100"/>
        <w:jc w:val="left"/>
        <w:rPr>
          <w:rFonts w:ascii="黑体" w:eastAsia="黑体"/>
          <w:color w:val="0D0D0D" w:themeColor="text1" w:themeTint="F2"/>
          <w:sz w:val="32"/>
          <w:szCs w:val="32"/>
          <w14:textFill>
            <w14:solidFill>
              <w14:schemeClr w14:val="tx1">
                <w14:lumMod w14:val="95000"/>
                <w14:lumOff w14:val="5000"/>
              </w14:schemeClr>
            </w14:solidFill>
          </w14:textFill>
        </w:rPr>
      </w:pPr>
      <w:r>
        <w:rPr>
          <w:rFonts w:hint="eastAsia" w:ascii="黑体" w:eastAsia="黑体"/>
          <w:color w:val="0D0D0D" w:themeColor="text1" w:themeTint="F2"/>
          <w:sz w:val="32"/>
          <w:szCs w:val="32"/>
          <w14:textFill>
            <w14:solidFill>
              <w14:schemeClr w14:val="tx1">
                <w14:lumMod w14:val="95000"/>
                <w14:lumOff w14:val="5000"/>
              </w14:schemeClr>
            </w14:solidFill>
          </w14:textFill>
        </w:rPr>
        <w:t xml:space="preserve">附表2             </w:t>
      </w:r>
    </w:p>
    <w:p>
      <w:pPr>
        <w:spacing w:afterLines="100"/>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2020年传染病防治国家随机监督抽查案件查处汇总表</w:t>
      </w:r>
    </w:p>
    <w:p>
      <w:pPr>
        <w:keepNext w:val="0"/>
        <w:keepLines w:val="0"/>
        <w:pageBreakBefore w:val="0"/>
        <w:widowControl w:val="0"/>
        <w:kinsoku/>
        <w:wordWrap/>
        <w:overflowPunct/>
        <w:topLinePunct w:val="0"/>
        <w:autoSpaceDE/>
        <w:autoSpaceDN/>
        <w:bidi w:val="0"/>
        <w:adjustRightInd/>
        <w:snapToGrid/>
        <w:spacing w:after="157" w:afterLines="50"/>
        <w:jc w:val="left"/>
        <w:textAlignment w:val="auto"/>
        <w:outlineLvl w:val="9"/>
        <w:rPr>
          <w:rFonts w:ascii="仿宋" w:eastAsia="仿宋" w:cs="仿宋"/>
          <w:bCs/>
          <w:color w:val="0D0D0D" w:themeColor="text1" w:themeTint="F2"/>
          <w14:textFill>
            <w14:solidFill>
              <w14:schemeClr w14:val="tx1">
                <w14:lumMod w14:val="95000"/>
                <w14:lumOff w14:val="5000"/>
              </w14:schemeClr>
            </w14:solidFill>
          </w14:textFill>
        </w:rPr>
      </w:pPr>
      <w:r>
        <w:rPr>
          <w:rFonts w:hint="eastAsia" w:ascii="仿宋" w:eastAsia="仿宋" w:cs="仿宋"/>
          <w:bCs/>
          <w:color w:val="0D0D0D" w:themeColor="text1" w:themeTint="F2"/>
          <w:u w:val="single"/>
          <w14:textFill>
            <w14:solidFill>
              <w14:schemeClr w14:val="tx1">
                <w14:lumMod w14:val="95000"/>
                <w14:lumOff w14:val="5000"/>
              </w14:schemeClr>
            </w14:solidFill>
          </w14:textFill>
        </w:rPr>
        <w:t xml:space="preserve">                </w:t>
      </w:r>
      <w:r>
        <w:rPr>
          <w:rFonts w:hint="eastAsia" w:ascii="仿宋" w:eastAsia="仿宋" w:cs="仿宋"/>
          <w:bCs/>
          <w:color w:val="0D0D0D" w:themeColor="text1" w:themeTint="F2"/>
          <w14:textFill>
            <w14:solidFill>
              <w14:schemeClr w14:val="tx1">
                <w14:lumMod w14:val="95000"/>
                <w14:lumOff w14:val="5000"/>
              </w14:schemeClr>
            </w14:solidFill>
          </w14:textFill>
        </w:rPr>
        <w:t>省（自治区、直辖市）</w:t>
      </w:r>
    </w:p>
    <w:tbl>
      <w:tblPr>
        <w:tblStyle w:val="7"/>
        <w:tblW w:w="15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6"/>
        <w:gridCol w:w="2112"/>
        <w:gridCol w:w="1101"/>
        <w:gridCol w:w="1471"/>
        <w:gridCol w:w="1102"/>
        <w:gridCol w:w="1103"/>
        <w:gridCol w:w="1103"/>
        <w:gridCol w:w="1102"/>
        <w:gridCol w:w="1287"/>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706" w:type="dxa"/>
            <w:vMerge w:val="restart"/>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ascii="仿宋" w:eastAsia="仿宋" w:cs="仿宋"/>
                <w:color w:val="0D0D0D" w:themeColor="text1" w:themeTint="F2"/>
                <w14:textFill>
                  <w14:solidFill>
                    <w14:schemeClr w14:val="tx1">
                      <w14:lumMod w14:val="95000"/>
                      <w14:lumOff w14:val="5000"/>
                    </w14:schemeClr>
                  </w14:solidFill>
                </w14:textFill>
              </w:rPr>
              <w:t>监督对象</w:t>
            </w:r>
          </w:p>
        </w:tc>
        <w:tc>
          <w:tcPr>
            <w:tcW w:w="2112" w:type="dxa"/>
            <w:vMerge w:val="restart"/>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辖区</w:t>
            </w:r>
          </w:p>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机构数</w:t>
            </w:r>
          </w:p>
        </w:tc>
        <w:tc>
          <w:tcPr>
            <w:tcW w:w="1101" w:type="dxa"/>
            <w:vMerge w:val="restart"/>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检查</w:t>
            </w:r>
          </w:p>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机构数</w:t>
            </w:r>
          </w:p>
        </w:tc>
        <w:tc>
          <w:tcPr>
            <w:tcW w:w="1471" w:type="dxa"/>
            <w:vMerge w:val="restart"/>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发现违法行为机构数</w:t>
            </w:r>
          </w:p>
        </w:tc>
        <w:tc>
          <w:tcPr>
            <w:tcW w:w="1102" w:type="dxa"/>
            <w:vMerge w:val="restart"/>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案件数</w:t>
            </w:r>
          </w:p>
        </w:tc>
        <w:tc>
          <w:tcPr>
            <w:tcW w:w="1103" w:type="dxa"/>
            <w:vMerge w:val="restart"/>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行政</w:t>
            </w:r>
          </w:p>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处分</w:t>
            </w:r>
          </w:p>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人员数</w:t>
            </w:r>
          </w:p>
        </w:tc>
        <w:tc>
          <w:tcPr>
            <w:tcW w:w="4667" w:type="dxa"/>
            <w:gridSpan w:val="4"/>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06"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2112"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1101"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1471"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1102"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1103"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1103" w:type="dxa"/>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警告（家）</w:t>
            </w:r>
          </w:p>
        </w:tc>
        <w:tc>
          <w:tcPr>
            <w:tcW w:w="1102" w:type="dxa"/>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罚款（家）</w:t>
            </w:r>
          </w:p>
        </w:tc>
        <w:tc>
          <w:tcPr>
            <w:tcW w:w="1287" w:type="dxa"/>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罚款金额</w:t>
            </w:r>
          </w:p>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（万元）</w:t>
            </w:r>
          </w:p>
        </w:tc>
        <w:tc>
          <w:tcPr>
            <w:tcW w:w="1175" w:type="dxa"/>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706" w:type="dxa"/>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三级医院</w:t>
            </w:r>
          </w:p>
        </w:tc>
        <w:tc>
          <w:tcPr>
            <w:tcW w:w="211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47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287"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75"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706" w:type="dxa"/>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二级医院</w:t>
            </w:r>
          </w:p>
        </w:tc>
        <w:tc>
          <w:tcPr>
            <w:tcW w:w="211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47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287"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75"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3706" w:type="dxa"/>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一级医院</w:t>
            </w:r>
          </w:p>
        </w:tc>
        <w:tc>
          <w:tcPr>
            <w:tcW w:w="211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47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287"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75"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706" w:type="dxa"/>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基层医疗机构</w:t>
            </w:r>
          </w:p>
        </w:tc>
        <w:tc>
          <w:tcPr>
            <w:tcW w:w="211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47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287"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75"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06" w:type="dxa"/>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疾控机构</w:t>
            </w:r>
          </w:p>
        </w:tc>
        <w:tc>
          <w:tcPr>
            <w:tcW w:w="211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47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287"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75"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06" w:type="dxa"/>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采供血机构</w:t>
            </w:r>
          </w:p>
        </w:tc>
        <w:tc>
          <w:tcPr>
            <w:tcW w:w="211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47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287"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75"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06" w:type="dxa"/>
            <w:vAlign w:val="center"/>
          </w:tcPr>
          <w:p>
            <w:pPr>
              <w:spacing w:line="320" w:lineRule="exact"/>
              <w:jc w:val="center"/>
              <w:rPr>
                <w:rFonts w:ascii="仿宋" w:eastAsia="仿宋" w:cs="仿宋"/>
                <w:color w:val="0D0D0D" w:themeColor="text1" w:themeTint="F2"/>
                <w14:textFill>
                  <w14:solidFill>
                    <w14:schemeClr w14:val="tx1">
                      <w14:lumMod w14:val="95000"/>
                      <w14:lumOff w14:val="5000"/>
                    </w14:schemeClr>
                  </w14:solidFill>
                </w14:textFill>
              </w:rPr>
            </w:pPr>
            <w:r>
              <w:rPr>
                <w:rFonts w:hint="eastAsia" w:ascii="仿宋" w:eastAsia="仿宋" w:cs="仿宋"/>
                <w:color w:val="0D0D0D" w:themeColor="text1" w:themeTint="F2"/>
                <w14:textFill>
                  <w14:solidFill>
                    <w14:schemeClr w14:val="tx1">
                      <w14:lumMod w14:val="95000"/>
                      <w14:lumOff w14:val="5000"/>
                    </w14:schemeClr>
                  </w14:solidFill>
                </w14:textFill>
              </w:rPr>
              <w:t>合计</w:t>
            </w:r>
          </w:p>
        </w:tc>
        <w:tc>
          <w:tcPr>
            <w:tcW w:w="211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471"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3"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02"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287"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c>
          <w:tcPr>
            <w:tcW w:w="1175" w:type="dxa"/>
          </w:tcPr>
          <w:p>
            <w:pPr>
              <w:spacing w:line="320" w:lineRule="exact"/>
              <w:rPr>
                <w:rFonts w:ascii="仿宋" w:eastAsia="仿宋" w:cs="仿宋"/>
                <w:color w:val="0D0D0D" w:themeColor="text1" w:themeTint="F2"/>
                <w14:textFill>
                  <w14:solidFill>
                    <w14:schemeClr w14:val="tx1">
                      <w14:lumMod w14:val="95000"/>
                      <w14:lumOff w14:val="5000"/>
                    </w14:schemeClr>
                  </w14:solidFill>
                </w14:textFill>
              </w:rPr>
            </w:pPr>
          </w:p>
        </w:tc>
      </w:tr>
    </w:tbl>
    <w:p>
      <w:pPr>
        <w:rPr>
          <w:rFonts w:ascii="仿宋" w:eastAsia="仿宋" w:cs="仿宋"/>
          <w:bCs/>
          <w:color w:val="0D0D0D" w:themeColor="text1" w:themeTint="F2"/>
          <w14:textFill>
            <w14:solidFill>
              <w14:schemeClr w14:val="tx1">
                <w14:lumMod w14:val="95000"/>
                <w14:lumOff w14:val="5000"/>
              </w14:schemeClr>
            </w14:solidFill>
          </w14:textFill>
        </w:rPr>
      </w:pPr>
      <w:r>
        <w:rPr>
          <w:rFonts w:hint="eastAsia" w:ascii="仿宋" w:eastAsia="仿宋" w:cs="仿宋"/>
          <w:bCs/>
          <w:color w:val="0D0D0D" w:themeColor="text1" w:themeTint="F2"/>
          <w14:textFill>
            <w14:solidFill>
              <w14:schemeClr w14:val="tx1">
                <w14:lumMod w14:val="95000"/>
                <w14:lumOff w14:val="5000"/>
              </w14:schemeClr>
            </w14:solidFill>
          </w14:textFill>
        </w:rPr>
        <w:t xml:space="preserve"> 填表单位（盖章）：                     填表人：　      　　　　 联系电话：                   填表日期：  </w:t>
      </w:r>
    </w:p>
    <w:p>
      <w:pPr>
        <w:rPr>
          <w:rFonts w:ascii="黑体" w:eastAsia="黑体" w:cs="宋体"/>
          <w:color w:val="0D0D0D" w:themeColor="text1" w:themeTint="F2"/>
          <w:sz w:val="32"/>
          <w:szCs w:val="32"/>
          <w14:textFill>
            <w14:solidFill>
              <w14:schemeClr w14:val="tx1">
                <w14:lumMod w14:val="95000"/>
                <w14:lumOff w14:val="5000"/>
              </w14:schemeClr>
            </w14:solidFill>
          </w14:textFill>
        </w:rPr>
      </w:pPr>
    </w:p>
    <w:p>
      <w:pPr>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ind w:firstLine="1600" w:firstLineChars="500"/>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6838" w:h="11906" w:orient="landscape"/>
          <w:pgMar w:top="1701" w:right="1418" w:bottom="1417" w:left="1418" w:header="851" w:footer="992" w:gutter="0"/>
          <w:pgNumType w:fmt="decimal"/>
          <w:cols w:space="0" w:num="1"/>
          <w:rtlGutter w:val="0"/>
          <w:docGrid w:type="lines" w:linePitch="312" w:charSpace="0"/>
        </w:sect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sz w:val="32"/>
          <w:szCs w:val="32"/>
          <w14:textFill>
            <w14:solidFill>
              <w14:schemeClr w14:val="tx1">
                <w14:lumMod w14:val="95000"/>
                <w14:lumOff w14:val="5000"/>
              </w14:schemeClr>
            </w14:solidFill>
          </w14:textFill>
        </w:rPr>
        <w:t>八、母婴保健、计划生育技术服务机构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（一）监督检查内容。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检查开展母婴保健、计划生育技术服务的机构执业资质和人员执业资格情况，开展人类辅助生殖技术等服务和人类精子库的机构执业资质情况；机构和人员法律法规执行情况；机构制度建立情况等。</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各地要对发现的相关问题、线索及时进行通报、协查，贯彻落实</w:t>
      </w:r>
      <w:r>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t>《医疗纠纷预防和处理条例》</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、《医疗质量管理办法》等法律法规，加大对违法行为依法查处力度，认真落实医疗机构不良行为记分制度。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（二）结果报送要求。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s="??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各地要统筹兼顾完成及时完成双随机抽检任务，请于</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11</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月</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30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日前完成本辖区的母婴保健、计划生育技术服务机构国家监督抽查信息报送工作，汇总数据以信息报告系统填报数据为准。</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联</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系</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人：自治区卫生监督所计划生育监督科  赵忠标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s="??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联系电话：</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0771-5311200</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邮</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箱：</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gxwsjdsjsk@163.com</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D0D0D" w:themeColor="text1" w:themeTint="F2"/>
          <w:spacing w:val="-6"/>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附表：</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w:t>
      </w:r>
      <w:r>
        <w:rPr>
          <w:rFonts w:hint="eastAsia" w:ascii="仿宋_GB2312" w:eastAsia="仿宋_GB2312" w:cs="??_GB2312"/>
          <w:color w:val="0D0D0D" w:themeColor="text1" w:themeTint="F2"/>
          <w:spacing w:val="-6"/>
          <w:sz w:val="32"/>
          <w:szCs w:val="32"/>
          <w14:textFill>
            <w14:solidFill>
              <w14:schemeClr w14:val="tx1">
                <w14:lumMod w14:val="95000"/>
                <w14:lumOff w14:val="5000"/>
              </w14:schemeClr>
            </w14:solidFill>
          </w14:textFill>
        </w:rPr>
        <w:t>2019</w:t>
      </w:r>
      <w:r>
        <w:rPr>
          <w:rFonts w:hint="eastAsia" w:ascii="仿宋_GB2312" w:eastAsia="仿宋_GB2312"/>
          <w:color w:val="0D0D0D" w:themeColor="text1" w:themeTint="F2"/>
          <w:spacing w:val="-6"/>
          <w:sz w:val="32"/>
          <w:szCs w:val="32"/>
          <w14:textFill>
            <w14:solidFill>
              <w14:schemeClr w14:val="tx1">
                <w14:lumMod w14:val="95000"/>
                <w14:lumOff w14:val="5000"/>
              </w14:schemeClr>
            </w14:solidFill>
          </w14:textFill>
        </w:rPr>
        <w:t>年母婴保健、计划生育技术服务机构国家随机</w:t>
      </w:r>
    </w:p>
    <w:p>
      <w:pPr>
        <w:keepNext w:val="0"/>
        <w:keepLines w:val="0"/>
        <w:pageBreakBefore w:val="0"/>
        <w:kinsoku/>
        <w:wordWrap/>
        <w:overflowPunct/>
        <w:topLinePunct w:val="0"/>
        <w:autoSpaceDE/>
        <w:autoSpaceDN/>
        <w:bidi w:val="0"/>
        <w:adjustRightInd w:val="0"/>
        <w:snapToGrid w:val="0"/>
        <w:spacing w:line="560" w:lineRule="exact"/>
        <w:ind w:firstLine="616"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pacing w:val="-6"/>
          <w:sz w:val="32"/>
          <w:szCs w:val="32"/>
          <w:lang w:eastAsia="zh-CN"/>
          <w14:textFill>
            <w14:solidFill>
              <w14:schemeClr w14:val="tx1">
                <w14:lumMod w14:val="95000"/>
                <w14:lumOff w14:val="5000"/>
              </w14:schemeClr>
            </w14:solidFill>
          </w14:textFill>
        </w:rPr>
        <w:t>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监督抽查工作计划表</w:t>
      </w:r>
    </w:p>
    <w:p>
      <w:pPr>
        <w:keepNext w:val="0"/>
        <w:keepLines w:val="0"/>
        <w:pageBreakBefore w:val="0"/>
        <w:kinsoku/>
        <w:wordWrap/>
        <w:overflowPunct/>
        <w:topLinePunct w:val="0"/>
        <w:autoSpaceDE/>
        <w:autoSpaceDN/>
        <w:bidi w:val="0"/>
        <w:adjustRightInd w:val="0"/>
        <w:snapToGrid w:val="0"/>
        <w:spacing w:line="560" w:lineRule="exact"/>
        <w:ind w:left="1916" w:leftChars="760" w:hanging="320" w:hangingChars="100"/>
        <w:textAlignment w:val="auto"/>
        <w:outlineLvl w:val="9"/>
        <w:rPr>
          <w:rFonts w:hint="eastAsia" w:ascii="仿宋_GB2312" w:eastAsia="仿宋_GB2312"/>
          <w:color w:val="0D0D0D" w:themeColor="text1" w:themeTint="F2"/>
          <w:spacing w:val="-6"/>
          <w:sz w:val="32"/>
          <w:szCs w:val="32"/>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w:t>
      </w:r>
      <w:r>
        <w:rPr>
          <w:rFonts w:hint="eastAsia" w:ascii="仿宋_GB2312" w:eastAsia="仿宋_GB2312" w:cs="??_GB2312"/>
          <w:color w:val="0D0D0D" w:themeColor="text1" w:themeTint="F2"/>
          <w:spacing w:val="-6"/>
          <w:sz w:val="32"/>
          <w:szCs w:val="32"/>
          <w14:textFill>
            <w14:solidFill>
              <w14:schemeClr w14:val="tx1">
                <w14:lumMod w14:val="95000"/>
                <w14:lumOff w14:val="5000"/>
              </w14:schemeClr>
            </w14:solidFill>
          </w14:textFill>
        </w:rPr>
        <w:t>2019</w:t>
      </w:r>
      <w:r>
        <w:rPr>
          <w:rFonts w:hint="eastAsia" w:ascii="仿宋_GB2312" w:eastAsia="仿宋_GB2312"/>
          <w:color w:val="0D0D0D" w:themeColor="text1" w:themeTint="F2"/>
          <w:spacing w:val="-6"/>
          <w:sz w:val="32"/>
          <w:szCs w:val="32"/>
          <w14:textFill>
            <w14:solidFill>
              <w14:schemeClr w14:val="tx1">
                <w14:lumMod w14:val="95000"/>
                <w14:lumOff w14:val="5000"/>
              </w14:schemeClr>
            </w14:solidFill>
          </w14:textFill>
        </w:rPr>
        <w:t>年母婴保健、计划生育技术服务机构国家随机</w:t>
      </w:r>
    </w:p>
    <w:p>
      <w:pPr>
        <w:keepNext w:val="0"/>
        <w:keepLines w:val="0"/>
        <w:pageBreakBefore w:val="0"/>
        <w:kinsoku/>
        <w:wordWrap/>
        <w:overflowPunct/>
        <w:topLinePunct w:val="0"/>
        <w:autoSpaceDE/>
        <w:autoSpaceDN/>
        <w:bidi w:val="0"/>
        <w:adjustRightInd w:val="0"/>
        <w:snapToGrid w:val="0"/>
        <w:spacing w:line="560" w:lineRule="exact"/>
        <w:ind w:left="1904" w:leftChars="760" w:hanging="308" w:hangingChars="1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pacing w:val="-6"/>
          <w:sz w:val="32"/>
          <w:szCs w:val="32"/>
          <w:lang w:eastAsia="zh-CN"/>
          <w14:textFill>
            <w14:solidFill>
              <w14:schemeClr w14:val="tx1">
                <w14:lumMod w14:val="95000"/>
                <w14:lumOff w14:val="5000"/>
              </w14:schemeClr>
            </w14:solidFill>
          </w14:textFill>
        </w:rPr>
        <w:t>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监督抽查汇总表</w:t>
      </w:r>
    </w:p>
    <w:p>
      <w:pPr>
        <w:adjustRightInd w:val="0"/>
        <w:snapToGrid w:val="0"/>
        <w:spacing w:line="56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adjustRightInd w:val="0"/>
        <w:snapToGrid w:val="0"/>
        <w:spacing w:line="560" w:lineRule="exact"/>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1906" w:h="16838"/>
          <w:pgMar w:top="1701" w:right="1418" w:bottom="1417" w:left="1701" w:header="851" w:footer="992" w:gutter="0"/>
          <w:pgNumType w:fmt="decimal"/>
          <w:cols w:space="0" w:num="1"/>
          <w:rtlGutter w:val="0"/>
          <w:docGrid w:type="lines" w:linePitch="312" w:charSpace="0"/>
        </w:sectPr>
      </w:pPr>
    </w:p>
    <w:p>
      <w:pPr>
        <w:spacing w:line="360" w:lineRule="auto"/>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 xml:space="preserve">附表1             </w:t>
      </w:r>
    </w:p>
    <w:p>
      <w:pPr>
        <w:spacing w:line="360" w:lineRule="auto"/>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2020年母婴保健、计划生育技术服务机构国家随机监督抽查工作计划表</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93"/>
        <w:gridCol w:w="1559"/>
        <w:gridCol w:w="737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jc w:val="cente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序号</w:t>
            </w:r>
          </w:p>
        </w:tc>
        <w:tc>
          <w:tcPr>
            <w:tcW w:w="2693" w:type="dxa"/>
          </w:tcPr>
          <w:p>
            <w:pPr>
              <w:spacing w:line="360" w:lineRule="auto"/>
              <w:jc w:val="cente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监督检查对象</w:t>
            </w:r>
          </w:p>
        </w:tc>
        <w:tc>
          <w:tcPr>
            <w:tcW w:w="1559" w:type="dxa"/>
          </w:tcPr>
          <w:p>
            <w:pPr>
              <w:spacing w:line="360" w:lineRule="auto"/>
              <w:jc w:val="cente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抽检比例</w:t>
            </w:r>
          </w:p>
        </w:tc>
        <w:tc>
          <w:tcPr>
            <w:tcW w:w="7371" w:type="dxa"/>
          </w:tcPr>
          <w:p>
            <w:pPr>
              <w:spacing w:line="360" w:lineRule="auto"/>
              <w:jc w:val="cente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检查内容</w:t>
            </w:r>
          </w:p>
        </w:tc>
        <w:tc>
          <w:tcPr>
            <w:tcW w:w="1592" w:type="dxa"/>
          </w:tcPr>
          <w:p>
            <w:pPr>
              <w:spacing w:line="360" w:lineRule="auto"/>
              <w:jc w:val="cente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959" w:type="dxa"/>
            <w:vAlign w:val="center"/>
          </w:tcPr>
          <w:p>
            <w:pPr>
              <w:spacing w:line="360"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w:t>
            </w:r>
          </w:p>
        </w:tc>
        <w:tc>
          <w:tcPr>
            <w:tcW w:w="2693" w:type="dxa"/>
            <w:vAlign w:val="center"/>
          </w:tcPr>
          <w:p>
            <w:pPr>
              <w:spacing w:line="360"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妇幼保健院</w:t>
            </w:r>
          </w:p>
        </w:tc>
        <w:tc>
          <w:tcPr>
            <w:tcW w:w="1559" w:type="dxa"/>
            <w:vAlign w:val="center"/>
          </w:tcPr>
          <w:p>
            <w:pPr>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p>
          <w:p>
            <w:pPr>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100%</w:t>
            </w:r>
          </w:p>
        </w:tc>
        <w:tc>
          <w:tcPr>
            <w:tcW w:w="737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机构及人员资质情况。开展母婴保健技术服务的机构执业资质和人员执业资格情况；开展计划生育技术服务的机构执业资质和人员执业资格情况；开展人类辅助生殖技术等服务的机构执业资质情况；开展人类精子库的机构执业资质情况；</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法律法规执行情况。机构是否按照批准的业务范围和服务项目执业；人员是否按照批准的服务项目执业；机构是否符合开展技术服务设置标准；开展终止中期以上妊娠手术是否进行查验登记；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与计划生育技术服务广告；开展产前诊断、人类辅助生殖技术等服务是否符合相关要求；</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3.</w:t>
            </w: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 xml:space="preserve"> 制度建立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情况；是否具有保证技术服务安全和服务质量的其他管理制度情况。</w:t>
            </w:r>
          </w:p>
        </w:tc>
        <w:tc>
          <w:tcPr>
            <w:tcW w:w="159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959" w:type="dxa"/>
            <w:vAlign w:val="center"/>
          </w:tcPr>
          <w:p>
            <w:pPr>
              <w:spacing w:line="360"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2</w:t>
            </w:r>
          </w:p>
        </w:tc>
        <w:tc>
          <w:tcPr>
            <w:tcW w:w="2693" w:type="dxa"/>
            <w:vAlign w:val="center"/>
          </w:tcPr>
          <w:p>
            <w:pPr>
              <w:spacing w:line="360"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妇幼保健计划生育技术服务机构</w:t>
            </w:r>
          </w:p>
        </w:tc>
        <w:tc>
          <w:tcPr>
            <w:tcW w:w="1559" w:type="dxa"/>
            <w:vAlign w:val="center"/>
          </w:tcPr>
          <w:p>
            <w:pPr>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100%</w:t>
            </w:r>
          </w:p>
        </w:tc>
        <w:tc>
          <w:tcPr>
            <w:tcW w:w="7371"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1592" w:type="dxa"/>
            <w:vMerge w:val="continue"/>
          </w:tcPr>
          <w:p>
            <w:pPr>
              <w:rPr>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959" w:type="dxa"/>
            <w:vAlign w:val="center"/>
          </w:tcPr>
          <w:p>
            <w:pPr>
              <w:spacing w:line="360"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3</w:t>
            </w:r>
          </w:p>
        </w:tc>
        <w:tc>
          <w:tcPr>
            <w:tcW w:w="2693" w:type="dxa"/>
            <w:vAlign w:val="center"/>
          </w:tcPr>
          <w:p>
            <w:pPr>
              <w:spacing w:line="360"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sz w:val="24"/>
                <w:szCs w:val="24"/>
                <w14:textFill>
                  <w14:solidFill>
                    <w14:schemeClr w14:val="tx1">
                      <w14:lumMod w14:val="95000"/>
                      <w14:lumOff w14:val="5000"/>
                    </w14:schemeClr>
                  </w14:solidFill>
                </w14:textFill>
              </w:rPr>
              <w:t>其他医疗、保健机构</w:t>
            </w:r>
          </w:p>
        </w:tc>
        <w:tc>
          <w:tcPr>
            <w:tcW w:w="1559" w:type="dxa"/>
            <w:vAlign w:val="center"/>
          </w:tcPr>
          <w:p>
            <w:pPr>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_GB2312"/>
                <w:color w:val="0D0D0D" w:themeColor="text1" w:themeTint="F2"/>
                <w:sz w:val="24"/>
                <w:szCs w:val="24"/>
                <w14:textFill>
                  <w14:solidFill>
                    <w14:schemeClr w14:val="tx1">
                      <w14:lumMod w14:val="95000"/>
                      <w14:lumOff w14:val="5000"/>
                    </w14:schemeClr>
                  </w14:solidFill>
                </w14:textFill>
              </w:rPr>
              <w:t>100%</w:t>
            </w:r>
          </w:p>
        </w:tc>
        <w:tc>
          <w:tcPr>
            <w:tcW w:w="7371" w:type="dxa"/>
            <w:vMerge w:val="continue"/>
            <w:vAlign w:val="center"/>
          </w:tcPr>
          <w:p>
            <w:pPr>
              <w:rPr>
                <w:color w:val="0D0D0D" w:themeColor="text1" w:themeTint="F2"/>
                <w14:textFill>
                  <w14:solidFill>
                    <w14:schemeClr w14:val="tx1">
                      <w14:lumMod w14:val="95000"/>
                      <w14:lumOff w14:val="5000"/>
                    </w14:schemeClr>
                  </w14:solidFill>
                </w14:textFill>
              </w:rPr>
            </w:pPr>
          </w:p>
        </w:tc>
        <w:tc>
          <w:tcPr>
            <w:tcW w:w="1592" w:type="dxa"/>
            <w:vMerge w:val="continue"/>
          </w:tcPr>
          <w:p>
            <w:pPr>
              <w:rPr>
                <w:color w:val="0D0D0D" w:themeColor="text1" w:themeTint="F2"/>
                <w14:textFill>
                  <w14:solidFill>
                    <w14:schemeClr w14:val="tx1">
                      <w14:lumMod w14:val="95000"/>
                      <w14:lumOff w14:val="5000"/>
                    </w14:schemeClr>
                  </w14:solidFill>
                </w14:textFill>
              </w:rPr>
            </w:pPr>
          </w:p>
        </w:tc>
      </w:tr>
    </w:tbl>
    <w:p>
      <w:pPr>
        <w:rPr>
          <w:rFonts w:ascii="仿宋_GB2312" w:eastAsia="仿宋_GB2312"/>
          <w:color w:val="0D0D0D" w:themeColor="text1" w:themeTint="F2"/>
          <w14:textFill>
            <w14:solidFill>
              <w14:schemeClr w14:val="tx1">
                <w14:lumMod w14:val="95000"/>
                <w14:lumOff w14:val="5000"/>
              </w14:schemeClr>
            </w14:solidFill>
          </w14:textFill>
        </w:rPr>
      </w:pPr>
    </w:p>
    <w:p>
      <w:pPr>
        <w:spacing w:line="440" w:lineRule="exact"/>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440" w:lineRule="exact"/>
        <w:rPr>
          <w:rFonts w:hint="eastAsia" w:ascii="黑体" w:hAnsi="黑体" w:eastAsia="黑体" w:cs="黑体"/>
          <w:b/>
          <w:bCs/>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附表2</w:t>
      </w:r>
    </w:p>
    <w:tbl>
      <w:tblPr>
        <w:tblStyle w:val="7"/>
        <w:tblpPr w:leftFromText="180" w:rightFromText="180" w:vertAnchor="text" w:horzAnchor="margin" w:tblpXSpec="center" w:tblpY="604"/>
        <w:tblW w:w="15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327"/>
        <w:gridCol w:w="260"/>
        <w:gridCol w:w="600"/>
        <w:gridCol w:w="582"/>
        <w:gridCol w:w="630"/>
        <w:gridCol w:w="600"/>
        <w:gridCol w:w="645"/>
        <w:gridCol w:w="645"/>
        <w:gridCol w:w="615"/>
        <w:gridCol w:w="615"/>
        <w:gridCol w:w="615"/>
        <w:gridCol w:w="660"/>
        <w:gridCol w:w="600"/>
        <w:gridCol w:w="675"/>
        <w:gridCol w:w="735"/>
        <w:gridCol w:w="630"/>
        <w:gridCol w:w="630"/>
        <w:gridCol w:w="645"/>
        <w:gridCol w:w="795"/>
        <w:gridCol w:w="600"/>
        <w:gridCol w:w="582"/>
        <w:gridCol w:w="375"/>
        <w:gridCol w:w="450"/>
        <w:gridCol w:w="585"/>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44" w:type="dxa"/>
            <w:vMerge w:val="restart"/>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单位类别</w:t>
            </w:r>
          </w:p>
        </w:tc>
        <w:tc>
          <w:tcPr>
            <w:tcW w:w="327" w:type="dxa"/>
            <w:vMerge w:val="restart"/>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辖区内单位总数</w:t>
            </w:r>
          </w:p>
        </w:tc>
        <w:tc>
          <w:tcPr>
            <w:tcW w:w="260" w:type="dxa"/>
            <w:vMerge w:val="restart"/>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检查单位数</w:t>
            </w:r>
          </w:p>
        </w:tc>
        <w:tc>
          <w:tcPr>
            <w:tcW w:w="12099" w:type="dxa"/>
            <w:gridSpan w:val="19"/>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不合格情况</w:t>
            </w:r>
          </w:p>
        </w:tc>
        <w:tc>
          <w:tcPr>
            <w:tcW w:w="2057" w:type="dxa"/>
            <w:gridSpan w:val="4"/>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944" w:type="dxa"/>
            <w:vMerge w:val="continue"/>
            <w:vAlign w:val="center"/>
          </w:tcPr>
          <w:p>
            <w:pPr>
              <w:rPr>
                <w:color w:val="0D0D0D" w:themeColor="text1" w:themeTint="F2"/>
                <w:sz w:val="18"/>
                <w:szCs w:val="18"/>
                <w14:textFill>
                  <w14:solidFill>
                    <w14:schemeClr w14:val="tx1">
                      <w14:lumMod w14:val="95000"/>
                      <w14:lumOff w14:val="5000"/>
                    </w14:schemeClr>
                  </w14:solidFill>
                </w14:textFill>
              </w:rPr>
            </w:pPr>
          </w:p>
        </w:tc>
        <w:tc>
          <w:tcPr>
            <w:tcW w:w="327" w:type="dxa"/>
            <w:vMerge w:val="continue"/>
            <w:vAlign w:val="center"/>
          </w:tcPr>
          <w:p>
            <w:pPr>
              <w:rPr>
                <w:color w:val="0D0D0D" w:themeColor="text1" w:themeTint="F2"/>
                <w:sz w:val="18"/>
                <w:szCs w:val="18"/>
                <w14:textFill>
                  <w14:solidFill>
                    <w14:schemeClr w14:val="tx1">
                      <w14:lumMod w14:val="95000"/>
                      <w14:lumOff w14:val="5000"/>
                    </w14:schemeClr>
                  </w14:solidFill>
                </w14:textFill>
              </w:rPr>
            </w:pPr>
          </w:p>
        </w:tc>
        <w:tc>
          <w:tcPr>
            <w:tcW w:w="260" w:type="dxa"/>
            <w:vMerge w:val="continue"/>
            <w:vAlign w:val="center"/>
          </w:tcPr>
          <w:p>
            <w:pPr>
              <w:rPr>
                <w:color w:val="0D0D0D" w:themeColor="text1" w:themeTint="F2"/>
                <w:sz w:val="18"/>
                <w:szCs w:val="18"/>
                <w14:textFill>
                  <w14:solidFill>
                    <w14:schemeClr w14:val="tx1">
                      <w14:lumMod w14:val="95000"/>
                      <w14:lumOff w14:val="5000"/>
                    </w14:schemeClr>
                  </w14:solidFill>
                </w14:textFill>
              </w:rPr>
            </w:pPr>
          </w:p>
        </w:tc>
        <w:tc>
          <w:tcPr>
            <w:tcW w:w="1182" w:type="dxa"/>
            <w:gridSpan w:val="2"/>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机构及人员资质情况</w:t>
            </w:r>
          </w:p>
        </w:tc>
        <w:tc>
          <w:tcPr>
            <w:tcW w:w="7035" w:type="dxa"/>
            <w:gridSpan w:val="11"/>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法律法规执行情况</w:t>
            </w:r>
          </w:p>
        </w:tc>
        <w:tc>
          <w:tcPr>
            <w:tcW w:w="3882" w:type="dxa"/>
            <w:gridSpan w:val="6"/>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制度建立情况</w:t>
            </w:r>
          </w:p>
        </w:tc>
        <w:tc>
          <w:tcPr>
            <w:tcW w:w="37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查处案件数</w:t>
            </w:r>
          </w:p>
        </w:tc>
        <w:tc>
          <w:tcPr>
            <w:tcW w:w="45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罚没款金额（万）</w:t>
            </w:r>
          </w:p>
        </w:tc>
        <w:tc>
          <w:tcPr>
            <w:tcW w:w="58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吊销执业机构许可证单位数</w:t>
            </w:r>
          </w:p>
        </w:tc>
        <w:tc>
          <w:tcPr>
            <w:tcW w:w="647"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944" w:type="dxa"/>
            <w:vMerge w:val="continue"/>
            <w:vAlign w:val="center"/>
          </w:tcPr>
          <w:p>
            <w:pPr>
              <w:rPr>
                <w:color w:val="0D0D0D" w:themeColor="text1" w:themeTint="F2"/>
                <w:sz w:val="18"/>
                <w:szCs w:val="18"/>
                <w14:textFill>
                  <w14:solidFill>
                    <w14:schemeClr w14:val="tx1">
                      <w14:lumMod w14:val="95000"/>
                      <w14:lumOff w14:val="5000"/>
                    </w14:schemeClr>
                  </w14:solidFill>
                </w14:textFill>
              </w:rPr>
            </w:pPr>
          </w:p>
        </w:tc>
        <w:tc>
          <w:tcPr>
            <w:tcW w:w="327" w:type="dxa"/>
            <w:vMerge w:val="continue"/>
            <w:vAlign w:val="center"/>
          </w:tcPr>
          <w:p>
            <w:pPr>
              <w:rPr>
                <w:color w:val="0D0D0D" w:themeColor="text1" w:themeTint="F2"/>
                <w:sz w:val="18"/>
                <w:szCs w:val="18"/>
                <w14:textFill>
                  <w14:solidFill>
                    <w14:schemeClr w14:val="tx1">
                      <w14:lumMod w14:val="95000"/>
                      <w14:lumOff w14:val="5000"/>
                    </w14:schemeClr>
                  </w14:solidFill>
                </w14:textFill>
              </w:rPr>
            </w:pPr>
          </w:p>
        </w:tc>
        <w:tc>
          <w:tcPr>
            <w:tcW w:w="260" w:type="dxa"/>
            <w:vMerge w:val="continue"/>
            <w:vAlign w:val="center"/>
          </w:tcPr>
          <w:p>
            <w:pPr>
              <w:rPr>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机构执业资质管理不符合要求单位数</w:t>
            </w:r>
          </w:p>
        </w:tc>
        <w:tc>
          <w:tcPr>
            <w:tcW w:w="582"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人员资格管理不符合要求单位数</w:t>
            </w: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机构未按照批准的业务范围和服务项目执业单位数</w:t>
            </w: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人员未按照批准的服务项目执业单位数</w:t>
            </w: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不符合开展技术服务的机构设置标准单位数</w:t>
            </w: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未按要求开展终止中期以上妊娠手术进行查验登记单位数</w:t>
            </w: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未按要求开展人类辅助生殖技术查验身份证、结婚证单位数</w:t>
            </w: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开展相关技术服务未按要求遵守知情同意原则单位数</w:t>
            </w: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出具医学证明文件和诊断报告不符合相关规定单位数</w:t>
            </w:r>
          </w:p>
        </w:tc>
        <w:tc>
          <w:tcPr>
            <w:tcW w:w="66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病历、记录、档案等文书不符合相关规定单位数</w:t>
            </w: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未按要求设置禁止“两非”警示标志单位数</w:t>
            </w:r>
          </w:p>
        </w:tc>
        <w:tc>
          <w:tcPr>
            <w:tcW w:w="67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违法发布母婴保健与计划生育技术服务广告单位数</w:t>
            </w:r>
          </w:p>
        </w:tc>
        <w:tc>
          <w:tcPr>
            <w:tcW w:w="73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开展产前诊断、人类辅助生殖技术等服务是否符合相关要求；</w:t>
            </w: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未建立禁止胎儿性别鉴定管理制度单位数</w:t>
            </w: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未建立终止中期以上妊娠查验登记制度单位数</w:t>
            </w: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未建立健全技术档案管理、转诊、追踪观察制度单位数</w:t>
            </w:r>
          </w:p>
        </w:tc>
        <w:tc>
          <w:tcPr>
            <w:tcW w:w="79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未建立孕产妇死亡、婴儿死亡以及新生儿初生缺陷报告制度单位数</w:t>
            </w:r>
          </w:p>
        </w:tc>
        <w:tc>
          <w:tcPr>
            <w:tcW w:w="600" w:type="dxa"/>
            <w:vAlign w:val="center"/>
          </w:tcPr>
          <w:p>
            <w:pPr>
              <w:spacing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未建立出生医学证明管理制度单位数</w:t>
            </w:r>
          </w:p>
        </w:tc>
        <w:tc>
          <w:tcPr>
            <w:tcW w:w="582"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不具有保证技术服务安全和服务质量的其他管理制度单位数</w:t>
            </w:r>
          </w:p>
        </w:tc>
        <w:tc>
          <w:tcPr>
            <w:tcW w:w="37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45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7"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44" w:type="dxa"/>
            <w:vAlign w:val="center"/>
          </w:tcPr>
          <w:p>
            <w:pPr>
              <w:spacing w:before="100" w:after="100" w:line="170" w:lineRule="exact"/>
              <w:jc w:val="center"/>
              <w:rPr>
                <w:rFonts w:hint="eastAsia"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妇幼</w:t>
            </w:r>
          </w:p>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保健院</w:t>
            </w:r>
          </w:p>
        </w:tc>
        <w:tc>
          <w:tcPr>
            <w:tcW w:w="327"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26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2"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6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7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73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79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2"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37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45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7"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44"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妇幼保健计划生育技术服务机构</w:t>
            </w:r>
          </w:p>
        </w:tc>
        <w:tc>
          <w:tcPr>
            <w:tcW w:w="327"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26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2"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6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7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73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79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2"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37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45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7"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44"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其他医疗、保健机构</w:t>
            </w:r>
          </w:p>
        </w:tc>
        <w:tc>
          <w:tcPr>
            <w:tcW w:w="327"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26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2"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6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7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73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79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2"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37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45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7"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4"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sz w:val="18"/>
                <w:szCs w:val="18"/>
                <w14:textFill>
                  <w14:solidFill>
                    <w14:schemeClr w14:val="tx1">
                      <w14:lumMod w14:val="95000"/>
                      <w14:lumOff w14:val="5000"/>
                    </w14:schemeClr>
                  </w14:solidFill>
                </w14:textFill>
              </w:rPr>
              <w:t>合计</w:t>
            </w:r>
          </w:p>
        </w:tc>
        <w:tc>
          <w:tcPr>
            <w:tcW w:w="327"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26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2"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1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6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7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73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3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79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0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2"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37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450"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585"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c>
          <w:tcPr>
            <w:tcW w:w="647" w:type="dxa"/>
            <w:vAlign w:val="center"/>
          </w:tcPr>
          <w:p>
            <w:pPr>
              <w:spacing w:before="100" w:after="100" w:line="170" w:lineRule="exact"/>
              <w:jc w:val="center"/>
              <w:rPr>
                <w:rFonts w:ascii="仿宋_GB2312" w:eastAsia="仿宋_GB2312"/>
                <w:color w:val="0D0D0D" w:themeColor="text1" w:themeTint="F2"/>
                <w:sz w:val="18"/>
                <w:szCs w:val="18"/>
                <w14:textFill>
                  <w14:solidFill>
                    <w14:schemeClr w14:val="tx1">
                      <w14:lumMod w14:val="95000"/>
                      <w14:lumOff w14:val="5000"/>
                    </w14:schemeClr>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sectPr>
          <w:pgSz w:w="16838" w:h="11906" w:orient="landscape"/>
          <w:pgMar w:top="1701" w:right="1418" w:bottom="1417" w:left="1418" w:header="851" w:footer="992" w:gutter="0"/>
          <w:pgNumType w:fmt="decimal"/>
          <w:cols w:space="0" w:num="1"/>
          <w:rtlGutter w:val="0"/>
          <w:docGrid w:type="lines" w:linePitch="312" w:charSpace="0"/>
        </w:sect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2020年母婴保健、计划生育技术服务机构国家随机监督抽查汇总表</w:t>
      </w:r>
    </w:p>
    <w:p>
      <w:pPr>
        <w:keepNext w:val="0"/>
        <w:keepLines w:val="0"/>
        <w:pageBreakBefore w:val="0"/>
        <w:kinsoku/>
        <w:wordWrap/>
        <w:overflowPunct/>
        <w:topLinePunct w:val="0"/>
        <w:autoSpaceDE/>
        <w:autoSpaceDN/>
        <w:bidi w:val="0"/>
        <w:adjustRightInd w:val="0"/>
        <w:snapToGrid w:val="0"/>
        <w:spacing w:line="560" w:lineRule="exact"/>
        <w:jc w:val="left"/>
        <w:textAlignment w:val="auto"/>
        <w:outlineLvl w:val="9"/>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附件2</w:t>
      </w:r>
    </w:p>
    <w:p>
      <w:pPr>
        <w:keepNext w:val="0"/>
        <w:keepLines w:val="0"/>
        <w:pageBreakBefore w:val="0"/>
        <w:kinsoku/>
        <w:wordWrap/>
        <w:overflowPunct/>
        <w:topLinePunct w:val="0"/>
        <w:autoSpaceDE/>
        <w:autoSpaceDN/>
        <w:bidi w:val="0"/>
        <w:adjustRightInd w:val="0"/>
        <w:snapToGrid w:val="0"/>
        <w:spacing w:line="520" w:lineRule="exact"/>
        <w:jc w:val="left"/>
        <w:textAlignment w:val="auto"/>
        <w:outlineLvl w:val="9"/>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kinsoku/>
        <w:wordWrap/>
        <w:overflowPunct/>
        <w:topLinePunct w:val="0"/>
        <w:autoSpaceDE/>
        <w:autoSpaceDN/>
        <w:bidi w:val="0"/>
        <w:adjustRightInd w:val="0"/>
        <w:snapToGrid w:val="0"/>
        <w:spacing w:line="520" w:lineRule="exact"/>
        <w:jc w:val="center"/>
        <w:textAlignment w:val="auto"/>
        <w:outlineLvl w:val="9"/>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2020年广西随机监督抽查计划</w:t>
      </w:r>
    </w:p>
    <w:p>
      <w:pPr>
        <w:keepNext w:val="0"/>
        <w:keepLines w:val="0"/>
        <w:pageBreakBefore w:val="0"/>
        <w:kinsoku/>
        <w:wordWrap/>
        <w:overflowPunct/>
        <w:topLinePunct w:val="0"/>
        <w:autoSpaceDE/>
        <w:autoSpaceDN/>
        <w:bidi w:val="0"/>
        <w:adjustRightInd w:val="0"/>
        <w:snapToGrid w:val="0"/>
        <w:spacing w:line="520" w:lineRule="exact"/>
        <w:jc w:val="center"/>
        <w:textAlignment w:val="auto"/>
        <w:outlineLvl w:val="9"/>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ascii="黑体" w:eastAsia="黑体"/>
          <w:color w:val="0D0D0D" w:themeColor="text1" w:themeTint="F2"/>
          <w:spacing w:val="-6"/>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sz w:val="32"/>
          <w:szCs w:val="32"/>
          <w14:textFill>
            <w14:solidFill>
              <w14:schemeClr w14:val="tx1">
                <w14:lumMod w14:val="95000"/>
                <w14:lumOff w14:val="5000"/>
              </w14:schemeClr>
            </w14:solidFill>
          </w14:textFill>
        </w:rPr>
        <w:t>一、</w:t>
      </w:r>
      <w:r>
        <w:rPr>
          <w:rFonts w:hint="eastAsia" w:ascii="黑体" w:eastAsia="黑体" w:cs="黑体"/>
          <w:color w:val="0D0D0D" w:themeColor="text1" w:themeTint="F2"/>
          <w:spacing w:val="-6"/>
          <w:sz w:val="32"/>
          <w:szCs w:val="32"/>
          <w14:textFill>
            <w14:solidFill>
              <w14:schemeClr w14:val="tx1">
                <w14:lumMod w14:val="95000"/>
                <w14:lumOff w14:val="5000"/>
              </w14:schemeClr>
            </w14:solidFill>
          </w14:textFill>
        </w:rPr>
        <w:t>人类辅助生殖技术服务机构、人类精子库随机监督抽查</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lang w:eastAsia="zh-CN"/>
          <w14:textFill>
            <w14:solidFill>
              <w14:schemeClr w14:val="tx1">
                <w14:lumMod w14:val="95000"/>
                <w14:lumOff w14:val="5000"/>
              </w14:schemeClr>
            </w14:solidFill>
          </w14:textFill>
        </w:rPr>
        <w:t>（</w:t>
      </w: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一</w:t>
      </w:r>
      <w:r>
        <w:rPr>
          <w:rFonts w:hint="eastAsia" w:ascii="楷体_GB2312" w:hAnsi="楷体_GB2312" w:eastAsia="楷体_GB2312" w:cs="楷体_GB2312"/>
          <w:color w:val="0D0D0D" w:themeColor="text1" w:themeTint="F2"/>
          <w:sz w:val="32"/>
          <w:szCs w:val="32"/>
          <w:lang w:eastAsia="zh-CN"/>
          <w14:textFill>
            <w14:solidFill>
              <w14:schemeClr w14:val="tx1">
                <w14:lumMod w14:val="95000"/>
                <w14:lumOff w14:val="5000"/>
              </w14:schemeClr>
            </w14:solidFill>
          </w14:textFill>
        </w:rPr>
        <w:t>）</w:t>
      </w: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抽查对象。</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全区开展人类辅助生殖技术服务和设置人类精子库的机构（国家双随机已抽查机构除外）</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w:t>
      </w:r>
      <w:r>
        <w:rPr>
          <w:rFonts w:hint="eastAsia" w:ascii="楷体_GB2312" w:hAnsi="楷体_GB2312" w:eastAsia="楷体_GB2312" w:cs="楷体_GB2312"/>
          <w:color w:val="0D0D0D" w:themeColor="text1" w:themeTint="F2"/>
          <w:sz w:val="32"/>
          <w:szCs w:val="32"/>
          <w:lang w:eastAsia="zh-CN"/>
          <w14:textFill>
            <w14:solidFill>
              <w14:schemeClr w14:val="tx1">
                <w14:lumMod w14:val="95000"/>
                <w14:lumOff w14:val="5000"/>
              </w14:schemeClr>
            </w14:solidFill>
          </w14:textFill>
        </w:rPr>
        <w:t>二</w:t>
      </w: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）监督检查内容。</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检查开展人类辅助生殖技术等服务和设置人类精子库的机构执业资质情况；机构和人员法律法规执行情况；机构制度建立情况等。</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各地要对发现的相关问题、线索及时进行通报、协查，贯彻落实</w:t>
      </w:r>
      <w:bookmarkStart w:id="0" w:name="_GoBack"/>
      <w:bookmarkEnd w:id="0"/>
      <w:r>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t>《医疗纠纷预防和处理条例》</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、《医疗质量管理办法》等法律法规，加大对违法行为依法查处力度，认真落实医疗机构不良行为记分制度。</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w:t>
      </w:r>
      <w:r>
        <w:rPr>
          <w:rFonts w:hint="eastAsia" w:ascii="楷体_GB2312" w:hAnsi="楷体_GB2312" w:eastAsia="楷体_GB2312" w:cs="楷体_GB2312"/>
          <w:color w:val="0D0D0D" w:themeColor="text1" w:themeTint="F2"/>
          <w:sz w:val="32"/>
          <w:szCs w:val="32"/>
          <w:lang w:eastAsia="zh-CN"/>
          <w14:textFill>
            <w14:solidFill>
              <w14:schemeClr w14:val="tx1">
                <w14:lumMod w14:val="95000"/>
                <w14:lumOff w14:val="5000"/>
              </w14:schemeClr>
            </w14:solidFill>
          </w14:textFill>
        </w:rPr>
        <w:t>三</w:t>
      </w: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）结果报送要求。</w:t>
      </w:r>
    </w:p>
    <w:p>
      <w:pPr>
        <w:keepNext w:val="0"/>
        <w:keepLines w:val="0"/>
        <w:pageBreakBefore w:val="0"/>
        <w:kinsoku/>
        <w:wordWrap/>
        <w:overflowPunct/>
        <w:topLinePunct w:val="0"/>
        <w:autoSpaceDE/>
        <w:autoSpaceDN/>
        <w:bidi w:val="0"/>
        <w:adjustRightInd w:val="0"/>
        <w:snapToGrid w:val="0"/>
        <w:spacing w:line="520" w:lineRule="exact"/>
        <w:textAlignment w:val="auto"/>
        <w:outlineLvl w:val="9"/>
        <w:rPr>
          <w:rFonts w:ascii="仿宋_GB2312" w:eastAsia="仿宋_GB2312" w:cs="??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各地要统筹兼顾国家双随机任务，及时完成广西双随机监督抽查任务，请于</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11</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月</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30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日前完成本辖区开展人类辅助生殖技术服务和设置人类精子库的机构抽查工作，并通过</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广西卫生监督执法管理平台报送抽查结果，</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汇总数据以信息报告系统填报数据为准。</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 </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联</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系</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人：自治区卫生监督所计划生育监督科  赵忠标</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ascii="仿宋_GB2312" w:eastAsia="仿宋_GB2312" w:cs="??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联系电话：</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0771-5311200</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邮</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箱：</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gxwsjdsjsk@163.com</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附表：</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年人类辅助技术检查表</w:t>
      </w:r>
    </w:p>
    <w:p>
      <w:pPr>
        <w:keepNext w:val="0"/>
        <w:keepLines w:val="0"/>
        <w:pageBreakBefore w:val="0"/>
        <w:kinsoku/>
        <w:wordWrap/>
        <w:overflowPunct/>
        <w:topLinePunct w:val="0"/>
        <w:autoSpaceDE/>
        <w:autoSpaceDN/>
        <w:bidi w:val="0"/>
        <w:adjustRightInd w:val="0"/>
        <w:snapToGrid w:val="0"/>
        <w:spacing w:line="560" w:lineRule="exact"/>
        <w:textAlignment w:val="auto"/>
        <w:outlineLvl w:val="9"/>
        <w:rPr>
          <w:rFonts w:ascii="仿宋_GB2312" w:eastAsia="仿宋_GB2312"/>
          <w:color w:val="0D0D0D" w:themeColor="text1" w:themeTint="F2"/>
          <w:sz w:val="32"/>
          <w:szCs w:val="32"/>
          <w14:textFill>
            <w14:solidFill>
              <w14:schemeClr w14:val="tx1">
                <w14:lumMod w14:val="95000"/>
                <w14:lumOff w14:val="5000"/>
              </w14:schemeClr>
            </w14:solidFill>
          </w14:textFill>
        </w:rPr>
        <w:sectPr>
          <w:footerReference r:id="rId7" w:type="default"/>
          <w:pgSz w:w="11906" w:h="16838"/>
          <w:pgMar w:top="1701" w:right="1418" w:bottom="1418" w:left="1701" w:header="851" w:footer="992" w:gutter="0"/>
          <w:pgNumType w:fmt="decimal"/>
          <w:cols w:space="720" w:num="1"/>
          <w:docGrid w:type="lines" w:linePitch="312" w:charSpace="0"/>
        </w:sectPr>
      </w:pPr>
    </w:p>
    <w:p>
      <w:pPr>
        <w:spacing w:line="322" w:lineRule="auto"/>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2020年人类辅助生殖技术检查表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right="0"/>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机构名称（盖章）：                    地址：</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法定代表人/负责人：                  电话号码：</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人类辅助生殖技术科室主要负责人：</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上年度开展人类辅助生殖技术例数：</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outlineLvl w:val="0"/>
        <w:rPr>
          <w:rFonts w:hint="eastAsia" w:ascii="黑体" w:hAnsi="黑体" w:eastAsia="黑体" w:cs="黑体"/>
          <w:b w:val="0"/>
          <w:bCs w:val="0"/>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24"/>
          <w:szCs w:val="24"/>
          <w14:textFill>
            <w14:solidFill>
              <w14:schemeClr w14:val="tx1">
                <w14:lumMod w14:val="95000"/>
                <w14:lumOff w14:val="5000"/>
              </w14:schemeClr>
            </w14:solidFill>
          </w14:textFill>
        </w:rPr>
        <w:t>一、技术准入及人员资质</w:t>
      </w:r>
    </w:p>
    <w:p>
      <w:pPr>
        <w:keepNext w:val="0"/>
        <w:keepLines w:val="0"/>
        <w:pageBreakBefore w:val="0"/>
        <w:widowControl w:val="0"/>
        <w:kinsoku/>
        <w:wordWrap/>
        <w:overflowPunct/>
        <w:topLinePunct w:val="0"/>
        <w:autoSpaceDE/>
        <w:autoSpaceDN/>
        <w:bidi w:val="0"/>
        <w:adjustRightInd/>
        <w:snapToGrid/>
        <w:spacing w:line="340" w:lineRule="exact"/>
        <w:ind w:left="7200" w:right="0" w:hanging="7200" w:hangingChars="3000"/>
        <w:jc w:val="left"/>
        <w:textAlignment w:val="auto"/>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1.医疗机构是否持有有效的《医疗机构执业许可证》和《人类辅助生殖技术批准证书》。</w:t>
      </w:r>
    </w:p>
    <w:p>
      <w:pPr>
        <w:keepNext w:val="0"/>
        <w:keepLines w:val="0"/>
        <w:pageBreakBefore w:val="0"/>
        <w:widowControl w:val="0"/>
        <w:kinsoku/>
        <w:wordWrap/>
        <w:overflowPunct/>
        <w:topLinePunct w:val="0"/>
        <w:autoSpaceDE/>
        <w:autoSpaceDN/>
        <w:bidi w:val="0"/>
        <w:adjustRightInd/>
        <w:snapToGrid/>
        <w:spacing w:line="340" w:lineRule="exact"/>
        <w:ind w:left="7200" w:right="0" w:hanging="7200" w:hangingChars="300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2.目前开展的人类辅助生殖技术（试运行请注明）</w:t>
      </w:r>
    </w:p>
    <w:tbl>
      <w:tblPr>
        <w:tblStyle w:val="7"/>
        <w:tblW w:w="8897" w:type="dxa"/>
        <w:tblInd w:w="2" w:type="dxa"/>
        <w:tblLayout w:type="fixed"/>
        <w:tblCellMar>
          <w:top w:w="0" w:type="dxa"/>
          <w:left w:w="108" w:type="dxa"/>
          <w:bottom w:w="0" w:type="dxa"/>
          <w:right w:w="108" w:type="dxa"/>
        </w:tblCellMar>
      </w:tblPr>
      <w:tblGrid>
        <w:gridCol w:w="3227"/>
        <w:gridCol w:w="906"/>
        <w:gridCol w:w="3772"/>
        <w:gridCol w:w="992"/>
      </w:tblGrid>
      <w:tr>
        <w:tblPrEx>
          <w:tblCellMar>
            <w:top w:w="0" w:type="dxa"/>
            <w:left w:w="108" w:type="dxa"/>
            <w:bottom w:w="0" w:type="dxa"/>
            <w:right w:w="108" w:type="dxa"/>
          </w:tblCellMar>
        </w:tblPrEx>
        <w:tc>
          <w:tcPr>
            <w:tcW w:w="3227"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夫精人工授精技术</w:t>
            </w:r>
          </w:p>
        </w:tc>
        <w:tc>
          <w:tcPr>
            <w:tcW w:w="906"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p>
        </w:tc>
        <w:tc>
          <w:tcPr>
            <w:tcW w:w="3772"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供精人工授精技术</w:t>
            </w:r>
          </w:p>
        </w:tc>
        <w:tc>
          <w:tcPr>
            <w:tcW w:w="992"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p>
        </w:tc>
      </w:tr>
      <w:tr>
        <w:tblPrEx>
          <w:tblCellMar>
            <w:top w:w="0" w:type="dxa"/>
            <w:left w:w="108" w:type="dxa"/>
            <w:bottom w:w="0" w:type="dxa"/>
            <w:right w:w="108" w:type="dxa"/>
          </w:tblCellMar>
        </w:tblPrEx>
        <w:tc>
          <w:tcPr>
            <w:tcW w:w="3227"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体外受精-胚胎移植技术</w:t>
            </w:r>
          </w:p>
        </w:tc>
        <w:tc>
          <w:tcPr>
            <w:tcW w:w="906"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p>
        </w:tc>
        <w:tc>
          <w:tcPr>
            <w:tcW w:w="3772"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卵胞浆内单精子显微注射技术</w:t>
            </w:r>
          </w:p>
        </w:tc>
        <w:tc>
          <w:tcPr>
            <w:tcW w:w="992"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p>
        </w:tc>
      </w:tr>
      <w:tr>
        <w:tblPrEx>
          <w:tblCellMar>
            <w:top w:w="0" w:type="dxa"/>
            <w:left w:w="108" w:type="dxa"/>
            <w:bottom w:w="0" w:type="dxa"/>
            <w:right w:w="108" w:type="dxa"/>
          </w:tblCellMar>
        </w:tblPrEx>
        <w:tc>
          <w:tcPr>
            <w:tcW w:w="3227"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胚胎植入前遗传学诊断技术</w:t>
            </w:r>
          </w:p>
        </w:tc>
        <w:tc>
          <w:tcPr>
            <w:tcW w:w="906"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p>
        </w:tc>
        <w:tc>
          <w:tcPr>
            <w:tcW w:w="3772"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胚胎植入前遗传学筛查诊断技术</w:t>
            </w:r>
          </w:p>
        </w:tc>
        <w:tc>
          <w:tcPr>
            <w:tcW w:w="992" w:type="dxa"/>
          </w:tcPr>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仿宋_GB2312" w:eastAsia="仿宋_GB2312"/>
                <w:color w:val="0D0D0D" w:themeColor="text1" w:themeTint="F2"/>
                <w:sz w:val="24"/>
                <w:szCs w:val="24"/>
                <w:lang w:eastAsia="zh-CN"/>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p>
        </w:tc>
      </w:tr>
    </w:tbl>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s="仿宋"/>
          <w:color w:val="0D0D0D" w:themeColor="text1" w:themeTint="F2"/>
          <w:sz w:val="24"/>
          <w:szCs w:val="24"/>
          <w:u w:val="single"/>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其他</w:t>
      </w: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u w:val="single"/>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3.《人类辅助生殖技术批准证书》有效期 </w:t>
      </w: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年</w:t>
      </w: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月</w:t>
      </w: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日至 </w:t>
      </w: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年</w:t>
      </w: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月</w:t>
      </w: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日</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4.实际开展人类辅助生殖技术与批准登记的是否一致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超范围开展的项目</w:t>
      </w: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5、查看机构负责人、医师、检验人员、护士是否具备相应的任职资格。从业人员符合《人类辅助生殖技术规范》的要求，并在原卫生部批准的培训机构进行培训。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（是、否）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6.是否与医联体等非辅助生殖机构合作开展促排卵等人类辅助生殖技术。（是、否）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黑体" w:hAnsi="黑体" w:eastAsia="黑体" w:cs="黑体"/>
          <w:b w:val="0"/>
          <w:bCs w:val="0"/>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24"/>
          <w:szCs w:val="24"/>
          <w14:textFill>
            <w14:solidFill>
              <w14:schemeClr w14:val="tx1">
                <w14:lumMod w14:val="95000"/>
                <w14:lumOff w14:val="5000"/>
              </w14:schemeClr>
            </w14:solidFill>
          </w14:textFill>
        </w:rPr>
        <w:t>二、执业行为规范管理</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1.实施各项人类辅助生殖技术前是否与不孕症夫妇签署相关《知情同意书》。（是、否）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2 .是否认真查验存不育夫妇的身份证、结婚证和符合国家人口和计划生育法规和条例规定的生育证明原件，并保留其复印件备案.                       （是、否）</w:t>
      </w:r>
    </w:p>
    <w:p>
      <w:pPr>
        <w:keepNext w:val="0"/>
        <w:keepLines w:val="0"/>
        <w:pageBreakBefore w:val="0"/>
        <w:widowControl w:val="0"/>
        <w:kinsoku/>
        <w:wordWrap/>
        <w:overflowPunct/>
        <w:topLinePunct w:val="0"/>
        <w:autoSpaceDE/>
        <w:autoSpaceDN/>
        <w:bidi w:val="0"/>
        <w:adjustRightInd/>
        <w:snapToGrid/>
        <w:spacing w:line="340" w:lineRule="exact"/>
        <w:ind w:left="7320" w:right="0" w:hanging="7320" w:hangingChars="3050"/>
        <w:jc w:val="left"/>
        <w:textAlignment w:val="auto"/>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2.1建档、取精、取卵、胚胎移植前等关键环节是否采用指纹识别系统查验患者身份。</w:t>
      </w:r>
    </w:p>
    <w:p>
      <w:pPr>
        <w:keepNext w:val="0"/>
        <w:keepLines w:val="0"/>
        <w:pageBreakBefore w:val="0"/>
        <w:widowControl w:val="0"/>
        <w:kinsoku/>
        <w:wordWrap/>
        <w:overflowPunct/>
        <w:topLinePunct w:val="0"/>
        <w:autoSpaceDE/>
        <w:autoSpaceDN/>
        <w:bidi w:val="0"/>
        <w:adjustRightInd/>
        <w:snapToGrid/>
        <w:spacing w:line="340" w:lineRule="exact"/>
        <w:ind w:left="7320" w:right="0" w:hanging="7320" w:hangingChars="305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2.2. 是否存在给不符合国家生育政策条件的夫妇实施辅助生殖技术。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3. 应用辅助生殖技术时是否严格掌握适应证和禁忌证。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3.1不明原因不育夫妇实施体外受精-胚胎移植前，是否接受过人工授精治疗。</w:t>
      </w:r>
    </w:p>
    <w:p>
      <w:pPr>
        <w:keepNext w:val="0"/>
        <w:keepLines w:val="0"/>
        <w:pageBreakBefore w:val="0"/>
        <w:widowControl w:val="0"/>
        <w:kinsoku/>
        <w:wordWrap/>
        <w:overflowPunct/>
        <w:topLinePunct w:val="0"/>
        <w:autoSpaceDE/>
        <w:autoSpaceDN/>
        <w:bidi w:val="0"/>
        <w:adjustRightInd/>
        <w:snapToGrid/>
        <w:spacing w:line="340" w:lineRule="exact"/>
        <w:ind w:right="0" w:firstLine="7440" w:firstLineChars="310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4.取精室是否实施门禁管理。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4.1患者进入取精室前是否更衣。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4.2取精室与精液处理室或人工受精实验室之间是否使用传递窗连接。</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5.是否使用具有《人类精子库批准证书》机构提供的精子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供精机构名称</w:t>
      </w: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u w:val="single"/>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5.1是否索取精子检验合格证明                                  （是、否）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6.实施辅助生殖技术的病历档案管资料是否健全。（是、否）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6.1涉及供精治疗和赠卵治疗的医疗记录和法律文书应当永久保存是否永久保存。</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outlineLvl w:val="0"/>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7.人类辅助生殖技术分娩的新生儿性别比是否严重失衡。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7.1是否进行原因分析及制定解决方法。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outlineLvl w:val="0"/>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8. 配子、合子和胚胎的处理、转移、保存、使用等关键环节是否由2人以上同时现场核对。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8.1有无涉嫌买卖精液、卵子、合子、胚胎以及商业化供卵等行为。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（是、否）</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开展相关辅助生殖技术科学研究是否取得相关部门的审批同意。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9.1 是否与第三方合作开展未经临床研究安全性论证的新技术。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9.2是否在患者不知情不同意的情况下，将胚胎转送他人或进行科学研究。（是、否）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10.生殖医学伦理委员会是否对辅助生殖技术开展的全过程和研究活动进行审查和监督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w:t>
      </w:r>
      <w:r>
        <w:rPr>
          <w:rFonts w:hint="eastAsia" w:ascii="仿宋_GB2312" w:eastAsia="仿宋_GB2312" w:cs="仿宋"/>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（是、否）</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outlineLvl w:val="0"/>
        <w:rPr>
          <w:rFonts w:hint="eastAsia" w:ascii="黑体" w:hAnsi="黑体" w:eastAsia="黑体" w:cs="黑体"/>
          <w:b w:val="0"/>
          <w:bCs w:val="0"/>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24"/>
          <w:szCs w:val="24"/>
          <w14:textFill>
            <w14:solidFill>
              <w14:schemeClr w14:val="tx1">
                <w14:lumMod w14:val="95000"/>
                <w14:lumOff w14:val="5000"/>
              </w14:schemeClr>
            </w14:solidFill>
          </w14:textFill>
        </w:rPr>
        <w:t>三、备注</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u w:val="single"/>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u w:val="single"/>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u w:val="single"/>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u w:val="single"/>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u w:val="single"/>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s="仿宋"/>
          <w:b/>
          <w:bCs/>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陪同检查人员：                     检查人员：</w:t>
      </w:r>
      <w:r>
        <w:rPr>
          <w:rFonts w:hint="eastAsia" w:ascii="仿宋_GB2312" w:eastAsia="仿宋_GB2312" w:cs="仿宋"/>
          <w:b/>
          <w:bCs/>
          <w:color w:val="0D0D0D" w:themeColor="text1" w:themeTint="F2"/>
          <w:sz w:val="24"/>
          <w:szCs w:val="24"/>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s="仿宋"/>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日期：     年    月    日                日期：     年    月    日</w:t>
      </w:r>
    </w:p>
    <w:p>
      <w:pPr>
        <w:jc w:val="left"/>
        <w:rPr>
          <w:rFonts w:ascii="仿宋_GB2312" w:eastAsia="仿宋_GB2312"/>
          <w:color w:val="0D0D0D" w:themeColor="text1" w:themeTint="F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kinsoku/>
        <w:wordWrap/>
        <w:overflowPunct/>
        <w:topLinePunct w:val="0"/>
        <w:autoSpaceDE/>
        <w:autoSpaceDN/>
        <w:bidi w:val="0"/>
        <w:spacing w:line="560" w:lineRule="exact"/>
        <w:textAlignment w:val="auto"/>
        <w:outlineLvl w:val="0"/>
        <w:rPr>
          <w:rFonts w:ascii="黑体" w:eastAsia="黑体"/>
          <w:color w:val="0D0D0D" w:themeColor="text1" w:themeTint="F2"/>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sz w:val="32"/>
          <w:szCs w:val="32"/>
          <w:lang w:eastAsia="zh-CN"/>
          <w14:textFill>
            <w14:solidFill>
              <w14:schemeClr w14:val="tx1">
                <w14:lumMod w14:val="95000"/>
                <w14:lumOff w14:val="5000"/>
              </w14:schemeClr>
            </w14:solidFill>
          </w14:textFill>
        </w:rPr>
        <w:t>　　</w:t>
      </w:r>
      <w:r>
        <w:rPr>
          <w:rFonts w:hint="eastAsia" w:ascii="黑体" w:eastAsia="黑体" w:cs="黑体"/>
          <w:color w:val="0D0D0D" w:themeColor="text1" w:themeTint="F2"/>
          <w:sz w:val="32"/>
          <w:szCs w:val="32"/>
          <w14:textFill>
            <w14:solidFill>
              <w14:schemeClr w14:val="tx1">
                <w14:lumMod w14:val="95000"/>
                <w14:lumOff w14:val="5000"/>
              </w14:schemeClr>
            </w14:solidFill>
          </w14:textFill>
        </w:rPr>
        <w:t>二、医疗机构预检分诊、感染性疾病科随机监督抽查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（一）监督检查对象。</w:t>
      </w:r>
    </w:p>
    <w:p>
      <w:pPr>
        <w:keepNext w:val="0"/>
        <w:keepLines w:val="0"/>
        <w:pageBreakBefore w:val="0"/>
        <w:kinsoku/>
        <w:wordWrap/>
        <w:overflowPunct/>
        <w:topLinePunct w:val="0"/>
        <w:autoSpaceDE/>
        <w:autoSpaceDN/>
        <w:bidi w:val="0"/>
        <w:spacing w:line="560" w:lineRule="exact"/>
        <w:textAlignment w:val="auto"/>
        <w:rPr>
          <w:rFonts w:ascii="仿宋_GB2312" w:eastAsia="仿宋_GB2312"/>
          <w:color w:val="0D0D0D" w:themeColor="text1" w:themeTint="F2"/>
          <w:spacing w:val="-6"/>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pacing w:val="-6"/>
          <w:sz w:val="32"/>
          <w:szCs w:val="32"/>
          <w14:textFill>
            <w14:solidFill>
              <w14:schemeClr w14:val="tx1">
                <w14:lumMod w14:val="95000"/>
                <w14:lumOff w14:val="5000"/>
              </w14:schemeClr>
            </w14:solidFill>
          </w14:textFill>
        </w:rPr>
        <w:t>辖区内所有二级以上医疗机构（国家双随机已抽查机构除外）</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（二）监督检查内容。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二级以上专科医院检查预检分诊点；二级以上综合医院检查预检分诊点、感染性疾病科；</w:t>
      </w:r>
    </w:p>
    <w:p>
      <w:pPr>
        <w:keepNext w:val="0"/>
        <w:keepLines w:val="0"/>
        <w:pageBreakBefore w:val="0"/>
        <w:widowControl/>
        <w:kinsoku/>
        <w:wordWrap/>
        <w:overflowPunct/>
        <w:topLinePunct w:val="0"/>
        <w:autoSpaceDE/>
        <w:autoSpaceDN/>
        <w:bidi w:val="0"/>
        <w:adjustRightInd w:val="0"/>
        <w:snapToGrid w:val="0"/>
        <w:spacing w:line="560" w:lineRule="exact"/>
        <w:ind w:right="105" w:rightChars="50"/>
        <w:jc w:val="left"/>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1.预检分诊：检查预检、分诊工作制度落实情况；检查预检分诊点设置、人员及物品配备情况；检查分诊记录情况；检查环境、物表消毒情况；检查污水、医疗废物处置情况；检查人员防护及体检情况；</w:t>
      </w:r>
    </w:p>
    <w:p>
      <w:pPr>
        <w:keepNext w:val="0"/>
        <w:keepLines w:val="0"/>
        <w:pageBreakBefore w:val="0"/>
        <w:widowControl/>
        <w:kinsoku/>
        <w:wordWrap/>
        <w:overflowPunct/>
        <w:topLinePunct w:val="0"/>
        <w:autoSpaceDE/>
        <w:autoSpaceDN/>
        <w:bidi w:val="0"/>
        <w:adjustRightInd w:val="0"/>
        <w:snapToGrid w:val="0"/>
        <w:spacing w:line="560" w:lineRule="exact"/>
        <w:ind w:right="105" w:rightChars="50"/>
        <w:jc w:val="left"/>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感染性疾病科：检查感染性疾病科各项工作制度落实情况；检查科室设置、布局流程情况；检查消毒隔离制度执行情况；检查门诊日志登记、传染病疫情报告情况；检查环境、物表消毒情况；检查污水、医疗废物处置情况；检查人员防护及体检情况；</w:t>
      </w:r>
    </w:p>
    <w:p>
      <w:pPr>
        <w:keepNext w:val="0"/>
        <w:keepLines w:val="0"/>
        <w:pageBreakBefore w:val="0"/>
        <w:kinsoku/>
        <w:wordWrap/>
        <w:overflowPunct/>
        <w:topLinePunct w:val="0"/>
        <w:autoSpaceDE/>
        <w:autoSpaceDN/>
        <w:bidi w:val="0"/>
        <w:spacing w:line="560" w:lineRule="exact"/>
        <w:textAlignment w:val="auto"/>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lang w:eastAsia="zh-CN"/>
          <w14:textFill>
            <w14:solidFill>
              <w14:schemeClr w14:val="tx1">
                <w14:lumMod w14:val="95000"/>
                <w14:lumOff w14:val="5000"/>
              </w14:schemeClr>
            </w14:solidFill>
          </w14:textFill>
        </w:rPr>
        <w:t>　　</w:t>
      </w: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（三）工作要求。</w:t>
      </w:r>
    </w:p>
    <w:p>
      <w:pPr>
        <w:keepNext w:val="0"/>
        <w:keepLines w:val="0"/>
        <w:pageBreakBefore w:val="0"/>
        <w:widowControl/>
        <w:kinsoku/>
        <w:wordWrap/>
        <w:overflowPunct/>
        <w:topLinePunct w:val="0"/>
        <w:autoSpaceDE/>
        <w:autoSpaceDN/>
        <w:bidi w:val="0"/>
        <w:adjustRightInd w:val="0"/>
        <w:snapToGrid w:val="0"/>
        <w:spacing w:line="560" w:lineRule="exact"/>
        <w:ind w:right="105" w:rightChars="50"/>
        <w:textAlignment w:val="auto"/>
        <w:outlineLvl w:val="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1.各地要高度重视二级以上医疗机构预检分诊、感染性疾病科的监督抽检工作，结合实际制订本辖区的工作方案并按计划、分步骤组织实施。检查过程中发现医疗卫生机构存在违法行为，要依法严肃查处，重大案件及时上报查处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2.各地要于2020年11月30日前完成全区二级以上医疗机构预检分诊、感染性疾病科抽查工作，并通过广西卫生监督执法管理平台报送抽查结果，工作信息可随时报送。</w:t>
      </w:r>
    </w:p>
    <w:p>
      <w:pPr>
        <w:keepNext w:val="0"/>
        <w:keepLines w:val="0"/>
        <w:pageBreakBefore w:val="0"/>
        <w:kinsoku/>
        <w:wordWrap/>
        <w:overflowPunct/>
        <w:topLinePunct w:val="0"/>
        <w:autoSpaceDE/>
        <w:autoSpaceDN/>
        <w:bidi w:val="0"/>
        <w:spacing w:line="560" w:lineRule="exact"/>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联 系 人：自治区卫生监督所监督五科  黄志明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联系电话：0771-5311055</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邮    箱：</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gxjd5k@163.com</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color w:val="0D0D0D" w:themeColor="text1" w:themeTint="F2"/>
          <w:spacing w:val="-11"/>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附表：</w:t>
      </w:r>
      <w:r>
        <w:rPr>
          <w:rFonts w:hint="eastAsia" w:ascii="仿宋_GB2312" w:eastAsia="仿宋_GB2312" w:cs="仿宋"/>
          <w:color w:val="0D0D0D" w:themeColor="text1" w:themeTint="F2"/>
          <w:spacing w:val="-11"/>
          <w:sz w:val="32"/>
          <w:szCs w:val="32"/>
          <w14:textFill>
            <w14:solidFill>
              <w14:schemeClr w14:val="tx1">
                <w14:lumMod w14:val="95000"/>
                <w14:lumOff w14:val="5000"/>
              </w14:schemeClr>
            </w14:solidFill>
          </w14:textFill>
        </w:rPr>
        <w:t>二级以上医疗机构预检分诊、感染性疾病科监督检查表</w:t>
      </w: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1906" w:h="16838"/>
          <w:pgMar w:top="1701" w:right="1417" w:bottom="1417" w:left="1701" w:header="851" w:footer="992" w:gutter="0"/>
          <w:pgNumType w:fmt="decimal"/>
          <w:cols w:space="0" w:num="1"/>
          <w:rtlGutter w:val="0"/>
          <w:docGrid w:type="lines" w:linePitch="312" w:charSpace="0"/>
        </w:sectPr>
      </w:pPr>
    </w:p>
    <w:p>
      <w:pPr>
        <w:spacing w:line="560" w:lineRule="exact"/>
        <w:jc w:val="left"/>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w:t>
      </w:r>
    </w:p>
    <w:p>
      <w:pPr>
        <w:spacing w:line="560" w:lineRule="exact"/>
        <w:jc w:val="center"/>
        <w:rPr>
          <w:rFonts w:hint="eastAsia" w:ascii="方正小标宋简体" w:hAnsi="方正小标宋简体" w:eastAsia="方正小标宋简体" w:cs="方正小标宋简体"/>
          <w:b w:val="0"/>
          <w:bCs/>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color w:val="0D0D0D" w:themeColor="text1" w:themeTint="F2"/>
          <w:sz w:val="44"/>
          <w:szCs w:val="44"/>
          <w14:textFill>
            <w14:solidFill>
              <w14:schemeClr w14:val="tx1">
                <w14:lumMod w14:val="95000"/>
                <w14:lumOff w14:val="5000"/>
              </w14:schemeClr>
            </w14:solidFill>
          </w14:textFill>
        </w:rPr>
        <w:t>二级以上医疗机构预检分诊、感染性疾病科监督检查表</w:t>
      </w:r>
    </w:p>
    <w:p>
      <w:pPr>
        <w:spacing w:line="560" w:lineRule="exact"/>
        <w:jc w:val="center"/>
        <w:rPr>
          <w:rFonts w:ascii="黑体" w:eastAsia="黑体" w:cs="仿宋"/>
          <w:bCs/>
          <w:color w:val="0D0D0D" w:themeColor="text1" w:themeTint="F2"/>
          <w:sz w:val="32"/>
          <w:szCs w:val="32"/>
          <w14:textFill>
            <w14:solidFill>
              <w14:schemeClr w14:val="tx1">
                <w14:lumMod w14:val="95000"/>
                <w14:lumOff w14:val="5000"/>
              </w14:schemeClr>
            </w14:solidFill>
          </w14:textFill>
        </w:rPr>
      </w:pPr>
    </w:p>
    <w:p>
      <w:pPr>
        <w:spacing w:line="440" w:lineRule="exact"/>
        <w:rPr>
          <w:rFonts w:ascii="仿宋_GB2312" w:eastAsia="仿宋_GB2312" w:cs="仿宋"/>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机构名称（盖章）：                    地址：</w:t>
      </w:r>
    </w:p>
    <w:p>
      <w:pPr>
        <w:spacing w:line="440" w:lineRule="exact"/>
        <w:rPr>
          <w:rFonts w:ascii="黑体" w:eastAsia="黑体" w:cs="仿宋"/>
          <w:bCs/>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法定代表人/负责人：                  电话号码：</w:t>
      </w:r>
    </w:p>
    <w:tbl>
      <w:tblPr>
        <w:tblStyle w:val="7"/>
        <w:tblW w:w="14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8392"/>
        <w:gridCol w:w="196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trPr>
        <w:tc>
          <w:tcPr>
            <w:tcW w:w="959" w:type="dxa"/>
            <w:vMerge w:val="restart"/>
            <w:vAlign w:val="center"/>
          </w:tcPr>
          <w:p>
            <w:pPr>
              <w:widowControl/>
              <w:ind w:left="105" w:leftChars="50" w:right="105" w:rightChars="50"/>
              <w:jc w:val="cente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传染病疫情控制</w:t>
            </w:r>
          </w:p>
        </w:tc>
        <w:tc>
          <w:tcPr>
            <w:tcW w:w="1559" w:type="dxa"/>
            <w:vAlign w:val="center"/>
          </w:tcPr>
          <w:p>
            <w:pPr>
              <w:widowControl/>
              <w:ind w:left="105" w:leftChars="50" w:right="105" w:rightChars="50"/>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项目</w:t>
            </w:r>
          </w:p>
        </w:tc>
        <w:tc>
          <w:tcPr>
            <w:tcW w:w="8392" w:type="dxa"/>
            <w:vAlign w:val="center"/>
          </w:tcPr>
          <w:p>
            <w:pPr>
              <w:widowControl/>
              <w:ind w:left="105" w:leftChars="50" w:right="105" w:rightChars="50"/>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监督检查内容</w:t>
            </w:r>
          </w:p>
        </w:tc>
        <w:tc>
          <w:tcPr>
            <w:tcW w:w="1960" w:type="dxa"/>
            <w:vAlign w:val="center"/>
          </w:tcPr>
          <w:p>
            <w:pPr>
              <w:widowControl/>
              <w:ind w:left="105" w:leftChars="50" w:right="105" w:rightChars="50"/>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评判标准</w:t>
            </w:r>
          </w:p>
        </w:tc>
        <w:tc>
          <w:tcPr>
            <w:tcW w:w="1380" w:type="dxa"/>
            <w:vAlign w:val="center"/>
          </w:tcPr>
          <w:p>
            <w:pPr>
              <w:widowControl/>
              <w:ind w:left="105" w:leftChars="50" w:right="105" w:rightChars="50"/>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restart"/>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预检分诊</w:t>
            </w:r>
          </w:p>
        </w:tc>
        <w:tc>
          <w:tcPr>
            <w:tcW w:w="8392"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1.落实预检、分诊工作制度</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是；不规范；否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2.设置传染病分诊点</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是为合格；否☆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3.传染病分诊点设置规范</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是；欠规范；否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 xml:space="preserve"> 预检分诊点放置有体温表、口罩、手套和消毒用品等物品，</w:t>
            </w: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从事传染病诊治的医护人员、就诊病人采取相应的卫生防护措施</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是；不规范；否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trPr>
        <w:tc>
          <w:tcPr>
            <w:tcW w:w="9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5、有预检分诊记录本，登记内容齐全</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是；不齐全；否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6. 医疗废物分类收集，使用专用包装物及容器，有交接记录。隔离的传染病病人或疑似传染病病人产生的医疗废物使用双层包装并及时密封，相关工作人员配备必要的防护用品并定期进行健康体检</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是；不规范；否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7. 按规定对环境、物表等进行清洁消毒；消毒处理传染病病原体污染的场所、物品、污水和医疗废物</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是；不规范；否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8.规范使用消毒产品</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restart"/>
            <w:vAlign w:val="center"/>
          </w:tcPr>
          <w:p>
            <w:pPr>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感染性疾病科（</w:t>
            </w: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二级以上综合医院设置</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w:t>
            </w:r>
          </w:p>
        </w:tc>
        <w:tc>
          <w:tcPr>
            <w:tcW w:w="8392" w:type="dxa"/>
            <w:vAlign w:val="center"/>
          </w:tcPr>
          <w:p>
            <w:pPr>
              <w:widowControl/>
              <w:adjustRightInd w:val="0"/>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1. 建立及落实感染性疾病科工作制度</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center"/>
          </w:tcPr>
          <w:p>
            <w:pPr>
              <w:widowControl/>
              <w:adjustRightInd w:val="0"/>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2.标识明确，相对独立，通风良好</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center"/>
          </w:tcPr>
          <w:p>
            <w:pPr>
              <w:widowControl/>
              <w:adjustRightInd w:val="0"/>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3布局流程合理，清洁区、潜在污染区、污染区分区清楚</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center"/>
          </w:tcPr>
          <w:p>
            <w:pPr>
              <w:widowControl/>
              <w:adjustRightInd w:val="0"/>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4.功能间设置齐全</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5、有门诊日志，登记内容齐全</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是；不齐全；否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6、未瞒报、缓报和</w:t>
            </w:r>
            <w:r>
              <w:rPr>
                <w:rFonts w:hint="eastAsia" w:ascii="仿宋_GB2312" w:hAnsi="仿宋_GB2312" w:eastAsia="仿宋_GB2312" w:cs="仿宋_GB2312"/>
                <w:color w:val="0D0D0D" w:themeColor="text1" w:themeTint="F2"/>
                <w:sz w:val="21"/>
                <w:szCs w:val="21"/>
                <w:lang w:eastAsia="zh-CN"/>
                <w14:textFill>
                  <w14:solidFill>
                    <w14:schemeClr w14:val="tx1">
                      <w14:lumMod w14:val="95000"/>
                      <w14:lumOff w14:val="5000"/>
                    </w14:schemeClr>
                  </w14:solidFill>
                </w14:textFill>
              </w:rPr>
              <w:t>谎报</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传染病疫情</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是为合格；否☆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7.传染病疫情登记、报告卡填写符合要求</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是；不齐全；否</w:t>
            </w:r>
          </w:p>
        </w:tc>
        <w:tc>
          <w:tcPr>
            <w:tcW w:w="1380" w:type="dxa"/>
            <w:vAlign w:val="bottom"/>
          </w:tcPr>
          <w:p>
            <w:pPr>
              <w:widowControl/>
              <w:adjustRightInd w:val="0"/>
              <w:snapToGrid w:val="0"/>
              <w:ind w:left="105" w:leftChars="50" w:right="105" w:rightChars="50"/>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center"/>
          </w:tcPr>
          <w:p>
            <w:pPr>
              <w:widowControl/>
              <w:adjustRightInd w:val="0"/>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8.接触皮肤、粘膜的器械一人一用一消毒</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是为合格；否☆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center"/>
          </w:tcPr>
          <w:p>
            <w:pPr>
              <w:widowControl/>
              <w:adjustRightInd w:val="0"/>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9、输液室抽出的药液注明开启日期和时间，放置时间未超过2小时；打开灭菌物品（棉球、纱布等），使用时间未超过24小时；碘伏等皮肤消毒剂注明开瓶日期或失效日期，并在有效期内使用</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center"/>
          </w:tcPr>
          <w:p>
            <w:pPr>
              <w:widowControl/>
              <w:adjustRightInd w:val="0"/>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10.配备必要的个人防护用品</w:t>
            </w:r>
          </w:p>
        </w:tc>
        <w:tc>
          <w:tcPr>
            <w:tcW w:w="1960" w:type="dxa"/>
            <w:vAlign w:val="center"/>
          </w:tcPr>
          <w:p>
            <w:pPr>
              <w:widowControl/>
              <w:adjustRightInd w:val="0"/>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center"/>
          </w:tcPr>
          <w:p>
            <w:pPr>
              <w:widowControl/>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11.对传染病病人、疑似传染病病人采取消毒隔离措施</w:t>
            </w:r>
          </w:p>
        </w:tc>
        <w:tc>
          <w:tcPr>
            <w:tcW w:w="1960" w:type="dxa"/>
            <w:vAlign w:val="center"/>
          </w:tcPr>
          <w:p>
            <w:pPr>
              <w:widowControl/>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center"/>
          </w:tcPr>
          <w:p>
            <w:pPr>
              <w:widowControl/>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12.医疗废物分类收集，使用专用包装物及容器，有交接记录。隔离的传染病病人或疑似传染病病人产生的医疗废物使用双层包装并及时密封，相关工作人员配备必要的防护用品并定期进行健康体检</w:t>
            </w:r>
          </w:p>
        </w:tc>
        <w:tc>
          <w:tcPr>
            <w:tcW w:w="1960" w:type="dxa"/>
            <w:vAlign w:val="center"/>
          </w:tcPr>
          <w:p>
            <w:pPr>
              <w:widowControl/>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是；不规范；否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center"/>
          </w:tcPr>
          <w:p>
            <w:pPr>
              <w:widowControl/>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13. 按规定对环境、物表等进行清洁消毒；有被传染病病原体污染的场所、物品、污水进行消毒记录</w:t>
            </w:r>
          </w:p>
        </w:tc>
        <w:tc>
          <w:tcPr>
            <w:tcW w:w="1960" w:type="dxa"/>
            <w:vAlign w:val="center"/>
          </w:tcPr>
          <w:p>
            <w:pPr>
              <w:widowControl/>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是；不齐全；否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center"/>
          </w:tcPr>
          <w:p>
            <w:pPr>
              <w:widowControl/>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14.规范使用消毒产品</w:t>
            </w:r>
          </w:p>
        </w:tc>
        <w:tc>
          <w:tcPr>
            <w:tcW w:w="1960" w:type="dxa"/>
            <w:vAlign w:val="center"/>
          </w:tcPr>
          <w:p>
            <w:pPr>
              <w:widowControl/>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559" w:type="dxa"/>
            <w:vMerge w:val="continue"/>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8392" w:type="dxa"/>
            <w:vAlign w:val="center"/>
          </w:tcPr>
          <w:p>
            <w:pPr>
              <w:widowControl/>
              <w:snapToGrid w:val="0"/>
              <w:ind w:left="105" w:leftChars="50" w:right="105" w:rightChars="50"/>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15.开展消毒与灭菌效果监测</w:t>
            </w:r>
          </w:p>
        </w:tc>
        <w:tc>
          <w:tcPr>
            <w:tcW w:w="1960" w:type="dxa"/>
            <w:vAlign w:val="center"/>
          </w:tcPr>
          <w:p>
            <w:pPr>
              <w:widowControl/>
              <w:snapToGrid w:val="0"/>
              <w:ind w:left="105" w:leftChars="50" w:right="105" w:rightChars="50"/>
              <w:jc w:val="both"/>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是；不齐全；否</w:t>
            </w:r>
          </w:p>
        </w:tc>
        <w:tc>
          <w:tcPr>
            <w:tcW w:w="1380" w:type="dxa"/>
          </w:tcPr>
          <w:p>
            <w:pP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r>
    </w:tbl>
    <w:p>
      <w:pPr>
        <w:spacing w:line="560" w:lineRule="exact"/>
        <w:jc w:val="left"/>
        <w:rPr>
          <w:rFonts w:ascii="仿宋_GB2312" w:eastAsia="仿宋_GB2312" w:cs="仿宋"/>
          <w:color w:val="0D0D0D" w:themeColor="text1" w:themeTint="F2"/>
          <w:sz w:val="32"/>
          <w:szCs w:val="32"/>
          <w14:textFill>
            <w14:solidFill>
              <w14:schemeClr w14:val="tx1">
                <w14:lumMod w14:val="95000"/>
                <w14:lumOff w14:val="5000"/>
              </w14:schemeClr>
            </w14:solidFill>
          </w14:textFill>
        </w:rPr>
      </w:pPr>
    </w:p>
    <w:p>
      <w:pPr>
        <w:spacing w:line="288" w:lineRule="auto"/>
        <w:ind w:firstLine="2040" w:firstLineChars="850"/>
        <w:rPr>
          <w:rFonts w:ascii="仿宋_GB2312" w:eastAsia="仿宋_GB2312" w:cs="仿宋"/>
          <w:b/>
          <w:bCs/>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陪同检查人员：                               检查人员：</w:t>
      </w:r>
      <w:r>
        <w:rPr>
          <w:rFonts w:hint="eastAsia" w:ascii="仿宋_GB2312" w:eastAsia="仿宋_GB2312" w:cs="仿宋"/>
          <w:b/>
          <w:bCs/>
          <w:color w:val="0D0D0D" w:themeColor="text1" w:themeTint="F2"/>
          <w:sz w:val="24"/>
          <w:szCs w:val="24"/>
          <w14:textFill>
            <w14:solidFill>
              <w14:schemeClr w14:val="tx1">
                <w14:lumMod w14:val="95000"/>
                <w14:lumOff w14:val="5000"/>
              </w14:schemeClr>
            </w14:solidFill>
          </w14:textFill>
        </w:rPr>
        <w:t xml:space="preserve"> </w:t>
      </w:r>
    </w:p>
    <w:p>
      <w:pPr>
        <w:spacing w:line="288" w:lineRule="auto"/>
        <w:jc w:val="center"/>
        <w:rPr>
          <w:rFonts w:ascii="仿宋_GB2312" w:eastAsia="仿宋_GB2312" w:cs="仿宋"/>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w:t>
      </w:r>
    </w:p>
    <w:p>
      <w:pPr>
        <w:spacing w:line="288" w:lineRule="auto"/>
        <w:jc w:val="center"/>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日期：     年    月    日                日期：     年    月    日</w:t>
      </w:r>
    </w:p>
    <w:p>
      <w:pPr>
        <w:spacing w:line="560" w:lineRule="exact"/>
        <w:ind w:firstLine="1480"/>
        <w:jc w:val="distribute"/>
        <w:rPr>
          <w:rFonts w:ascii="仿宋_GB2312" w:eastAsia="仿宋_GB2312"/>
          <w:color w:val="0D0D0D" w:themeColor="text1" w:themeTint="F2"/>
          <w:sz w:val="32"/>
          <w:szCs w:val="32"/>
          <w14:textFill>
            <w14:solidFill>
              <w14:schemeClr w14:val="tx1">
                <w14:lumMod w14:val="95000"/>
                <w14:lumOff w14:val="5000"/>
              </w14:schemeClr>
            </w14:solidFill>
          </w14:textFill>
        </w:rPr>
        <w:sectPr>
          <w:pgSz w:w="16838" w:h="11906" w:orient="landscape"/>
          <w:pgMar w:top="1701" w:right="1417" w:bottom="1417" w:left="1417" w:header="851" w:footer="992" w:gutter="0"/>
          <w:pgNumType w:fmt="decimal"/>
          <w:cols w:space="0" w:num="1"/>
          <w:rtlGutter w:val="0"/>
          <w:docGrid w:type="linesAndChar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eastAsia="黑体"/>
          <w:color w:val="0D0D0D" w:themeColor="text1" w:themeTint="F2"/>
          <w:sz w:val="32"/>
          <w:szCs w:val="32"/>
          <w14:textFill>
            <w14:solidFill>
              <w14:schemeClr w14:val="tx1">
                <w14:lumMod w14:val="95000"/>
                <w14:lumOff w14:val="5000"/>
              </w14:schemeClr>
            </w14:solidFill>
          </w14:textFill>
        </w:rPr>
      </w:pPr>
      <w:r>
        <w:rPr>
          <w:rFonts w:hint="eastAsia" w:ascii="黑体" w:eastAsia="黑体" w:cs="黑体"/>
          <w:color w:val="0D0D0D" w:themeColor="text1" w:themeTint="F2"/>
          <w:sz w:val="32"/>
          <w:szCs w:val="32"/>
          <w14:textFill>
            <w14:solidFill>
              <w14:schemeClr w14:val="tx1">
                <w14:lumMod w14:val="95000"/>
                <w14:lumOff w14:val="5000"/>
              </w14:schemeClr>
            </w14:solidFill>
          </w14:textFill>
        </w:rPr>
        <w:t>三、消毒产品生产企业随机监督抽查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（一）监督检查对象。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除国家随机监督抽查单位外的所有消毒产品生产企业。（含新冠肺炎疫情期间应急上市的消毒剂生产企业）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（二）监督检查内容。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1.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第二类消毒产品生产企业监督检查内容包括生产条件、生产过程、原材料卫生质量以及消毒产品卫生安全评价报告、标签（铭牌）和说明书等。其中手消毒剂生产企业重点检查禁用物质、出厂检验报告和生产记录；抗（抑）菌制剂生产企业重点检查净化车间、原材料卫生质量、禁用物质、出厂检验报告和生产记录；其他消毒剂和消毒器械（包括指示物）生产企业重点检查生产设备、原材料卫生质量、出厂检验报告和生产记录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3.第三类消毒产品生产企业监督检查内容：包括生产条件、生产过程以及消毒产品标签和说明书等。其中尿布等排泄物卫生用品生产企业重点检查原材料卫生质量、空气消毒设施、出厂检验报告。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（三）工作要求。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1.各地要高度重视消毒产品广西监督抽查工作，结合实际制订本辖区的工作方案并按计划、分步骤组织实施。抽查过程中发现消毒产品生产企业存在违法行为，要依法严肃查处，重大案件及时上报查处情况。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2.各地要于11月10日前完成全部抽查任务，并通过广西卫生监督管理执法平台报送数据。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联 系 人：自治区卫生监督所监督二科  刘军威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 xml:space="preserve">联系电话：0771-5320553、0771-5317810（传真） </w:t>
      </w:r>
    </w:p>
    <w:p>
      <w:pPr>
        <w:keepNext w:val="0"/>
        <w:keepLines w:val="0"/>
        <w:pageBreakBefore w:val="0"/>
        <w:widowControl w:val="0"/>
        <w:tabs>
          <w:tab w:val="left" w:pos="1843"/>
          <w:tab w:val="left" w:pos="2127"/>
        </w:tabs>
        <w:kinsoku/>
        <w:wordWrap/>
        <w:overflowPunct/>
        <w:topLinePunct w:val="0"/>
        <w:autoSpaceDE/>
        <w:autoSpaceDN/>
        <w:bidi w:val="0"/>
        <w:spacing w:line="560" w:lineRule="exact"/>
        <w:textAlignment w:val="auto"/>
        <w:rPr>
          <w:rFonts w:asci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t>附表：消毒产品生产企业随机监督检查表</w:t>
      </w:r>
    </w:p>
    <w:p>
      <w:pPr>
        <w:spacing w:line="560" w:lineRule="exact"/>
        <w:ind w:left="315" w:leftChars="150" w:firstLine="1600" w:firstLineChars="500"/>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left="315" w:leftChars="150" w:firstLine="1600" w:firstLineChars="500"/>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left="315" w:leftChars="150" w:firstLine="1600" w:firstLineChars="500"/>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left="315" w:leftChars="150" w:firstLine="1600" w:firstLineChars="500"/>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left="315" w:leftChars="150" w:firstLine="1600" w:firstLineChars="500"/>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left="315" w:leftChars="150" w:firstLine="1600" w:firstLineChars="500"/>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left="315" w:leftChars="150" w:firstLine="1600" w:firstLineChars="500"/>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left="315" w:leftChars="150" w:firstLine="1600" w:firstLineChars="500"/>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spacing w:line="560" w:lineRule="exact"/>
        <w:ind w:left="315" w:leftChars="150" w:firstLine="1600" w:firstLineChars="500"/>
        <w:rPr>
          <w:rFonts w:ascii="仿宋_GB2312" w:eastAsia="仿宋_GB2312"/>
          <w:color w:val="0D0D0D" w:themeColor="text1" w:themeTint="F2"/>
          <w:sz w:val="32"/>
          <w:szCs w:val="32"/>
          <w14:textFill>
            <w14:solidFill>
              <w14:schemeClr w14:val="tx1">
                <w14:lumMod w14:val="95000"/>
                <w14:lumOff w14:val="5000"/>
              </w14:schemeClr>
            </w14:solidFill>
          </w14:textFill>
        </w:rPr>
      </w:pPr>
    </w:p>
    <w:p>
      <w:pPr>
        <w:widowControl/>
        <w:jc w:val="left"/>
        <w:outlineLvl w:val="0"/>
        <w:rPr>
          <w:rFonts w:ascii="仿宋_GB2312" w:eastAsia="仿宋_GB2312"/>
          <w:b/>
          <w:bCs/>
          <w:color w:val="0D0D0D" w:themeColor="text1" w:themeTint="F2"/>
          <w:kern w:val="0"/>
          <w:sz w:val="30"/>
          <w:szCs w:val="30"/>
          <w14:textFill>
            <w14:solidFill>
              <w14:schemeClr w14:val="tx1">
                <w14:lumMod w14:val="95000"/>
                <w14:lumOff w14:val="5000"/>
              </w14:schemeClr>
            </w14:solidFill>
          </w14:textFill>
        </w:rPr>
      </w:pPr>
    </w:p>
    <w:p>
      <w:pPr>
        <w:widowControl/>
        <w:jc w:val="left"/>
        <w:outlineLvl w:val="0"/>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s="仿宋"/>
          <w:color w:val="0D0D0D" w:themeColor="text1" w:themeTint="F2"/>
          <w:sz w:val="32"/>
          <w:szCs w:val="32"/>
          <w14:textFill>
            <w14:solidFill>
              <w14:schemeClr w14:val="tx1">
                <w14:lumMod w14:val="95000"/>
                <w14:lumOff w14:val="5000"/>
              </w14:schemeClr>
            </w14:solidFill>
          </w14:textFill>
        </w:rPr>
        <w:br w:type="page"/>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附表</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0"/>
        <w:rPr>
          <w:rFonts w:hint="eastAsia" w:ascii="方正小标宋简体" w:hAnsi="方正小标宋简体" w:eastAsia="方正小标宋简体" w:cs="方正小标宋简体"/>
          <w:b w:val="0"/>
          <w:bCs w:val="0"/>
          <w:color w:val="0D0D0D" w:themeColor="text1" w:themeTint="F2"/>
          <w:kern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消毒产品生产企业随机监督检查表</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b/>
          <w:bCs/>
          <w:color w:val="0D0D0D" w:themeColor="text1" w:themeTint="F2"/>
          <w:sz w:val="36"/>
          <w:szCs w:val="36"/>
          <w14:textFill>
            <w14:solidFill>
              <w14:schemeClr w14:val="tx1">
                <w14:lumMod w14:val="95000"/>
                <w14:lumOff w14:val="5000"/>
              </w14:schemeClr>
            </w14:solidFill>
          </w14:textFill>
        </w:rPr>
      </w:pP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_GB2312" w:eastAsia="仿宋_GB2312" w:cs="黑体"/>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企业名称：                    地址：</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_GB2312" w:eastAsia="仿宋_GB2312" w:cs="黑体"/>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监督检查内容：</w:t>
      </w:r>
    </w:p>
    <w:p>
      <w:pPr>
        <w:keepNext w:val="0"/>
        <w:keepLines w:val="0"/>
        <w:pageBreakBefore w:val="0"/>
        <w:kinsoku/>
        <w:wordWrap/>
        <w:overflowPunct/>
        <w:topLinePunct w:val="0"/>
        <w:autoSpaceDE/>
        <w:autoSpaceDN/>
        <w:bidi w:val="0"/>
        <w:adjustRightInd/>
        <w:snapToGrid/>
        <w:spacing w:line="500" w:lineRule="exact"/>
        <w:textAlignment w:val="auto"/>
        <w:outlineLvl w:val="0"/>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1、按规定取得卫生许可证：</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是</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否</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2、生产条件符合要求：</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是</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否</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p>
    <w:p>
      <w:pPr>
        <w:keepNext w:val="0"/>
        <w:keepLines w:val="0"/>
        <w:pageBreakBefore w:val="0"/>
        <w:kinsoku/>
        <w:wordWrap/>
        <w:overflowPunct/>
        <w:topLinePunct w:val="0"/>
        <w:autoSpaceDE/>
        <w:autoSpaceDN/>
        <w:bidi w:val="0"/>
        <w:adjustRightInd/>
        <w:snapToGrid/>
        <w:spacing w:line="500" w:lineRule="exact"/>
        <w:textAlignment w:val="auto"/>
        <w:outlineLvl w:val="0"/>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3、生产过程符合要求：</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是</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否</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4、原材料卫生质量符合要求：</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是</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否</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p>
    <w:p>
      <w:pPr>
        <w:keepNext w:val="0"/>
        <w:keepLines w:val="0"/>
        <w:pageBreakBefore w:val="0"/>
        <w:kinsoku/>
        <w:wordWrap/>
        <w:overflowPunct/>
        <w:topLinePunct w:val="0"/>
        <w:autoSpaceDE/>
        <w:autoSpaceDN/>
        <w:bidi w:val="0"/>
        <w:adjustRightInd/>
        <w:snapToGrid/>
        <w:spacing w:line="500" w:lineRule="exact"/>
        <w:textAlignment w:val="auto"/>
        <w:outlineLvl w:val="0"/>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5、成品仓储条件符合要求：</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是</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否</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6、物料仓储条件符合要求：</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是</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否</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p>
    <w:p>
      <w:pPr>
        <w:keepNext w:val="0"/>
        <w:keepLines w:val="0"/>
        <w:pageBreakBefore w:val="0"/>
        <w:kinsoku/>
        <w:wordWrap/>
        <w:overflowPunct/>
        <w:topLinePunct w:val="0"/>
        <w:autoSpaceDE/>
        <w:autoSpaceDN/>
        <w:bidi w:val="0"/>
        <w:adjustRightInd/>
        <w:snapToGrid/>
        <w:spacing w:line="500" w:lineRule="exact"/>
        <w:textAlignment w:val="auto"/>
        <w:outlineLvl w:val="0"/>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7、从业人员培训合格上岗：</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是</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否</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8、产品种类与企业生产许可证或者在华责任单位工商营业执照营业范围一致：</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是</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否</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9、产品标签（格牌）、说明书符合要求：</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检查 抽查数（ ）符合要求数（ ）</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10、第一类产品卫生安全评价报告及备案情况：</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检查 抽查数（ ）报告数（ ）</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合理缺项</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11、第二类产品卫生安全评价报告及备案情况：</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检查 抽查数（ ）报告数（ ）</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合理缺项</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kern w:val="0"/>
          <w:sz w:val="28"/>
          <w:szCs w:val="28"/>
          <w14:textFill>
            <w14:solidFill>
              <w14:schemeClr w14:val="tx1">
                <w14:lumMod w14:val="95000"/>
                <w14:lumOff w14:val="5000"/>
              </w14:schemeClr>
            </w14:solidFill>
          </w14:textFill>
        </w:rPr>
        <w:t>12、新消毒产品卫生许可批件：</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检查 抽查数（ ）取得批件数（ ）</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未检查</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合理缺项</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eastAsia="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13、产品监督抽检结果：</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 xml:space="preserve">合格 </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 xml:space="preserve">不合格 </w:t>
      </w:r>
      <w:r>
        <w:rPr>
          <w:rFonts w:hint="eastAsia" w:ascii="仿宋_GB2312" w:eastAsia="仿宋_GB2312"/>
          <w:color w:val="0D0D0D" w:themeColor="text1" w:themeTint="F2"/>
          <w:sz w:val="28"/>
          <w:szCs w:val="28"/>
          <w14:textFill>
            <w14:solidFill>
              <w14:schemeClr w14:val="tx1">
                <w14:lumMod w14:val="95000"/>
                <w14:lumOff w14:val="5000"/>
              </w14:schemeClr>
            </w14:solidFill>
          </w14:textFill>
        </w:rPr>
        <w:t>○</w:t>
      </w:r>
      <w:r>
        <w:rPr>
          <w:rFonts w:hint="eastAsia" w:ascii="仿宋_GB2312" w:eastAsia="仿宋_GB2312" w:cs="黑体"/>
          <w:color w:val="0D0D0D" w:themeColor="text1" w:themeTint="F2"/>
          <w:sz w:val="28"/>
          <w:szCs w:val="28"/>
          <w14:textFill>
            <w14:solidFill>
              <w14:schemeClr w14:val="tx1">
                <w14:lumMod w14:val="95000"/>
                <w14:lumOff w14:val="5000"/>
              </w14:schemeClr>
            </w14:solidFill>
          </w14:textFill>
        </w:rPr>
        <w:t xml:space="preserve">未抽检 </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s="仿宋"/>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s="仿宋"/>
          <w:b/>
          <w:bCs/>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陪同检查人员：                        检查人员：</w:t>
      </w:r>
      <w:r>
        <w:rPr>
          <w:rFonts w:hint="eastAsia" w:ascii="仿宋_GB2312" w:eastAsia="仿宋_GB2312" w:cs="仿宋"/>
          <w:b/>
          <w:bCs/>
          <w:color w:val="0D0D0D" w:themeColor="text1" w:themeTint="F2"/>
          <w:sz w:val="24"/>
          <w:szCs w:val="24"/>
          <w14:textFill>
            <w14:solidFill>
              <w14:schemeClr w14:val="tx1">
                <w14:lumMod w14:val="95000"/>
                <w14:lumOff w14:val="5000"/>
              </w14:schemeClr>
            </w14:solidFill>
          </w14:textFill>
        </w:rPr>
        <w:t xml:space="preserve"> </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s="仿宋"/>
          <w:color w:val="0D0D0D" w:themeColor="text1" w:themeTint="F2"/>
          <w:sz w:val="24"/>
          <w:szCs w:val="24"/>
          <w14:textFill>
            <w14:solidFill>
              <w14:schemeClr w14:val="tx1">
                <w14:lumMod w14:val="95000"/>
                <w14:lumOff w14:val="5000"/>
              </w14:schemeClr>
            </w14:solidFill>
          </w14:textFill>
        </w:rPr>
        <w:t xml:space="preserve">        日期：     年    月    日        日期：     年    月    日</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bCs/>
          <w:color w:val="0D0D0D" w:themeColor="text1" w:themeTint="F2"/>
          <w:sz w:val="32"/>
          <w:szCs w:val="32"/>
          <w14:textFill>
            <w14:solidFill>
              <w14:schemeClr w14:val="tx1">
                <w14:lumMod w14:val="95000"/>
                <w14:lumOff w14:val="5000"/>
              </w14:schemeClr>
            </w14:solidFill>
          </w14:textFill>
        </w:rPr>
      </w:pPr>
      <w:r>
        <w:rPr>
          <w:rFonts w:hint="eastAsia" w:ascii="黑体" w:eastAsia="黑体" w:cs="仿宋"/>
          <w:color w:val="0D0D0D" w:themeColor="text1" w:themeTint="F2"/>
          <w:sz w:val="32"/>
          <w:szCs w:val="32"/>
          <w14:textFill>
            <w14:solidFill>
              <w14:schemeClr w14:val="tx1">
                <w14:lumMod w14:val="95000"/>
                <w14:lumOff w14:val="5000"/>
              </w14:schemeClr>
            </w14:solidFill>
          </w14:textFill>
        </w:rPr>
        <w:br w:type="page"/>
      </w:r>
      <w:r>
        <w:rPr>
          <w:rFonts w:hint="eastAsia" w:ascii="黑体" w:eastAsia="黑体" w:cs="仿宋"/>
          <w:color w:val="0D0D0D" w:themeColor="text1" w:themeTint="F2"/>
          <w:sz w:val="32"/>
          <w:szCs w:val="32"/>
          <w:lang w:eastAsia="zh-CN"/>
          <w14:textFill>
            <w14:solidFill>
              <w14:schemeClr w14:val="tx1">
                <w14:lumMod w14:val="95000"/>
                <w14:lumOff w14:val="5000"/>
              </w14:schemeClr>
            </w14:solidFill>
          </w14:textFill>
        </w:rPr>
        <w:t>　　</w:t>
      </w:r>
      <w:r>
        <w:rPr>
          <w:rFonts w:hint="eastAsia" w:ascii="黑体" w:eastAsia="黑体" w:cs="仿宋"/>
          <w:color w:val="0D0D0D" w:themeColor="text1" w:themeTint="F2"/>
          <w:sz w:val="32"/>
          <w:szCs w:val="32"/>
          <w14:textFill>
            <w14:solidFill>
              <w14:schemeClr w14:val="tx1">
                <w14:lumMod w14:val="95000"/>
                <w14:lumOff w14:val="5000"/>
              </w14:schemeClr>
            </w14:solidFill>
          </w14:textFill>
        </w:rPr>
        <w:t>四、</w:t>
      </w:r>
      <w:r>
        <w:rPr>
          <w:rFonts w:hint="eastAsia" w:ascii="黑体" w:eastAsia="黑体" w:cs="仿宋"/>
          <w:bCs/>
          <w:color w:val="0D0D0D" w:themeColor="text1" w:themeTint="F2"/>
          <w:sz w:val="32"/>
          <w:szCs w:val="32"/>
          <w14:textFill>
            <w14:solidFill>
              <w14:schemeClr w14:val="tx1">
                <w14:lumMod w14:val="95000"/>
                <w14:lumOff w14:val="5000"/>
              </w14:schemeClr>
            </w14:solidFill>
          </w14:textFill>
        </w:rPr>
        <w:t>尘毒危害企业随机监督抽查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（一）抽查对象。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辖区内在国家职业病危害项目申报系统注册的矿山、冶金、建材、化工等重点行业领域的企业。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D0D0D" w:themeColor="text1" w:themeTint="F2"/>
          <w:kern w:val="0"/>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kern w:val="0"/>
          <w:sz w:val="32"/>
          <w:szCs w:val="32"/>
          <w14:textFill>
            <w14:solidFill>
              <w14:schemeClr w14:val="tx1">
                <w14:lumMod w14:val="95000"/>
                <w14:lumOff w14:val="5000"/>
              </w14:schemeClr>
            </w14:solidFill>
          </w14:textFill>
        </w:rPr>
        <w:t>（二）重点检查内容。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围绕职业病危害项目管理情况、</w:t>
      </w:r>
      <w:r>
        <w:rPr>
          <w:rFonts w:hint="eastAsia" w:ascii="仿宋_GB2312" w:eastAsia="仿宋_GB2312"/>
          <w:color w:val="0D0D0D" w:themeColor="text1" w:themeTint="F2"/>
          <w:kern w:val="0"/>
          <w:sz w:val="32"/>
          <w:szCs w:val="32"/>
          <w:lang w:eastAsia="zh-CN"/>
          <w14:textFill>
            <w14:solidFill>
              <w14:schemeClr w14:val="tx1">
                <w14:lumMod w14:val="95000"/>
                <w14:lumOff w14:val="5000"/>
              </w14:schemeClr>
            </w14:solidFill>
          </w14:textFill>
        </w:rPr>
        <w:t>职业病防治管理措施、</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工作场所职业病危害因素管理情况、劳动者职业健康监护情况、职业健康培训情况等关键环节，着力查处以下违法行为：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1.新建、扩建、改建建设项目和技术改造、技术引进项目，未按照规定进行职业病危害预评价、职业病防护设施设计、职业病危害控制效果评价和职业病防护设施竣工验收的；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2.未按照规定及时、如实申报职业病危害项目的；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D0D0D" w:themeColor="text1" w:themeTint="F2"/>
          <w:kern w:val="0"/>
          <w:sz w:val="32"/>
          <w:szCs w:val="32"/>
          <w:lang w:eastAsia="zh-CN"/>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3.</w:t>
      </w:r>
      <w:r>
        <w:rPr>
          <w:rFonts w:hint="eastAsia" w:ascii="仿宋_GB2312" w:eastAsia="仿宋_GB2312"/>
          <w:color w:val="0D0D0D" w:themeColor="text1" w:themeTint="F2"/>
          <w:kern w:val="0"/>
          <w:sz w:val="32"/>
          <w:szCs w:val="32"/>
          <w:lang w:eastAsia="zh-CN"/>
          <w14:textFill>
            <w14:solidFill>
              <w14:schemeClr w14:val="tx1">
                <w14:lumMod w14:val="95000"/>
                <w14:lumOff w14:val="5000"/>
              </w14:schemeClr>
            </w14:solidFill>
          </w14:textFill>
        </w:rPr>
        <w:t>未</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按照规定公布有关职业病防治规章制度、操作规程、职业病危害事故应急救援措施</w:t>
      </w:r>
      <w:r>
        <w:rPr>
          <w:rFonts w:hint="eastAsia" w:ascii="仿宋_GB2312" w:eastAsia="仿宋_GB2312"/>
          <w:color w:val="0D0D0D" w:themeColor="text1" w:themeTint="F2"/>
          <w:kern w:val="0"/>
          <w:sz w:val="32"/>
          <w:szCs w:val="32"/>
          <w:lang w:eastAsia="zh-CN"/>
          <w14:textFill>
            <w14:solidFill>
              <w14:schemeClr w14:val="tx1">
                <w14:lumMod w14:val="95000"/>
                <w14:lumOff w14:val="5000"/>
              </w14:schemeClr>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D0D0D" w:themeColor="text1" w:themeTint="F2"/>
          <w:kern w:val="0"/>
          <w:sz w:val="32"/>
          <w:szCs w:val="32"/>
          <w:lang w:eastAsia="zh-CN"/>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4.</w:t>
      </w:r>
      <w:r>
        <w:rPr>
          <w:rFonts w:hint="eastAsia" w:ascii="仿宋_GB2312" w:eastAsia="仿宋_GB2312"/>
          <w:color w:val="0D0D0D" w:themeColor="text1" w:themeTint="F2"/>
          <w:kern w:val="0"/>
          <w:sz w:val="32"/>
          <w:szCs w:val="32"/>
          <w:lang w:eastAsia="zh-CN"/>
          <w14:textFill>
            <w14:solidFill>
              <w14:schemeClr w14:val="tx1">
                <w14:lumMod w14:val="95000"/>
                <w14:lumOff w14:val="5000"/>
              </w14:schemeClr>
            </w14:solidFill>
          </w14:textFill>
        </w:rPr>
        <w:t>未</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按照规定在产生严重职业病危害的作业岗位醒目位置设置警示标识和中文警示说明</w:t>
      </w:r>
      <w:r>
        <w:rPr>
          <w:rFonts w:hint="eastAsia" w:ascii="仿宋_GB2312" w:eastAsia="仿宋_GB2312"/>
          <w:color w:val="0D0D0D" w:themeColor="text1" w:themeTint="F2"/>
          <w:kern w:val="0"/>
          <w:sz w:val="32"/>
          <w:szCs w:val="32"/>
          <w:lang w:eastAsia="zh-CN"/>
          <w14:textFill>
            <w14:solidFill>
              <w14:schemeClr w14:val="tx1">
                <w14:lumMod w14:val="95000"/>
                <w14:lumOff w14:val="5000"/>
              </w14:schemeClr>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32"/>
          <w:szCs w:val="32"/>
          <w:lang w:val="en-US" w:eastAsia="zh-CN"/>
          <w14:textFill>
            <w14:solidFill>
              <w14:schemeClr w14:val="tx1">
                <w14:lumMod w14:val="95000"/>
                <w14:lumOff w14:val="5000"/>
              </w14:schemeClr>
            </w14:solidFill>
          </w14:textFill>
        </w:rPr>
        <w:t>5</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.未按照规定对工作场所进行职业病危害因素检测、评价的，以及工作场所职业病危害因素检测不合格未采取有效工程或个体防护措施的；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32"/>
          <w:szCs w:val="32"/>
          <w:lang w:val="en-US" w:eastAsia="zh-CN"/>
          <w14:textFill>
            <w14:solidFill>
              <w14:schemeClr w14:val="tx1">
                <w14:lumMod w14:val="95000"/>
                <w14:lumOff w14:val="5000"/>
              </w14:schemeClr>
            </w14:solidFill>
          </w14:textFill>
        </w:rPr>
        <w:t>6</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.未按照规定组织劳动者职业健康检查、建立职业健康监护档案的；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32"/>
          <w:szCs w:val="32"/>
          <w:lang w:val="en-US" w:eastAsia="zh-CN"/>
          <w14:textFill>
            <w14:solidFill>
              <w14:schemeClr w14:val="tx1">
                <w14:lumMod w14:val="95000"/>
                <w14:lumOff w14:val="5000"/>
              </w14:schemeClr>
            </w14:solidFill>
          </w14:textFill>
        </w:rPr>
        <w:t>7</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.用人单位主要负责人、职业健康管理人员和劳动者未按照规定接受职业健康培训的。</w:t>
      </w:r>
    </w:p>
    <w:p>
      <w:pPr>
        <w:keepNext w:val="0"/>
        <w:keepLines w:val="0"/>
        <w:pageBreakBefore w:val="0"/>
        <w:kinsoku/>
        <w:wordWrap/>
        <w:overflowPunct/>
        <w:topLinePunct w:val="0"/>
        <w:autoSpaceDE/>
        <w:autoSpaceDN/>
        <w:bidi w:val="0"/>
        <w:adjustRightInd/>
        <w:snapToGrid/>
        <w:spacing w:line="560" w:lineRule="exact"/>
        <w:ind w:left="640"/>
        <w:textAlignment w:val="auto"/>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2"/>
          <w:szCs w:val="32"/>
          <w14:textFill>
            <w14:solidFill>
              <w14:schemeClr w14:val="tx1">
                <w14:lumMod w14:val="95000"/>
                <w14:lumOff w14:val="5000"/>
              </w14:schemeClr>
            </w14:solidFill>
          </w14:textFill>
        </w:rPr>
        <w:t>（三）结果报送要求。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各地要于</w:t>
      </w:r>
      <w:r>
        <w:rPr>
          <w:rFonts w:hint="eastAsia" w:ascii="仿宋_GB2312" w:eastAsia="仿宋_GB2312" w:cs="??_GB2312"/>
          <w:color w:val="0D0D0D" w:themeColor="text1" w:themeTint="F2"/>
          <w:kern w:val="0"/>
          <w:sz w:val="32"/>
          <w:szCs w:val="32"/>
          <w14:textFill>
            <w14:solidFill>
              <w14:schemeClr w14:val="tx1">
                <w14:lumMod w14:val="95000"/>
                <w14:lumOff w14:val="5000"/>
              </w14:schemeClr>
            </w14:solidFill>
          </w14:textFill>
        </w:rPr>
        <w:t>2020</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年</w:t>
      </w:r>
      <w:r>
        <w:rPr>
          <w:rFonts w:hint="eastAsia" w:ascii="仿宋_GB2312" w:eastAsia="仿宋_GB2312" w:cs="??_GB2312"/>
          <w:color w:val="0D0D0D" w:themeColor="text1" w:themeTint="F2"/>
          <w:kern w:val="0"/>
          <w:sz w:val="32"/>
          <w:szCs w:val="32"/>
          <w14:textFill>
            <w14:solidFill>
              <w14:schemeClr w14:val="tx1">
                <w14:lumMod w14:val="95000"/>
                <w14:lumOff w14:val="5000"/>
              </w14:schemeClr>
            </w14:solidFill>
          </w14:textFill>
        </w:rPr>
        <w:t>11</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月</w:t>
      </w:r>
      <w:r>
        <w:rPr>
          <w:rFonts w:hint="eastAsia" w:ascii="仿宋_GB2312" w:eastAsia="仿宋_GB2312" w:cs="??_GB2312"/>
          <w:color w:val="0D0D0D" w:themeColor="text1" w:themeTint="F2"/>
          <w:kern w:val="0"/>
          <w:sz w:val="32"/>
          <w:szCs w:val="32"/>
          <w14:textFill>
            <w14:solidFill>
              <w14:schemeClr w14:val="tx1">
                <w14:lumMod w14:val="95000"/>
                <w14:lumOff w14:val="5000"/>
              </w14:schemeClr>
            </w14:solidFill>
          </w14:textFill>
        </w:rPr>
        <w:t>30</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日前完成广西尘毒危害企业随机抽查工作，并通过广西卫生监督执法管理平台报送抽查结果，工作信息可随时报送。</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t>　　</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联 系 人：自治区卫生监督所监督三科  唐燕燕</w:t>
      </w:r>
    </w:p>
    <w:p>
      <w:pPr>
        <w:keepNext w:val="0"/>
        <w:keepLines w:val="0"/>
        <w:pageBreakBefore w:val="0"/>
        <w:kinsoku/>
        <w:wordWrap/>
        <w:overflowPunct/>
        <w:topLinePunct w:val="0"/>
        <w:autoSpaceDE/>
        <w:autoSpaceDN/>
        <w:bidi w:val="0"/>
        <w:adjustRightInd/>
        <w:snapToGrid/>
        <w:spacing w:line="560" w:lineRule="exact"/>
        <w:ind w:left="630" w:leftChars="300"/>
        <w:textAlignment w:val="auto"/>
        <w:rPr>
          <w:rFonts w:ascii="仿宋_GB2312" w:eastAsia="仿宋_GB2312" w:cs="??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联系电话：</w:t>
      </w:r>
      <w:r>
        <w:rPr>
          <w:rFonts w:hint="eastAsia" w:ascii="仿宋_GB2312" w:eastAsia="仿宋_GB2312" w:cs="??_GB2312"/>
          <w:color w:val="0D0D0D" w:themeColor="text1" w:themeTint="F2"/>
          <w:sz w:val="32"/>
          <w:szCs w:val="32"/>
          <w14:textFill>
            <w14:solidFill>
              <w14:schemeClr w14:val="tx1">
                <w14:lumMod w14:val="95000"/>
                <w14:lumOff w14:val="5000"/>
              </w14:schemeClr>
            </w14:solidFill>
          </w14:textFill>
        </w:rPr>
        <w:t>0771-5319467</w:t>
      </w:r>
    </w:p>
    <w:p>
      <w:pPr>
        <w:keepNext w:val="0"/>
        <w:keepLines w:val="0"/>
        <w:pageBreakBefore w:val="0"/>
        <w:kinsoku/>
        <w:wordWrap/>
        <w:overflowPunct/>
        <w:topLinePunct w:val="0"/>
        <w:autoSpaceDE/>
        <w:autoSpaceDN/>
        <w:bidi w:val="0"/>
        <w:adjustRightInd/>
        <w:snapToGrid/>
        <w:spacing w:line="560" w:lineRule="exact"/>
        <w:ind w:left="1270" w:leftChars="300" w:hanging="640" w:hangingChars="2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邮    箱：</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gxwsjds3k@163.com</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eastAsia="仿宋_GB2312"/>
          <w:color w:val="0D0D0D" w:themeColor="text1" w:themeTint="F2"/>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32"/>
          <w:szCs w:val="32"/>
          <w:lang w:eastAsia="zh-CN"/>
          <w14:textFill>
            <w14:solidFill>
              <w14:schemeClr w14:val="tx1">
                <w14:lumMod w14:val="95000"/>
                <w14:lumOff w14:val="5000"/>
              </w14:schemeClr>
            </w14:solidFill>
          </w14:textFill>
        </w:rPr>
        <w:t>　　</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附表：</w:t>
      </w:r>
      <w:r>
        <w:rPr>
          <w:rFonts w:hint="eastAsia" w:ascii="仿宋_GB2312" w:eastAsia="仿宋_GB2312" w:cs="??_GB2312"/>
          <w:color w:val="0D0D0D" w:themeColor="text1" w:themeTint="F2"/>
          <w:kern w:val="0"/>
          <w:sz w:val="32"/>
          <w:szCs w:val="32"/>
          <w14:textFill>
            <w14:solidFill>
              <w14:schemeClr w14:val="tx1">
                <w14:lumMod w14:val="95000"/>
                <w14:lumOff w14:val="5000"/>
              </w14:schemeClr>
            </w14:solidFill>
          </w14:textFill>
        </w:rPr>
        <w:t>1.2020</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年广西尘毒危害企业随机监督抽查计划表</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outlineLvl w:val="0"/>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eastAsia="仿宋_GB2312" w:cs="??_GB2312"/>
          <w:color w:val="0D0D0D" w:themeColor="text1" w:themeTint="F2"/>
          <w:kern w:val="0"/>
          <w:sz w:val="32"/>
          <w:szCs w:val="32"/>
          <w:lang w:eastAsia="zh-CN"/>
          <w14:textFill>
            <w14:solidFill>
              <w14:schemeClr w14:val="tx1">
                <w14:lumMod w14:val="95000"/>
                <w14:lumOff w14:val="5000"/>
              </w14:schemeClr>
            </w14:solidFill>
          </w14:textFill>
        </w:rPr>
        <w:t>　　</w:t>
      </w:r>
      <w:r>
        <w:rPr>
          <w:rFonts w:hint="eastAsia" w:ascii="仿宋_GB2312" w:eastAsia="仿宋_GB2312" w:cs="??_GB2312"/>
          <w:color w:val="0D0D0D" w:themeColor="text1" w:themeTint="F2"/>
          <w:kern w:val="0"/>
          <w:sz w:val="32"/>
          <w:szCs w:val="32"/>
          <w14:textFill>
            <w14:solidFill>
              <w14:schemeClr w14:val="tx1">
                <w14:lumMod w14:val="95000"/>
                <w14:lumOff w14:val="5000"/>
              </w14:schemeClr>
            </w14:solidFill>
          </w14:textFill>
        </w:rPr>
        <w:t>2.2020</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年广西尘毒危害企业随机监督抽查检查表</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eastAsia="仿宋_GB2312" w:cs="??_GB2312"/>
          <w:color w:val="0D0D0D" w:themeColor="text1" w:themeTint="F2"/>
          <w:kern w:val="0"/>
          <w:sz w:val="32"/>
          <w:szCs w:val="32"/>
          <w:lang w:eastAsia="zh-CN"/>
          <w14:textFill>
            <w14:solidFill>
              <w14:schemeClr w14:val="tx1">
                <w14:lumMod w14:val="95000"/>
                <w14:lumOff w14:val="5000"/>
              </w14:schemeClr>
            </w14:solidFill>
          </w14:textFill>
        </w:rPr>
        <w:t>　　</w:t>
      </w:r>
      <w:r>
        <w:rPr>
          <w:rFonts w:hint="eastAsia" w:ascii="仿宋_GB2312" w:eastAsia="仿宋_GB2312" w:cs="??_GB2312"/>
          <w:color w:val="0D0D0D" w:themeColor="text1" w:themeTint="F2"/>
          <w:kern w:val="0"/>
          <w:sz w:val="32"/>
          <w:szCs w:val="32"/>
          <w14:textFill>
            <w14:solidFill>
              <w14:schemeClr w14:val="tx1">
                <w14:lumMod w14:val="95000"/>
                <w14:lumOff w14:val="5000"/>
              </w14:schemeClr>
            </w14:solidFill>
          </w14:textFill>
        </w:rPr>
        <w:t>3.2020</w:t>
      </w:r>
      <w:r>
        <w:rPr>
          <w:rFonts w:hint="eastAsia" w:ascii="仿宋_GB2312" w:eastAsia="仿宋_GB2312"/>
          <w:color w:val="0D0D0D" w:themeColor="text1" w:themeTint="F2"/>
          <w:kern w:val="0"/>
          <w:sz w:val="32"/>
          <w:szCs w:val="32"/>
          <w14:textFill>
            <w14:solidFill>
              <w14:schemeClr w14:val="tx1">
                <w14:lumMod w14:val="95000"/>
                <w14:lumOff w14:val="5000"/>
              </w14:schemeClr>
            </w14:solidFill>
          </w14:textFill>
        </w:rPr>
        <w:t>年广西尘毒危害企业随机监督抽查汇总表</w:t>
      </w:r>
    </w:p>
    <w:p>
      <w:pPr>
        <w:widowControl/>
        <w:spacing w:line="360" w:lineRule="auto"/>
        <w:ind w:firstLine="960" w:firstLineChars="300"/>
        <w:jc w:val="left"/>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p>
    <w:p>
      <w:pPr>
        <w:widowControl/>
        <w:spacing w:line="360" w:lineRule="auto"/>
        <w:ind w:firstLine="960" w:firstLineChars="300"/>
        <w:jc w:val="left"/>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p>
    <w:p>
      <w:pPr>
        <w:widowControl/>
        <w:spacing w:line="360" w:lineRule="auto"/>
        <w:ind w:firstLine="960" w:firstLineChars="300"/>
        <w:jc w:val="left"/>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p>
    <w:p>
      <w:pPr>
        <w:widowControl/>
        <w:spacing w:line="360" w:lineRule="auto"/>
        <w:ind w:firstLine="960" w:firstLineChars="300"/>
        <w:jc w:val="left"/>
        <w:rPr>
          <w:rFonts w:ascii="仿宋_GB2312" w:eastAsia="仿宋_GB2312"/>
          <w:color w:val="0D0D0D" w:themeColor="text1" w:themeTint="F2"/>
          <w:kern w:val="0"/>
          <w:sz w:val="32"/>
          <w:szCs w:val="32"/>
          <w14:textFill>
            <w14:solidFill>
              <w14:schemeClr w14:val="tx1">
                <w14:lumMod w14:val="95000"/>
                <w14:lumOff w14:val="5000"/>
              </w14:schemeClr>
            </w14:solidFill>
          </w14:textFill>
        </w:rPr>
      </w:pPr>
    </w:p>
    <w:p>
      <w:pPr>
        <w:widowControl/>
        <w:spacing w:line="360" w:lineRule="auto"/>
        <w:ind w:firstLine="600" w:firstLineChars="300"/>
        <w:jc w:val="left"/>
        <w:rPr>
          <w:rFonts w:ascii="仿宋_GB2312" w:eastAsia="仿宋_GB2312"/>
          <w:color w:val="0D0D0D" w:themeColor="text1" w:themeTint="F2"/>
          <w:sz w:val="20"/>
          <w:szCs w:val="20"/>
          <w14:textFill>
            <w14:solidFill>
              <w14:schemeClr w14:val="tx1">
                <w14:lumMod w14:val="95000"/>
                <w14:lumOff w14:val="5000"/>
              </w14:schemeClr>
            </w14:solidFill>
          </w14:textFill>
        </w:rPr>
        <w:sectPr>
          <w:footerReference r:id="rId8" w:type="default"/>
          <w:pgSz w:w="11906" w:h="16838"/>
          <w:pgMar w:top="1701" w:right="1417" w:bottom="1417" w:left="1701" w:header="851" w:footer="992" w:gutter="0"/>
          <w:pgNumType w:fmt="decimal"/>
          <w:cols w:space="0" w:num="1"/>
          <w:rtlGutter w:val="0"/>
          <w:docGrid w:type="linesAndChars" w:linePitch="312" w:charSpace="0"/>
        </w:sectPr>
      </w:pPr>
    </w:p>
    <w:p>
      <w:pPr>
        <w:widowControl/>
        <w:spacing w:line="360" w:lineRule="auto"/>
        <w:jc w:val="left"/>
        <w:rPr>
          <w:rFonts w:hint="eastAsia" w:ascii="黑体" w:hAnsi="黑体" w:eastAsia="黑体" w:cs="黑体"/>
          <w:color w:val="0D0D0D" w:themeColor="text1" w:themeTint="F2"/>
          <w:kern w:val="0"/>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32"/>
          <w:szCs w:val="32"/>
          <w14:textFill>
            <w14:solidFill>
              <w14:schemeClr w14:val="tx1">
                <w14:lumMod w14:val="95000"/>
                <w14:lumOff w14:val="5000"/>
              </w14:schemeClr>
            </w14:solidFill>
          </w14:textFill>
        </w:rPr>
        <w:t>附表1</w:t>
      </w:r>
    </w:p>
    <w:p>
      <w:pPr>
        <w:widowControl/>
        <w:spacing w:line="360" w:lineRule="auto"/>
        <w:jc w:val="center"/>
        <w:rPr>
          <w:rFonts w:hint="eastAsia" w:ascii="方正小标宋简体" w:hAnsi="方正小标宋简体" w:eastAsia="方正小标宋简体" w:cs="方正小标宋简体"/>
          <w:color w:val="0D0D0D" w:themeColor="text1" w:themeTint="F2"/>
          <w:kern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kern w:val="0"/>
          <w:sz w:val="44"/>
          <w:szCs w:val="44"/>
          <w14:textFill>
            <w14:solidFill>
              <w14:schemeClr w14:val="tx1">
                <w14:lumMod w14:val="95000"/>
                <w14:lumOff w14:val="5000"/>
              </w14:schemeClr>
            </w14:solidFill>
          </w14:textFill>
        </w:rPr>
        <w:t>2020年广西尘毒危害企业随机监督抽查计划表</w:t>
      </w:r>
    </w:p>
    <w:tbl>
      <w:tblPr>
        <w:tblStyle w:val="7"/>
        <w:tblW w:w="1417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2268"/>
        <w:gridCol w:w="9496"/>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抽查对象</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抽查范围和数量</w:t>
            </w:r>
          </w:p>
        </w:tc>
        <w:tc>
          <w:tcPr>
            <w:tcW w:w="94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4"/>
                <w:szCs w:val="24"/>
                <w14:textFill>
                  <w14:solidFill>
                    <w14:schemeClr w14:val="tx1">
                      <w14:lumMod w14:val="95000"/>
                      <w14:lumOff w14:val="5000"/>
                    </w14:schemeClr>
                  </w14:solidFill>
                </w14:textFill>
              </w:rPr>
              <w:t>重点检查内容</w:t>
            </w:r>
          </w:p>
        </w:tc>
        <w:tc>
          <w:tcPr>
            <w:tcW w:w="102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szCs w:val="24"/>
                <w14:textFill>
                  <w14:solidFill>
                    <w14:schemeClr w14:val="tx1">
                      <w14:lumMod w14:val="95000"/>
                      <w14:lumOff w14:val="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13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24"/>
                <w:szCs w:val="24"/>
                <w14:textFill>
                  <w14:solidFill>
                    <w14:schemeClr w14:val="tx1">
                      <w14:lumMod w14:val="95000"/>
                      <w14:lumOff w14:val="5000"/>
                    </w14:schemeClr>
                  </w14:solidFill>
                </w14:textFill>
              </w:rPr>
              <w:t>矿山、冶金、建材、化工等重点行业领域的企业</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24"/>
                <w:szCs w:val="24"/>
                <w14:textFill>
                  <w14:solidFill>
                    <w14:schemeClr w14:val="tx1">
                      <w14:lumMod w14:val="95000"/>
                      <w14:lumOff w14:val="5000"/>
                    </w14:schemeClr>
                  </w14:solidFill>
                </w14:textFill>
              </w:rPr>
              <w:t>辖区内在国家职业病危害项目申报系统注册的重点行业领域企业应查尽查</w:t>
            </w:r>
          </w:p>
        </w:tc>
        <w:tc>
          <w:tcPr>
            <w:tcW w:w="949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24"/>
                <w:szCs w:val="24"/>
                <w14:textFill>
                  <w14:solidFill>
                    <w14:schemeClr w14:val="tx1">
                      <w14:lumMod w14:val="95000"/>
                      <w14:lumOff w14:val="5000"/>
                    </w14:schemeClr>
                  </w14:solidFill>
                </w14:textFill>
              </w:rPr>
              <w:t>围绕职业病危害项目管理情况、</w:t>
            </w:r>
            <w:r>
              <w:rPr>
                <w:rFonts w:hint="eastAsia" w:ascii="仿宋_GB2312" w:eastAsia="仿宋_GB2312"/>
                <w:color w:val="0D0D0D" w:themeColor="text1" w:themeTint="F2"/>
                <w:kern w:val="0"/>
                <w:sz w:val="24"/>
                <w:szCs w:val="24"/>
                <w:lang w:eastAsia="zh-CN"/>
                <w14:textFill>
                  <w14:solidFill>
                    <w14:schemeClr w14:val="tx1">
                      <w14:lumMod w14:val="95000"/>
                      <w14:lumOff w14:val="5000"/>
                    </w14:schemeClr>
                  </w14:solidFill>
                </w14:textFill>
              </w:rPr>
              <w:t>职业病防治管理措施、</w:t>
            </w:r>
            <w:r>
              <w:rPr>
                <w:rFonts w:hint="eastAsia" w:ascii="仿宋_GB2312" w:eastAsia="仿宋_GB2312"/>
                <w:color w:val="0D0D0D" w:themeColor="text1" w:themeTint="F2"/>
                <w:kern w:val="0"/>
                <w:sz w:val="24"/>
                <w:szCs w:val="24"/>
                <w14:textFill>
                  <w14:solidFill>
                    <w14:schemeClr w14:val="tx1">
                      <w14:lumMod w14:val="95000"/>
                      <w14:lumOff w14:val="5000"/>
                    </w14:schemeClr>
                  </w14:solidFill>
                </w14:textFill>
              </w:rPr>
              <w:t>工作场所职业病危害因素管理情况、劳动者职业健康监护情况、职业健康培训情况等关键环节，着力查处以下违法行为：1.新建、扩建、改建建设项目和技术改造、技术引进项目，未按照规定进行职业病危害预评价、职业病防护设施设计、职业病危害控制效果评价和职业病防护设施竣工验收的；2.未按照规定及时、如实申报职业病危害项目的；3.</w:t>
            </w:r>
            <w:r>
              <w:rPr>
                <w:rFonts w:hint="eastAsia" w:ascii="仿宋_GB2312" w:eastAsia="仿宋_GB2312"/>
                <w:color w:val="0D0D0D" w:themeColor="text1" w:themeTint="F2"/>
                <w:kern w:val="0"/>
                <w:sz w:val="24"/>
                <w:szCs w:val="24"/>
                <w:lang w:eastAsia="zh-CN"/>
                <w14:textFill>
                  <w14:solidFill>
                    <w14:schemeClr w14:val="tx1">
                      <w14:lumMod w14:val="95000"/>
                      <w14:lumOff w14:val="5000"/>
                    </w14:schemeClr>
                  </w14:solidFill>
                </w14:textFill>
              </w:rPr>
              <w:t>未</w:t>
            </w:r>
            <w:r>
              <w:rPr>
                <w:rFonts w:hint="eastAsia" w:ascii="仿宋_GB2312" w:eastAsia="仿宋_GB2312"/>
                <w:color w:val="0D0D0D" w:themeColor="text1" w:themeTint="F2"/>
                <w:kern w:val="0"/>
                <w:sz w:val="24"/>
                <w:szCs w:val="24"/>
                <w14:textFill>
                  <w14:solidFill>
                    <w14:schemeClr w14:val="tx1">
                      <w14:lumMod w14:val="95000"/>
                      <w14:lumOff w14:val="5000"/>
                    </w14:schemeClr>
                  </w14:solidFill>
                </w14:textFill>
              </w:rPr>
              <w:t>按照规定公布有关职业病防治规章制度、操作规程、职业病危害事故应急救援措施</w:t>
            </w:r>
            <w:r>
              <w:rPr>
                <w:rFonts w:hint="eastAsia" w:ascii="仿宋_GB2312" w:eastAsia="仿宋_GB2312"/>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_GB2312" w:eastAsia="仿宋_GB2312"/>
                <w:color w:val="0D0D0D" w:themeColor="text1" w:themeTint="F2"/>
                <w:kern w:val="0"/>
                <w:sz w:val="24"/>
                <w:szCs w:val="24"/>
                <w14:textFill>
                  <w14:solidFill>
                    <w14:schemeClr w14:val="tx1">
                      <w14:lumMod w14:val="95000"/>
                      <w14:lumOff w14:val="5000"/>
                    </w14:schemeClr>
                  </w14:solidFill>
                </w14:textFill>
              </w:rPr>
              <w:t>4.</w:t>
            </w:r>
            <w:r>
              <w:rPr>
                <w:rFonts w:hint="eastAsia" w:ascii="仿宋_GB2312" w:eastAsia="仿宋_GB2312"/>
                <w:color w:val="0D0D0D" w:themeColor="text1" w:themeTint="F2"/>
                <w:kern w:val="0"/>
                <w:sz w:val="24"/>
                <w:szCs w:val="24"/>
                <w:lang w:eastAsia="zh-CN"/>
                <w14:textFill>
                  <w14:solidFill>
                    <w14:schemeClr w14:val="tx1">
                      <w14:lumMod w14:val="95000"/>
                      <w14:lumOff w14:val="5000"/>
                    </w14:schemeClr>
                  </w14:solidFill>
                </w14:textFill>
              </w:rPr>
              <w:t>未</w:t>
            </w:r>
            <w:r>
              <w:rPr>
                <w:rFonts w:hint="eastAsia" w:ascii="仿宋_GB2312" w:eastAsia="仿宋_GB2312"/>
                <w:color w:val="0D0D0D" w:themeColor="text1" w:themeTint="F2"/>
                <w:kern w:val="0"/>
                <w:sz w:val="24"/>
                <w:szCs w:val="24"/>
                <w14:textFill>
                  <w14:solidFill>
                    <w14:schemeClr w14:val="tx1">
                      <w14:lumMod w14:val="95000"/>
                      <w14:lumOff w14:val="5000"/>
                    </w14:schemeClr>
                  </w14:solidFill>
                </w14:textFill>
              </w:rPr>
              <w:t>按照规定在产生严重职业病危害的作业岗位醒目位置设置警示标识和中文警示说明</w:t>
            </w:r>
            <w:r>
              <w:rPr>
                <w:rFonts w:hint="eastAsia" w:ascii="仿宋_GB2312" w:eastAsia="仿宋_GB2312"/>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_GB2312" w:eastAsia="仿宋_GB2312"/>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_GB2312" w:eastAsia="仿宋_GB2312"/>
                <w:color w:val="0D0D0D" w:themeColor="text1" w:themeTint="F2"/>
                <w:kern w:val="0"/>
                <w:sz w:val="24"/>
                <w:szCs w:val="24"/>
                <w14:textFill>
                  <w14:solidFill>
                    <w14:schemeClr w14:val="tx1">
                      <w14:lumMod w14:val="95000"/>
                      <w14:lumOff w14:val="5000"/>
                    </w14:schemeClr>
                  </w14:solidFill>
                </w14:textFill>
              </w:rPr>
              <w:t>.未按照规定对工作场所进行职业病危害因素检测、评价的，以及工作场所职业病危害因素检测不合格未采取有效工程或个体防护措施的；</w:t>
            </w:r>
            <w:r>
              <w:rPr>
                <w:rFonts w:hint="eastAsia" w:ascii="仿宋_GB2312" w:eastAsia="仿宋_GB2312"/>
                <w:color w:val="0D0D0D" w:themeColor="text1" w:themeTint="F2"/>
                <w:kern w:val="0"/>
                <w:sz w:val="24"/>
                <w:szCs w:val="24"/>
                <w:lang w:val="en-US" w:eastAsia="zh-CN"/>
                <w14:textFill>
                  <w14:solidFill>
                    <w14:schemeClr w14:val="tx1">
                      <w14:lumMod w14:val="95000"/>
                      <w14:lumOff w14:val="5000"/>
                    </w14:schemeClr>
                  </w14:solidFill>
                </w14:textFill>
              </w:rPr>
              <w:t>6</w:t>
            </w:r>
            <w:r>
              <w:rPr>
                <w:rFonts w:hint="eastAsia" w:ascii="仿宋_GB2312" w:eastAsia="仿宋_GB2312"/>
                <w:color w:val="0D0D0D" w:themeColor="text1" w:themeTint="F2"/>
                <w:kern w:val="0"/>
                <w:sz w:val="24"/>
                <w:szCs w:val="24"/>
                <w14:textFill>
                  <w14:solidFill>
                    <w14:schemeClr w14:val="tx1">
                      <w14:lumMod w14:val="95000"/>
                      <w14:lumOff w14:val="5000"/>
                    </w14:schemeClr>
                  </w14:solidFill>
                </w14:textFill>
              </w:rPr>
              <w:t>.未按照规定组织劳动者职业健康检查、建立职业健康监护档案的；</w:t>
            </w:r>
            <w:r>
              <w:rPr>
                <w:rFonts w:hint="eastAsia" w:ascii="仿宋_GB2312" w:eastAsia="仿宋_GB2312"/>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_GB2312" w:eastAsia="仿宋_GB2312"/>
                <w:color w:val="0D0D0D" w:themeColor="text1" w:themeTint="F2"/>
                <w:kern w:val="0"/>
                <w:sz w:val="24"/>
                <w:szCs w:val="24"/>
                <w14:textFill>
                  <w14:solidFill>
                    <w14:schemeClr w14:val="tx1">
                      <w14:lumMod w14:val="95000"/>
                      <w14:lumOff w14:val="5000"/>
                    </w14:schemeClr>
                  </w14:solidFill>
                </w14:textFill>
              </w:rPr>
              <w:t>.用人单位主要负责人、职业健康管理人员和劳动者未按照规定接受职业健康培训的。</w:t>
            </w:r>
          </w:p>
        </w:tc>
        <w:tc>
          <w:tcPr>
            <w:tcW w:w="1025"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_GB2312" w:eastAsia="仿宋_GB2312"/>
                <w:color w:val="0D0D0D" w:themeColor="text1" w:themeTint="F2"/>
                <w:sz w:val="24"/>
                <w:szCs w:val="24"/>
                <w14:textFill>
                  <w14:solidFill>
                    <w14:schemeClr w14:val="tx1">
                      <w14:lumMod w14:val="95000"/>
                      <w14:lumOff w14:val="5000"/>
                    </w14:schemeClr>
                  </w14:solidFill>
                </w14:textFill>
              </w:rPr>
            </w:pPr>
          </w:p>
        </w:tc>
      </w:tr>
    </w:tbl>
    <w:p>
      <w:pPr>
        <w:widowControl/>
        <w:spacing w:line="360" w:lineRule="auto"/>
        <w:jc w:val="left"/>
        <w:rPr>
          <w:rFonts w:hint="eastAsia" w:ascii="仿宋_GB2312" w:hAnsi="仿宋_GB2312" w:eastAsia="仿宋_GB2312" w:cs="仿宋_GB2312"/>
          <w:color w:val="0D0D0D" w:themeColor="text1" w:themeTint="F2"/>
          <w:sz w:val="24"/>
          <w:szCs w:val="24"/>
          <w14:textFill>
            <w14:solidFill>
              <w14:schemeClr w14:val="tx1">
                <w14:lumMod w14:val="95000"/>
                <w14:lumOff w14:val="5000"/>
              </w14:schemeClr>
            </w14:solidFill>
          </w14:textFill>
        </w:rPr>
        <w:sectPr>
          <w:pgSz w:w="16838" w:h="11906" w:orient="landscape"/>
          <w:pgMar w:top="1701" w:right="1417" w:bottom="1417" w:left="1417" w:header="851" w:footer="992" w:gutter="0"/>
          <w:pgNumType w:fmt="decimal"/>
          <w:cols w:space="0" w:num="1"/>
          <w:rtlGutter w:val="0"/>
          <w:docGrid w:type="lines" w:linePitch="312" w:charSpace="0"/>
        </w:sectPr>
      </w:pPr>
      <w:r>
        <w:rPr>
          <w:rFonts w:hint="eastAsia" w:ascii="仿宋_GB2312" w:hAnsi="仿宋_GB2312" w:eastAsia="仿宋_GB2312" w:cs="仿宋_GB2312"/>
          <w:color w:val="0D0D0D" w:themeColor="text1" w:themeTint="F2"/>
          <w:sz w:val="24"/>
          <w:szCs w:val="24"/>
          <w:lang w:eastAsia="zh-CN"/>
          <w14:textFill>
            <w14:solidFill>
              <w14:schemeClr w14:val="tx1">
                <w14:lumMod w14:val="95000"/>
                <w14:lumOff w14:val="5000"/>
              </w14:schemeClr>
            </w14:solidFill>
          </w14:textFill>
        </w:rPr>
        <w:t>　　</w:t>
      </w:r>
      <w:r>
        <w:rPr>
          <w:rFonts w:hint="eastAsia" w:ascii="仿宋_GB2312" w:hAnsi="仿宋_GB2312" w:eastAsia="仿宋_GB2312" w:cs="仿宋_GB2312"/>
          <w:color w:val="0D0D0D" w:themeColor="text1" w:themeTint="F2"/>
          <w:sz w:val="24"/>
          <w:szCs w:val="24"/>
          <w14:textFill>
            <w14:solidFill>
              <w14:schemeClr w14:val="tx1">
                <w14:lumMod w14:val="95000"/>
                <w14:lumOff w14:val="5000"/>
              </w14:schemeClr>
            </w14:solidFill>
          </w14:textFill>
        </w:rPr>
        <w:t>注：重点检查内容的检查方法、违法行为的处罚依据等</w:t>
      </w:r>
      <w:r>
        <w:rPr>
          <w:rFonts w:hint="eastAsia" w:ascii="仿宋_GB2312" w:hAnsi="仿宋_GB2312" w:eastAsia="仿宋_GB2312" w:cs="仿宋_GB2312"/>
          <w:color w:val="0D0D0D" w:themeColor="text1" w:themeTint="F2"/>
          <w:sz w:val="24"/>
          <w:szCs w:val="24"/>
          <w:lang w:eastAsia="zh-CN"/>
          <w14:textFill>
            <w14:solidFill>
              <w14:schemeClr w14:val="tx1">
                <w14:lumMod w14:val="95000"/>
                <w14:lumOff w14:val="5000"/>
              </w14:schemeClr>
            </w14:solidFill>
          </w14:textFill>
        </w:rPr>
        <w:t>参</w:t>
      </w:r>
      <w:r>
        <w:rPr>
          <w:rFonts w:hint="eastAsia" w:ascii="仿宋_GB2312" w:hAnsi="仿宋_GB2312" w:eastAsia="仿宋_GB2312" w:cs="仿宋_GB2312"/>
          <w:color w:val="0D0D0D" w:themeColor="text1" w:themeTint="F2"/>
          <w:sz w:val="24"/>
          <w:szCs w:val="24"/>
          <w14:textFill>
            <w14:solidFill>
              <w14:schemeClr w14:val="tx1">
                <w14:lumMod w14:val="95000"/>
                <w14:lumOff w14:val="5000"/>
              </w14:schemeClr>
            </w14:solidFill>
          </w14:textFill>
        </w:rPr>
        <w:t>照《自治区卫生健康委关于印发广西壮族自治区尘毒危害专项执法工作实施方案的通知》（桂卫监督发〔2019〕5号）的要求执行。</w:t>
      </w:r>
    </w:p>
    <w:p>
      <w:pPr>
        <w:widowControl/>
        <w:spacing w:line="360" w:lineRule="auto"/>
        <w:jc w:val="left"/>
        <w:rPr>
          <w:rFonts w:hint="eastAsia" w:ascii="黑体" w:hAnsi="黑体" w:eastAsia="黑体" w:cs="黑体"/>
          <w:color w:val="0D0D0D" w:themeColor="text1" w:themeTint="F2"/>
          <w:kern w:val="0"/>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32"/>
          <w:szCs w:val="32"/>
          <w14:textFill>
            <w14:solidFill>
              <w14:schemeClr w14:val="tx1">
                <w14:lumMod w14:val="95000"/>
                <w14:lumOff w14:val="5000"/>
              </w14:schemeClr>
            </w14:solidFill>
          </w14:textFill>
        </w:rPr>
        <w:t>附表2</w:t>
      </w:r>
    </w:p>
    <w:p>
      <w:pPr>
        <w:widowControl/>
        <w:spacing w:line="360" w:lineRule="auto"/>
        <w:jc w:val="center"/>
        <w:rPr>
          <w:rFonts w:hint="eastAsia" w:ascii="方正小标宋简体" w:hAnsi="方正小标宋简体" w:eastAsia="方正小标宋简体" w:cs="方正小标宋简体"/>
          <w:color w:val="0D0D0D" w:themeColor="text1" w:themeTint="F2"/>
          <w:spacing w:val="-11"/>
          <w:kern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pacing w:val="-11"/>
          <w:kern w:val="0"/>
          <w:sz w:val="44"/>
          <w:szCs w:val="44"/>
          <w14:textFill>
            <w14:solidFill>
              <w14:schemeClr w14:val="tx1">
                <w14:lumMod w14:val="95000"/>
                <w14:lumOff w14:val="5000"/>
              </w14:schemeClr>
            </w14:solidFill>
          </w14:textFill>
        </w:rPr>
        <w:t>2020年广西尘毒危害企业随机监督抽查检查表</w:t>
      </w:r>
    </w:p>
    <w:p>
      <w:pPr>
        <w:keepNext w:val="0"/>
        <w:keepLines w:val="0"/>
        <w:pageBreakBefore w:val="0"/>
        <w:widowControl w:val="0"/>
        <w:kinsoku/>
        <w:wordWrap/>
        <w:overflowPunct/>
        <w:topLinePunct w:val="0"/>
        <w:autoSpaceDE/>
        <w:autoSpaceDN/>
        <w:bidi w:val="0"/>
        <w:adjustRightInd/>
        <w:snapToGrid/>
        <w:spacing w:line="280" w:lineRule="exact"/>
        <w:ind w:left="105" w:right="108" w:hanging="105"/>
        <w:textAlignment w:val="auto"/>
        <w:outlineLvl w:val="9"/>
        <w:rPr>
          <w:rFonts w:hint="eastAsia" w:ascii="黑体" w:hAnsi="黑体" w:eastAsia="黑体" w:cs="黑体"/>
          <w:color w:val="0D0D0D" w:themeColor="text1" w:themeTint="F2"/>
          <w14:textFill>
            <w14:solidFill>
              <w14:schemeClr w14:val="tx1">
                <w14:lumMod w14:val="95000"/>
                <w14:lumOff w14:val="5000"/>
              </w14:schemeClr>
            </w14:solidFill>
          </w14:textFill>
        </w:rPr>
      </w:pPr>
      <w:r>
        <w:rPr>
          <w:rFonts w:hint="eastAsia" w:ascii="黑体" w:hAnsi="黑体" w:eastAsia="黑体" w:cs="黑体"/>
          <w:color w:val="0D0D0D" w:themeColor="text1" w:themeTint="F2"/>
          <w14:textFill>
            <w14:solidFill>
              <w14:schemeClr w14:val="tx1">
                <w14:lumMod w14:val="95000"/>
                <w14:lumOff w14:val="5000"/>
              </w14:schemeClr>
            </w14:solidFill>
          </w14:textFill>
        </w:rPr>
        <w:t>一、基本情况</w:t>
      </w:r>
    </w:p>
    <w:p>
      <w:pPr>
        <w:keepNext w:val="0"/>
        <w:keepLines w:val="0"/>
        <w:pageBreakBefore w:val="0"/>
        <w:widowControl w:val="0"/>
        <w:kinsoku/>
        <w:wordWrap/>
        <w:overflowPunct/>
        <w:topLinePunct w:val="0"/>
        <w:autoSpaceDE/>
        <w:autoSpaceDN/>
        <w:bidi w:val="0"/>
        <w:adjustRightInd/>
        <w:snapToGrid/>
        <w:spacing w:line="280" w:lineRule="exact"/>
        <w:ind w:right="108"/>
        <w:textAlignment w:val="auto"/>
        <w:outlineLvl w:val="9"/>
        <w:rPr>
          <w:rFonts w:ascii="仿宋_GB2312" w:eastAsia="仿宋_GB2312"/>
          <w:color w:val="0D0D0D" w:themeColor="text1" w:themeTint="F2"/>
          <w14:textFill>
            <w14:solidFill>
              <w14:schemeClr w14:val="tx1">
                <w14:lumMod w14:val="95000"/>
                <w14:lumOff w14:val="5000"/>
              </w14:schemeClr>
            </w14:solidFill>
          </w14:textFill>
        </w:rPr>
      </w:pPr>
      <w:r>
        <w:rPr>
          <w:rFonts w:hint="eastAsia" w:ascii="仿宋_GB2312" w:eastAsia="仿宋_GB2312" w:cs="宋体"/>
          <w:color w:val="0D0D0D" w:themeColor="text1" w:themeTint="F2"/>
          <w14:textFill>
            <w14:solidFill>
              <w14:schemeClr w14:val="tx1">
                <w14:lumMod w14:val="95000"/>
                <w14:lumOff w14:val="5000"/>
              </w14:schemeClr>
            </w14:solidFill>
          </w14:textFill>
        </w:rPr>
        <w:t>企业名称：</w:t>
      </w:r>
      <w:r>
        <w:rPr>
          <w:rFonts w:hint="eastAsia" w:ascii="仿宋_GB2312" w:eastAsia="仿宋_GB2312"/>
          <w:color w:val="0D0D0D" w:themeColor="text1" w:themeTint="F2"/>
          <w:u w:val="single"/>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14:textFill>
            <w14:solidFill>
              <w14:schemeClr w14:val="tx1">
                <w14:lumMod w14:val="95000"/>
                <w14:lumOff w14:val="5000"/>
              </w14:schemeClr>
            </w14:solidFill>
          </w14:textFill>
        </w:rPr>
        <w:t>；地址：</w:t>
      </w:r>
      <w:r>
        <w:rPr>
          <w:rFonts w:hint="eastAsia" w:ascii="仿宋_GB2312" w:eastAsia="仿宋_GB2312"/>
          <w:color w:val="0D0D0D" w:themeColor="text1" w:themeTint="F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80" w:lineRule="exact"/>
        <w:ind w:right="108"/>
        <w:textAlignment w:val="auto"/>
        <w:outlineLvl w:val="9"/>
        <w:rPr>
          <w:rFonts w:ascii="仿宋_GB2312" w:eastAsia="仿宋_GB2312"/>
          <w:color w:val="0D0D0D" w:themeColor="text1" w:themeTint="F2"/>
          <w14:textFill>
            <w14:solidFill>
              <w14:schemeClr w14:val="tx1">
                <w14:lumMod w14:val="95000"/>
                <w14:lumOff w14:val="5000"/>
              </w14:schemeClr>
            </w14:solidFill>
          </w14:textFill>
        </w:rPr>
      </w:pPr>
      <w:r>
        <w:rPr>
          <w:rFonts w:hint="eastAsia" w:ascii="仿宋_GB2312" w:eastAsia="仿宋_GB2312" w:cs="宋体"/>
          <w:color w:val="0D0D0D" w:themeColor="text1" w:themeTint="F2"/>
          <w14:textFill>
            <w14:solidFill>
              <w14:schemeClr w14:val="tx1">
                <w14:lumMod w14:val="95000"/>
                <w14:lumOff w14:val="5000"/>
              </w14:schemeClr>
            </w14:solidFill>
          </w14:textFill>
        </w:rPr>
        <w:t>法定代表人：</w:t>
      </w:r>
      <w:r>
        <w:rPr>
          <w:rFonts w:hint="eastAsia" w:ascii="仿宋_GB2312" w:eastAsia="仿宋_GB2312"/>
          <w:color w:val="0D0D0D" w:themeColor="text1" w:themeTint="F2"/>
          <w:u w:val="single"/>
          <w14:textFill>
            <w14:solidFill>
              <w14:schemeClr w14:val="tx1">
                <w14:lumMod w14:val="95000"/>
                <w14:lumOff w14:val="5000"/>
              </w14:schemeClr>
            </w14:solidFill>
          </w14:textFill>
        </w:rPr>
        <w:t xml:space="preserve">             </w:t>
      </w:r>
      <w:r>
        <w:rPr>
          <w:rFonts w:hint="eastAsia" w:ascii="仿宋_GB2312" w:eastAsia="仿宋_GB2312"/>
          <w:color w:val="0D0D0D" w:themeColor="text1" w:themeTint="F2"/>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14:textFill>
            <w14:solidFill>
              <w14:schemeClr w14:val="tx1">
                <w14:lumMod w14:val="95000"/>
                <w14:lumOff w14:val="5000"/>
              </w14:schemeClr>
            </w14:solidFill>
          </w14:textFill>
        </w:rPr>
        <w:t>联系人：</w:t>
      </w:r>
      <w:r>
        <w:rPr>
          <w:rFonts w:hint="eastAsia" w:ascii="仿宋_GB2312" w:eastAsia="仿宋_GB2312"/>
          <w:color w:val="0D0D0D" w:themeColor="text1" w:themeTint="F2"/>
          <w:u w:val="single"/>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14:textFill>
            <w14:solidFill>
              <w14:schemeClr w14:val="tx1">
                <w14:lumMod w14:val="95000"/>
                <w14:lumOff w14:val="5000"/>
              </w14:schemeClr>
            </w14:solidFill>
          </w14:textFill>
        </w:rPr>
        <w:t>联系电话：</w:t>
      </w:r>
      <w:r>
        <w:rPr>
          <w:rFonts w:hint="eastAsia" w:ascii="仿宋_GB2312" w:eastAsia="仿宋_GB2312"/>
          <w:color w:val="0D0D0D" w:themeColor="text1" w:themeTint="F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80" w:lineRule="exact"/>
        <w:ind w:right="108"/>
        <w:textAlignment w:val="auto"/>
        <w:outlineLvl w:val="9"/>
        <w:rPr>
          <w:rFonts w:ascii="仿宋_GB2312" w:eastAsia="仿宋_GB2312"/>
          <w:color w:val="0D0D0D" w:themeColor="text1" w:themeTint="F2"/>
          <w14:textFill>
            <w14:solidFill>
              <w14:schemeClr w14:val="tx1">
                <w14:lumMod w14:val="95000"/>
                <w14:lumOff w14:val="5000"/>
              </w14:schemeClr>
            </w14:solidFill>
          </w14:textFill>
        </w:rPr>
      </w:pPr>
      <w:r>
        <w:rPr>
          <w:rFonts w:hint="eastAsia" w:ascii="仿宋_GB2312" w:eastAsia="仿宋_GB2312" w:cs="宋体"/>
          <w:color w:val="0D0D0D" w:themeColor="text1" w:themeTint="F2"/>
          <w14:textFill>
            <w14:solidFill>
              <w14:schemeClr w14:val="tx1">
                <w14:lumMod w14:val="95000"/>
                <w14:lumOff w14:val="5000"/>
              </w14:schemeClr>
            </w14:solidFill>
          </w14:textFill>
        </w:rPr>
        <w:t>从业人员总数：</w:t>
      </w:r>
      <w:r>
        <w:rPr>
          <w:rFonts w:hint="eastAsia" w:ascii="仿宋_GB2312" w:eastAsia="仿宋_GB2312"/>
          <w:color w:val="0D0D0D" w:themeColor="text1" w:themeTint="F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80" w:lineRule="exact"/>
        <w:ind w:right="108"/>
        <w:textAlignment w:val="auto"/>
        <w:outlineLvl w:val="9"/>
        <w:rPr>
          <w:rFonts w:ascii="仿宋_GB2312" w:eastAsia="仿宋_GB2312"/>
          <w:color w:val="0D0D0D" w:themeColor="text1" w:themeTint="F2"/>
          <w14:textFill>
            <w14:solidFill>
              <w14:schemeClr w14:val="tx1">
                <w14:lumMod w14:val="95000"/>
                <w14:lumOff w14:val="5000"/>
              </w14:schemeClr>
            </w14:solidFill>
          </w14:textFill>
        </w:rPr>
      </w:pPr>
      <w:r>
        <w:rPr>
          <w:rFonts w:hint="eastAsia" w:ascii="仿宋_GB2312" w:eastAsia="仿宋_GB2312" w:cs="宋体"/>
          <w:color w:val="0D0D0D" w:themeColor="text1" w:themeTint="F2"/>
          <w14:textFill>
            <w14:solidFill>
              <w14:schemeClr w14:val="tx1">
                <w14:lumMod w14:val="95000"/>
                <w14:lumOff w14:val="5000"/>
              </w14:schemeClr>
            </w14:solidFill>
          </w14:textFill>
        </w:rPr>
        <w:t>所属行业：</w:t>
      </w:r>
      <w:r>
        <w:rPr>
          <w:rFonts w:hint="eastAsia" w:ascii="仿宋_GB2312" w:eastAsia="仿宋_GB2312"/>
          <w:color w:val="0D0D0D" w:themeColor="text1" w:themeTint="F2"/>
          <w14:textFill>
            <w14:solidFill>
              <w14:schemeClr w14:val="tx1">
                <w14:lumMod w14:val="95000"/>
                <w14:lumOff w14:val="5000"/>
              </w14:schemeClr>
            </w14:solidFill>
          </w14:textFill>
        </w:rPr>
        <w:t>1.</w:t>
      </w:r>
      <w:r>
        <w:rPr>
          <w:rFonts w:hint="eastAsia" w:ascii="仿宋_GB2312" w:eastAsia="仿宋_GB2312" w:cs="宋体"/>
          <w:color w:val="0D0D0D" w:themeColor="text1" w:themeTint="F2"/>
          <w14:textFill>
            <w14:solidFill>
              <w14:schemeClr w14:val="tx1">
                <w14:lumMod w14:val="95000"/>
                <w14:lumOff w14:val="5000"/>
              </w14:schemeClr>
            </w14:solidFill>
          </w14:textFill>
        </w:rPr>
        <w:t>□矿山（□井工煤矿</w:t>
      </w:r>
      <w:r>
        <w:rPr>
          <w:rFonts w:hint="eastAsia" w:ascii="仿宋_GB2312" w:eastAsia="仿宋_GB2312"/>
          <w:color w:val="0D0D0D" w:themeColor="text1" w:themeTint="F2"/>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14:textFill>
            <w14:solidFill>
              <w14:schemeClr w14:val="tx1">
                <w14:lumMod w14:val="95000"/>
                <w14:lumOff w14:val="5000"/>
              </w14:schemeClr>
            </w14:solidFill>
          </w14:textFill>
        </w:rPr>
        <w:t>□露天煤矿</w:t>
      </w:r>
      <w:r>
        <w:rPr>
          <w:rFonts w:hint="eastAsia" w:ascii="仿宋_GB2312" w:eastAsia="仿宋_GB2312"/>
          <w:color w:val="0D0D0D" w:themeColor="text1" w:themeTint="F2"/>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14:textFill>
            <w14:solidFill>
              <w14:schemeClr w14:val="tx1">
                <w14:lumMod w14:val="95000"/>
                <w14:lumOff w14:val="5000"/>
              </w14:schemeClr>
            </w14:solidFill>
          </w14:textFill>
        </w:rPr>
        <w:t>□非煤地下矿山</w:t>
      </w:r>
      <w:r>
        <w:rPr>
          <w:rFonts w:hint="eastAsia" w:ascii="仿宋_GB2312" w:eastAsia="仿宋_GB2312"/>
          <w:color w:val="0D0D0D" w:themeColor="text1" w:themeTint="F2"/>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14:textFill>
            <w14:solidFill>
              <w14:schemeClr w14:val="tx1">
                <w14:lumMod w14:val="95000"/>
                <w14:lumOff w14:val="5000"/>
              </w14:schemeClr>
            </w14:solidFill>
          </w14:textFill>
        </w:rPr>
        <w:t>□非煤露天矿山）</w:t>
      </w:r>
    </w:p>
    <w:p>
      <w:pPr>
        <w:keepNext w:val="0"/>
        <w:keepLines w:val="0"/>
        <w:pageBreakBefore w:val="0"/>
        <w:widowControl w:val="0"/>
        <w:kinsoku/>
        <w:wordWrap/>
        <w:overflowPunct/>
        <w:topLinePunct w:val="0"/>
        <w:autoSpaceDE/>
        <w:autoSpaceDN/>
        <w:bidi w:val="0"/>
        <w:adjustRightInd/>
        <w:snapToGrid/>
        <w:spacing w:line="280" w:lineRule="exact"/>
        <w:ind w:right="108" w:firstLine="1050" w:firstLineChars="500"/>
        <w:textAlignment w:val="auto"/>
        <w:outlineLvl w:val="9"/>
        <w:rPr>
          <w:rFonts w:ascii="仿宋_GB2312" w:eastAsia="仿宋_GB2312"/>
          <w:color w:val="0D0D0D" w:themeColor="text1" w:themeTint="F2"/>
          <w14:textFill>
            <w14:solidFill>
              <w14:schemeClr w14:val="tx1">
                <w14:lumMod w14:val="95000"/>
                <w14:lumOff w14:val="5000"/>
              </w14:schemeClr>
            </w14:solidFill>
          </w14:textFill>
        </w:rPr>
      </w:pPr>
      <w:r>
        <w:rPr>
          <w:rFonts w:hint="eastAsia" w:ascii="仿宋_GB2312" w:eastAsia="仿宋_GB2312"/>
          <w:color w:val="0D0D0D" w:themeColor="text1" w:themeTint="F2"/>
          <w14:textFill>
            <w14:solidFill>
              <w14:schemeClr w14:val="tx1">
                <w14:lumMod w14:val="95000"/>
                <w14:lumOff w14:val="5000"/>
              </w14:schemeClr>
            </w14:solidFill>
          </w14:textFill>
        </w:rPr>
        <w:t>2.</w:t>
      </w:r>
      <w:r>
        <w:rPr>
          <w:rFonts w:hint="eastAsia" w:ascii="仿宋_GB2312" w:eastAsia="仿宋_GB2312" w:cs="宋体"/>
          <w:color w:val="0D0D0D" w:themeColor="text1" w:themeTint="F2"/>
          <w14:textFill>
            <w14:solidFill>
              <w14:schemeClr w14:val="tx1">
                <w14:lumMod w14:val="95000"/>
                <w14:lumOff w14:val="5000"/>
              </w14:schemeClr>
            </w14:solidFill>
          </w14:textFill>
        </w:rPr>
        <w:t>□冶金（□黑色金属冶炼</w:t>
      </w:r>
      <w:r>
        <w:rPr>
          <w:rFonts w:hint="eastAsia" w:ascii="仿宋_GB2312" w:eastAsia="仿宋_GB2312"/>
          <w:color w:val="0D0D0D" w:themeColor="text1" w:themeTint="F2"/>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14:textFill>
            <w14:solidFill>
              <w14:schemeClr w14:val="tx1">
                <w14:lumMod w14:val="95000"/>
                <w14:lumOff w14:val="5000"/>
              </w14:schemeClr>
            </w14:solidFill>
          </w14:textFill>
        </w:rPr>
        <w:t>□有色金属冶炼）</w:t>
      </w:r>
    </w:p>
    <w:p>
      <w:pPr>
        <w:keepNext w:val="0"/>
        <w:keepLines w:val="0"/>
        <w:pageBreakBefore w:val="0"/>
        <w:widowControl w:val="0"/>
        <w:kinsoku/>
        <w:wordWrap/>
        <w:overflowPunct/>
        <w:topLinePunct w:val="0"/>
        <w:autoSpaceDE/>
        <w:autoSpaceDN/>
        <w:bidi w:val="0"/>
        <w:adjustRightInd/>
        <w:snapToGrid/>
        <w:spacing w:line="280" w:lineRule="exact"/>
        <w:ind w:left="105" w:right="108" w:firstLine="945" w:firstLineChars="450"/>
        <w:textAlignment w:val="auto"/>
        <w:outlineLvl w:val="9"/>
        <w:rPr>
          <w:rFonts w:ascii="仿宋_GB2312" w:eastAsia="仿宋_GB2312"/>
          <w:color w:val="0D0D0D" w:themeColor="text1" w:themeTint="F2"/>
          <w14:textFill>
            <w14:solidFill>
              <w14:schemeClr w14:val="tx1">
                <w14:lumMod w14:val="95000"/>
                <w14:lumOff w14:val="5000"/>
              </w14:schemeClr>
            </w14:solidFill>
          </w14:textFill>
        </w:rPr>
      </w:pPr>
      <w:r>
        <w:rPr>
          <w:rFonts w:hint="eastAsia" w:ascii="仿宋_GB2312" w:eastAsia="仿宋_GB2312"/>
          <w:color w:val="0D0D0D" w:themeColor="text1" w:themeTint="F2"/>
          <w14:textFill>
            <w14:solidFill>
              <w14:schemeClr w14:val="tx1">
                <w14:lumMod w14:val="95000"/>
                <w14:lumOff w14:val="5000"/>
              </w14:schemeClr>
            </w14:solidFill>
          </w14:textFill>
        </w:rPr>
        <w:t>3.</w:t>
      </w:r>
      <w:r>
        <w:rPr>
          <w:rFonts w:hint="eastAsia" w:ascii="仿宋_GB2312" w:eastAsia="仿宋_GB2312" w:cs="宋体"/>
          <w:color w:val="0D0D0D" w:themeColor="text1" w:themeTint="F2"/>
          <w14:textFill>
            <w14:solidFill>
              <w14:schemeClr w14:val="tx1">
                <w14:lumMod w14:val="95000"/>
                <w14:lumOff w14:val="5000"/>
              </w14:schemeClr>
            </w14:solidFill>
          </w14:textFill>
        </w:rPr>
        <w:t>□化工（□炼油</w:t>
      </w:r>
      <w:r>
        <w:rPr>
          <w:rFonts w:hint="eastAsia" w:ascii="仿宋_GB2312" w:eastAsia="仿宋_GB2312"/>
          <w:color w:val="0D0D0D" w:themeColor="text1" w:themeTint="F2"/>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14:textFill>
            <w14:solidFill>
              <w14:schemeClr w14:val="tx1">
                <w14:lumMod w14:val="95000"/>
                <w14:lumOff w14:val="5000"/>
              </w14:schemeClr>
            </w14:solidFill>
          </w14:textFill>
        </w:rPr>
        <w:t>□化工）</w:t>
      </w:r>
    </w:p>
    <w:p>
      <w:pPr>
        <w:keepNext w:val="0"/>
        <w:keepLines w:val="0"/>
        <w:pageBreakBefore w:val="0"/>
        <w:widowControl w:val="0"/>
        <w:kinsoku/>
        <w:wordWrap/>
        <w:overflowPunct/>
        <w:topLinePunct w:val="0"/>
        <w:autoSpaceDE/>
        <w:autoSpaceDN/>
        <w:bidi w:val="0"/>
        <w:adjustRightInd/>
        <w:snapToGrid/>
        <w:spacing w:line="280" w:lineRule="exact"/>
        <w:ind w:left="105" w:right="108" w:firstLine="945" w:firstLineChars="450"/>
        <w:textAlignment w:val="auto"/>
        <w:outlineLvl w:val="9"/>
        <w:rPr>
          <w:rFonts w:ascii="仿宋_GB2312" w:eastAsia="仿宋_GB2312"/>
          <w:color w:val="0D0D0D" w:themeColor="text1" w:themeTint="F2"/>
          <w14:textFill>
            <w14:solidFill>
              <w14:schemeClr w14:val="tx1">
                <w14:lumMod w14:val="95000"/>
                <w14:lumOff w14:val="5000"/>
              </w14:schemeClr>
            </w14:solidFill>
          </w14:textFill>
        </w:rPr>
      </w:pPr>
      <w:r>
        <w:rPr>
          <w:rFonts w:hint="eastAsia" w:ascii="仿宋_GB2312" w:eastAsia="仿宋_GB2312"/>
          <w:color w:val="0D0D0D" w:themeColor="text1" w:themeTint="F2"/>
          <w14:textFill>
            <w14:solidFill>
              <w14:schemeClr w14:val="tx1">
                <w14:lumMod w14:val="95000"/>
                <w14:lumOff w14:val="5000"/>
              </w14:schemeClr>
            </w14:solidFill>
          </w14:textFill>
        </w:rPr>
        <w:t>4.</w:t>
      </w:r>
      <w:r>
        <w:rPr>
          <w:rFonts w:hint="eastAsia" w:ascii="仿宋_GB2312" w:eastAsia="仿宋_GB2312" w:cs="宋体"/>
          <w:color w:val="0D0D0D" w:themeColor="text1" w:themeTint="F2"/>
          <w14:textFill>
            <w14:solidFill>
              <w14:schemeClr w14:val="tx1">
                <w14:lumMod w14:val="95000"/>
                <w14:lumOff w14:val="5000"/>
              </w14:schemeClr>
            </w14:solidFill>
          </w14:textFill>
        </w:rPr>
        <w:t>□建材（石材加工</w:t>
      </w:r>
      <w:r>
        <w:rPr>
          <w:rFonts w:hint="eastAsia" w:ascii="仿宋_GB2312" w:eastAsia="仿宋_GB2312"/>
          <w:color w:val="0D0D0D" w:themeColor="text1" w:themeTint="F2"/>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14:textFill>
            <w14:solidFill>
              <w14:schemeClr w14:val="tx1">
                <w14:lumMod w14:val="95000"/>
                <w14:lumOff w14:val="5000"/>
              </w14:schemeClr>
            </w14:solidFill>
          </w14:textFill>
        </w:rPr>
        <w:t>□水泥生产（制造）</w:t>
      </w:r>
      <w:r>
        <w:rPr>
          <w:rFonts w:hint="eastAsia" w:ascii="仿宋_GB2312" w:eastAsia="仿宋_GB2312"/>
          <w:color w:val="0D0D0D" w:themeColor="text1" w:themeTint="F2"/>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14:textFill>
            <w14:solidFill>
              <w14:schemeClr w14:val="tx1">
                <w14:lumMod w14:val="95000"/>
                <w14:lumOff w14:val="5000"/>
              </w14:schemeClr>
            </w14:solidFill>
          </w14:textFill>
        </w:rPr>
        <w:t>□陶瓷制造</w:t>
      </w:r>
      <w:r>
        <w:rPr>
          <w:rFonts w:hint="eastAsia" w:ascii="仿宋_GB2312" w:eastAsia="仿宋_GB2312"/>
          <w:color w:val="0D0D0D" w:themeColor="text1" w:themeTint="F2"/>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14:textFill>
            <w14:solidFill>
              <w14:schemeClr w14:val="tx1">
                <w14:lumMod w14:val="95000"/>
                <w14:lumOff w14:val="5000"/>
              </w14:schemeClr>
            </w14:solidFill>
          </w14:textFill>
        </w:rPr>
        <w:t>□耐火材料制造）</w:t>
      </w:r>
    </w:p>
    <w:p>
      <w:pPr>
        <w:keepNext w:val="0"/>
        <w:keepLines w:val="0"/>
        <w:pageBreakBefore w:val="0"/>
        <w:widowControl w:val="0"/>
        <w:kinsoku/>
        <w:wordWrap/>
        <w:overflowPunct/>
        <w:topLinePunct w:val="0"/>
        <w:autoSpaceDE/>
        <w:autoSpaceDN/>
        <w:bidi w:val="0"/>
        <w:adjustRightInd/>
        <w:snapToGrid/>
        <w:spacing w:line="280" w:lineRule="exact"/>
        <w:ind w:left="105" w:right="108" w:firstLine="945" w:firstLineChars="450"/>
        <w:textAlignment w:val="auto"/>
        <w:outlineLvl w:val="9"/>
        <w:rPr>
          <w:rFonts w:hint="eastAsia" w:ascii="仿宋_GB2312" w:eastAsia="仿宋_GB2312"/>
          <w:color w:val="0D0D0D" w:themeColor="text1" w:themeTint="F2"/>
          <w:u w:val="single"/>
          <w14:textFill>
            <w14:solidFill>
              <w14:schemeClr w14:val="tx1">
                <w14:lumMod w14:val="95000"/>
                <w14:lumOff w14:val="5000"/>
              </w14:schemeClr>
            </w14:solidFill>
          </w14:textFill>
        </w:rPr>
      </w:pPr>
      <w:r>
        <w:rPr>
          <w:rFonts w:hint="eastAsia" w:ascii="仿宋_GB2312" w:eastAsia="仿宋_GB2312"/>
          <w:color w:val="0D0D0D" w:themeColor="text1" w:themeTint="F2"/>
          <w14:textFill>
            <w14:solidFill>
              <w14:schemeClr w14:val="tx1">
                <w14:lumMod w14:val="95000"/>
                <w14:lumOff w14:val="5000"/>
              </w14:schemeClr>
            </w14:solidFill>
          </w14:textFill>
        </w:rPr>
        <w:t>5.</w:t>
      </w:r>
      <w:r>
        <w:rPr>
          <w:rFonts w:hint="eastAsia" w:ascii="仿宋_GB2312" w:eastAsia="仿宋_GB2312" w:cs="宋体"/>
          <w:color w:val="0D0D0D" w:themeColor="text1" w:themeTint="F2"/>
          <w14:textFill>
            <w14:solidFill>
              <w14:schemeClr w14:val="tx1">
                <w14:lumMod w14:val="95000"/>
                <w14:lumOff w14:val="5000"/>
              </w14:schemeClr>
            </w14:solidFill>
          </w14:textFill>
        </w:rPr>
        <w:t>□其他：</w:t>
      </w:r>
      <w:r>
        <w:rPr>
          <w:rFonts w:hint="eastAsia" w:ascii="仿宋_GB2312" w:eastAsia="仿宋_GB2312"/>
          <w:color w:val="0D0D0D" w:themeColor="text1" w:themeTint="F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80" w:lineRule="exact"/>
        <w:ind w:right="108"/>
        <w:textAlignment w:val="auto"/>
        <w:outlineLvl w:val="9"/>
        <w:rPr>
          <w:rFonts w:hint="eastAsia" w:ascii="仿宋_GB2312" w:eastAsia="仿宋_GB2312"/>
          <w:color w:val="0D0D0D" w:themeColor="text1" w:themeTint="F2"/>
          <w:u w:val="none"/>
          <w:lang w:eastAsia="zh-CN"/>
          <w14:textFill>
            <w14:solidFill>
              <w14:schemeClr w14:val="tx1">
                <w14:lumMod w14:val="95000"/>
                <w14:lumOff w14:val="5000"/>
              </w14:schemeClr>
            </w14:solidFill>
          </w14:textFill>
        </w:rPr>
      </w:pPr>
      <w:r>
        <w:rPr>
          <w:rFonts w:hint="eastAsia" w:ascii="仿宋_GB2312" w:eastAsia="仿宋_GB2312"/>
          <w:color w:val="0D0D0D" w:themeColor="text1" w:themeTint="F2"/>
          <w:u w:val="none"/>
          <w:lang w:eastAsia="zh-CN"/>
          <w14:textFill>
            <w14:solidFill>
              <w14:schemeClr w14:val="tx1">
                <w14:lumMod w14:val="95000"/>
                <w14:lumOff w14:val="5000"/>
              </w14:schemeClr>
            </w14:solidFill>
          </w14:textFill>
        </w:rPr>
        <w:t>经营状况：</w:t>
      </w:r>
      <w:r>
        <w:rPr>
          <w:rFonts w:hint="eastAsia" w:ascii="仿宋_GB2312" w:eastAsia="仿宋_GB2312" w:cs="宋体"/>
          <w:color w:val="0D0D0D" w:themeColor="text1" w:themeTint="F2"/>
          <w14:textFill>
            <w14:solidFill>
              <w14:schemeClr w14:val="tx1">
                <w14:lumMod w14:val="95000"/>
                <w14:lumOff w14:val="5000"/>
              </w14:schemeClr>
            </w14:solidFill>
          </w14:textFill>
        </w:rPr>
        <w:t>□</w:t>
      </w:r>
      <w:r>
        <w:rPr>
          <w:rFonts w:hint="eastAsia" w:ascii="仿宋_GB2312" w:eastAsia="仿宋_GB2312" w:cs="宋体"/>
          <w:color w:val="0D0D0D" w:themeColor="text1" w:themeTint="F2"/>
          <w:lang w:eastAsia="zh-CN"/>
          <w14:textFill>
            <w14:solidFill>
              <w14:schemeClr w14:val="tx1">
                <w14:lumMod w14:val="95000"/>
                <w14:lumOff w14:val="5000"/>
              </w14:schemeClr>
            </w14:solidFill>
          </w14:textFill>
        </w:rPr>
        <w:t>正常　</w:t>
      </w:r>
      <w:r>
        <w:rPr>
          <w:rFonts w:hint="eastAsia" w:ascii="仿宋_GB2312" w:eastAsia="仿宋_GB2312" w:cs="宋体"/>
          <w:color w:val="0D0D0D" w:themeColor="text1" w:themeTint="F2"/>
          <w14:textFill>
            <w14:solidFill>
              <w14:schemeClr w14:val="tx1">
                <w14:lumMod w14:val="95000"/>
                <w14:lumOff w14:val="5000"/>
              </w14:schemeClr>
            </w14:solidFill>
          </w14:textFill>
        </w:rPr>
        <w:t>□</w:t>
      </w:r>
      <w:r>
        <w:rPr>
          <w:rFonts w:hint="eastAsia" w:ascii="仿宋_GB2312" w:eastAsia="仿宋_GB2312" w:cs="宋体"/>
          <w:color w:val="0D0D0D" w:themeColor="text1" w:themeTint="F2"/>
          <w:lang w:eastAsia="zh-CN"/>
          <w14:textFill>
            <w14:solidFill>
              <w14:schemeClr w14:val="tx1">
                <w14:lumMod w14:val="95000"/>
                <w14:lumOff w14:val="5000"/>
              </w14:schemeClr>
            </w14:solidFill>
          </w14:textFill>
        </w:rPr>
        <w:t>关闭</w:t>
      </w:r>
    </w:p>
    <w:p>
      <w:pPr>
        <w:keepNext w:val="0"/>
        <w:keepLines w:val="0"/>
        <w:pageBreakBefore w:val="0"/>
        <w:widowControl w:val="0"/>
        <w:kinsoku/>
        <w:wordWrap/>
        <w:overflowPunct/>
        <w:topLinePunct w:val="0"/>
        <w:autoSpaceDE/>
        <w:autoSpaceDN/>
        <w:bidi w:val="0"/>
        <w:adjustRightInd/>
        <w:snapToGrid/>
        <w:spacing w:line="280" w:lineRule="exact"/>
        <w:ind w:left="105" w:right="108" w:hanging="105"/>
        <w:textAlignment w:val="auto"/>
        <w:outlineLvl w:val="9"/>
        <w:rPr>
          <w:rFonts w:hint="eastAsia" w:ascii="黑体" w:hAnsi="黑体" w:eastAsia="黑体" w:cs="黑体"/>
          <w:color w:val="0D0D0D" w:themeColor="text1" w:themeTint="F2"/>
          <w14:textFill>
            <w14:solidFill>
              <w14:schemeClr w14:val="tx1">
                <w14:lumMod w14:val="95000"/>
                <w14:lumOff w14:val="5000"/>
              </w14:schemeClr>
            </w14:solidFill>
          </w14:textFill>
        </w:rPr>
      </w:pPr>
      <w:r>
        <w:rPr>
          <w:rFonts w:hint="eastAsia" w:ascii="黑体" w:hAnsi="黑体" w:eastAsia="黑体" w:cs="黑体"/>
          <w:color w:val="0D0D0D" w:themeColor="text1" w:themeTint="F2"/>
          <w14:textFill>
            <w14:solidFill>
              <w14:schemeClr w14:val="tx1">
                <w14:lumMod w14:val="95000"/>
                <w14:lumOff w14:val="5000"/>
              </w14:schemeClr>
            </w14:solidFill>
          </w14:textFill>
        </w:rPr>
        <w:t>二、监督检查内容</w:t>
      </w:r>
    </w:p>
    <w:tbl>
      <w:tblPr>
        <w:tblStyle w:val="7"/>
        <w:tblW w:w="10773" w:type="dxa"/>
        <w:tblInd w:w="-933" w:type="dxa"/>
        <w:tblLayout w:type="fixed"/>
        <w:tblCellMar>
          <w:top w:w="0" w:type="dxa"/>
          <w:left w:w="108" w:type="dxa"/>
          <w:bottom w:w="0" w:type="dxa"/>
          <w:right w:w="108" w:type="dxa"/>
        </w:tblCellMar>
      </w:tblPr>
      <w:tblGrid>
        <w:gridCol w:w="1416"/>
        <w:gridCol w:w="5277"/>
        <w:gridCol w:w="2980"/>
        <w:gridCol w:w="1100"/>
      </w:tblGrid>
      <w:tr>
        <w:tblPrEx>
          <w:tblCellMar>
            <w:top w:w="0" w:type="dxa"/>
            <w:left w:w="108" w:type="dxa"/>
            <w:bottom w:w="0" w:type="dxa"/>
            <w:right w:w="108" w:type="dxa"/>
          </w:tblCellMar>
        </w:tblPrEx>
        <w:trPr>
          <w:trHeight w:val="270" w:hRule="atLeast"/>
        </w:trPr>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类别</w:t>
            </w:r>
          </w:p>
        </w:tc>
        <w:tc>
          <w:tcPr>
            <w:tcW w:w="5277"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重点检查内容</w:t>
            </w:r>
          </w:p>
        </w:tc>
        <w:tc>
          <w:tcPr>
            <w:tcW w:w="2980"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检查结果</w:t>
            </w:r>
          </w:p>
        </w:tc>
        <w:tc>
          <w:tcPr>
            <w:tcW w:w="1100"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21"/>
                <w:szCs w:val="21"/>
                <w14:textFill>
                  <w14:solidFill>
                    <w14:schemeClr w14:val="tx1">
                      <w14:lumMod w14:val="95000"/>
                      <w14:lumOff w14:val="5000"/>
                    </w14:schemeClr>
                  </w14:solidFill>
                </w14:textFill>
              </w:rPr>
              <w:t>存在问题</w:t>
            </w:r>
          </w:p>
        </w:tc>
      </w:tr>
      <w:tr>
        <w:tblPrEx>
          <w:tblCellMar>
            <w:top w:w="0" w:type="dxa"/>
            <w:left w:w="108" w:type="dxa"/>
            <w:bottom w:w="0" w:type="dxa"/>
            <w:right w:w="108" w:type="dxa"/>
          </w:tblCellMar>
        </w:tblPrEx>
        <w:trPr>
          <w:trHeight w:val="925" w:hRule="atLeast"/>
        </w:trPr>
        <w:tc>
          <w:tcPr>
            <w:tcW w:w="14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sz w:val="21"/>
                <w:szCs w:val="21"/>
                <w14:textFill>
                  <w14:solidFill>
                    <w14:schemeClr w14:val="tx1">
                      <w14:lumMod w14:val="95000"/>
                      <w14:lumOff w14:val="5000"/>
                    </w14:schemeClr>
                  </w14:solidFill>
                </w14:textFill>
              </w:rPr>
              <w:t>职业病危害项目管理情况</w:t>
            </w:r>
          </w:p>
        </w:tc>
        <w:tc>
          <w:tcPr>
            <w:tcW w:w="5277"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sz w:val="21"/>
                <w:szCs w:val="21"/>
                <w14:textFill>
                  <w14:solidFill>
                    <w14:schemeClr w14:val="tx1">
                      <w14:lumMod w14:val="95000"/>
                      <w14:lumOff w14:val="5000"/>
                    </w14:schemeClr>
                  </w14:solidFill>
                </w14:textFill>
              </w:rPr>
              <w:t>1.新建、扩建、改建建设项目和技术改造、技术引进项目，是否按照规定进行职业病危害预评价、职业病防护设施设计和职业病危害控制效果评价</w:t>
            </w:r>
          </w:p>
        </w:tc>
        <w:tc>
          <w:tcPr>
            <w:tcW w:w="2980"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sz w:val="21"/>
                <w:szCs w:val="21"/>
                <w14:textFill>
                  <w14:solidFill>
                    <w14:schemeClr w14:val="tx1">
                      <w14:lumMod w14:val="95000"/>
                      <w14:lumOff w14:val="5000"/>
                    </w14:schemeClr>
                  </w14:solidFill>
                </w14:textFill>
              </w:rPr>
              <w:t>是□  否□  合理缺项□</w:t>
            </w:r>
          </w:p>
        </w:tc>
        <w:tc>
          <w:tcPr>
            <w:tcW w:w="1100" w:type="dxa"/>
            <w:tcBorders>
              <w:top w:val="nil"/>
              <w:left w:val="nil"/>
              <w:bottom w:val="single" w:color="auto" w:sz="4" w:space="0"/>
              <w:right w:val="single" w:color="auto" w:sz="4" w:space="0"/>
            </w:tcBorders>
            <w:vAlign w:val="center"/>
          </w:tcPr>
          <w:p>
            <w:pPr>
              <w:widowControl/>
              <w:jc w:val="center"/>
              <w:rPr>
                <w:rFonts w:ascii="仿宋_GB2312" w:eastAsia="仿宋_GB2312"/>
                <w:color w:val="0D0D0D" w:themeColor="text1" w:themeTint="F2"/>
                <w:kern w:val="0"/>
                <w:sz w:val="21"/>
                <w:szCs w:val="21"/>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54" w:hRule="atLeast"/>
        </w:trPr>
        <w:tc>
          <w:tcPr>
            <w:tcW w:w="1416" w:type="dxa"/>
            <w:vMerge w:val="continue"/>
            <w:tcBorders>
              <w:top w:val="nil"/>
              <w:left w:val="single" w:color="auto" w:sz="4" w:space="0"/>
              <w:bottom w:val="single" w:color="000000"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5277"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2.是否按照规定及时、如实申报产生职业病危害项目</w:t>
            </w:r>
          </w:p>
        </w:tc>
        <w:tc>
          <w:tcPr>
            <w:tcW w:w="2980"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是□  否□  合理缺项□</w:t>
            </w:r>
          </w:p>
        </w:tc>
        <w:tc>
          <w:tcPr>
            <w:tcW w:w="1100" w:type="dxa"/>
            <w:tcBorders>
              <w:top w:val="nil"/>
              <w:left w:val="nil"/>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613" w:hRule="atLeast"/>
        </w:trPr>
        <w:tc>
          <w:tcPr>
            <w:tcW w:w="1416" w:type="dxa"/>
            <w:vMerge w:val="restart"/>
            <w:tcBorders>
              <w:top w:val="nil"/>
              <w:left w:val="single" w:color="auto" w:sz="4" w:space="0"/>
              <w:right w:val="single" w:color="auto" w:sz="4" w:space="0"/>
            </w:tcBorders>
            <w:vAlign w:val="center"/>
          </w:tcPr>
          <w:p>
            <w:pPr>
              <w:widowControl/>
              <w:jc w:val="center"/>
              <w:rPr>
                <w:color w:val="0D0D0D" w:themeColor="text1" w:themeTint="F2"/>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职业病防治管理措施</w:t>
            </w:r>
          </w:p>
        </w:tc>
        <w:tc>
          <w:tcPr>
            <w:tcW w:w="5277" w:type="dxa"/>
            <w:tcBorders>
              <w:top w:val="nil"/>
              <w:left w:val="nil"/>
              <w:bottom w:val="single" w:color="auto" w:sz="4" w:space="0"/>
              <w:right w:val="single" w:color="auto" w:sz="4" w:space="0"/>
            </w:tcBorders>
            <w:vAlign w:val="center"/>
          </w:tcPr>
          <w:p>
            <w:pPr>
              <w:widowControl/>
              <w:jc w:val="left"/>
              <w:rPr>
                <w:rFonts w:ascii="仿宋_GB2312" w:eastAsia="仿宋_GB2312" w:cs="宋体"/>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3.是否按照规定公布有关职业病防治规章制度、操作规程、职业病危害事故应急救援措施</w:t>
            </w:r>
          </w:p>
        </w:tc>
        <w:tc>
          <w:tcPr>
            <w:tcW w:w="2980" w:type="dxa"/>
            <w:tcBorders>
              <w:top w:val="nil"/>
              <w:left w:val="nil"/>
              <w:bottom w:val="single" w:color="auto" w:sz="4" w:space="0"/>
              <w:right w:val="single" w:color="auto" w:sz="4" w:space="0"/>
            </w:tcBorders>
            <w:vAlign w:val="center"/>
          </w:tcPr>
          <w:p>
            <w:pPr>
              <w:widowControl/>
              <w:jc w:val="left"/>
              <w:rPr>
                <w:rFonts w:ascii="仿宋_GB2312" w:eastAsia="仿宋_GB2312" w:cs="宋体"/>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是□</w:t>
            </w:r>
            <w:r>
              <w:rPr>
                <w:rFonts w:ascii="仿宋_GB2312" w:eastAsia="仿宋_GB2312" w:cs="宋体"/>
                <w:color w:val="0D0D0D" w:themeColor="text1" w:themeTint="F2"/>
                <w:kern w:val="0"/>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否□</w:t>
            </w:r>
          </w:p>
        </w:tc>
        <w:tc>
          <w:tcPr>
            <w:tcW w:w="1100" w:type="dxa"/>
            <w:tcBorders>
              <w:top w:val="nil"/>
              <w:left w:val="nil"/>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613" w:hRule="atLeast"/>
        </w:trPr>
        <w:tc>
          <w:tcPr>
            <w:tcW w:w="1416" w:type="dxa"/>
            <w:vMerge w:val="continue"/>
            <w:tcBorders>
              <w:left w:val="single" w:color="auto" w:sz="4" w:space="0"/>
              <w:bottom w:val="single" w:color="000000"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5277" w:type="dxa"/>
            <w:tcBorders>
              <w:top w:val="nil"/>
              <w:left w:val="nil"/>
              <w:bottom w:val="single" w:color="auto" w:sz="4" w:space="0"/>
              <w:right w:val="single" w:color="auto" w:sz="4" w:space="0"/>
            </w:tcBorders>
            <w:vAlign w:val="center"/>
          </w:tcPr>
          <w:p>
            <w:pPr>
              <w:widowControl/>
              <w:jc w:val="left"/>
              <w:rPr>
                <w:rFonts w:ascii="仿宋_GB2312" w:eastAsia="仿宋_GB2312" w:cs="宋体"/>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4.是否按照规定在产生严重职业病危害的作业岗位醒目位置设置警示标识和中文警示说明</w:t>
            </w:r>
          </w:p>
        </w:tc>
        <w:tc>
          <w:tcPr>
            <w:tcW w:w="2980" w:type="dxa"/>
            <w:tcBorders>
              <w:top w:val="nil"/>
              <w:left w:val="nil"/>
              <w:bottom w:val="single" w:color="auto" w:sz="4" w:space="0"/>
              <w:right w:val="single" w:color="auto" w:sz="4" w:space="0"/>
            </w:tcBorders>
            <w:vAlign w:val="center"/>
          </w:tcPr>
          <w:p>
            <w:pPr>
              <w:widowControl/>
              <w:jc w:val="left"/>
              <w:rPr>
                <w:rFonts w:ascii="仿宋_GB2312" w:eastAsia="仿宋_GB2312" w:cs="宋体"/>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是□</w:t>
            </w:r>
            <w:r>
              <w:rPr>
                <w:rFonts w:ascii="仿宋_GB2312" w:eastAsia="仿宋_GB2312" w:cs="宋体"/>
                <w:color w:val="0D0D0D" w:themeColor="text1" w:themeTint="F2"/>
                <w:kern w:val="0"/>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否□</w:t>
            </w:r>
          </w:p>
        </w:tc>
        <w:tc>
          <w:tcPr>
            <w:tcW w:w="1100" w:type="dxa"/>
            <w:tcBorders>
              <w:top w:val="nil"/>
              <w:left w:val="nil"/>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70" w:hRule="atLeast"/>
        </w:trPr>
        <w:tc>
          <w:tcPr>
            <w:tcW w:w="141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工作场所职业病危害因素管理情况</w:t>
            </w:r>
          </w:p>
        </w:tc>
        <w:tc>
          <w:tcPr>
            <w:tcW w:w="5277"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5.是否按规定对工作场所职业病危害因素进行定期检测</w:t>
            </w:r>
          </w:p>
        </w:tc>
        <w:tc>
          <w:tcPr>
            <w:tcW w:w="2980"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 xml:space="preserve">是□  否□  </w:t>
            </w:r>
          </w:p>
        </w:tc>
        <w:tc>
          <w:tcPr>
            <w:tcW w:w="1100" w:type="dxa"/>
            <w:tcBorders>
              <w:top w:val="nil"/>
              <w:left w:val="nil"/>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70" w:hRule="atLeast"/>
        </w:trPr>
        <w:tc>
          <w:tcPr>
            <w:tcW w:w="141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5277"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6.工作场所职业病危害因素检测是否合格</w:t>
            </w:r>
          </w:p>
        </w:tc>
        <w:tc>
          <w:tcPr>
            <w:tcW w:w="2980"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合格□  不合格□  未检测□</w:t>
            </w:r>
          </w:p>
        </w:tc>
        <w:tc>
          <w:tcPr>
            <w:tcW w:w="1100" w:type="dxa"/>
            <w:tcBorders>
              <w:top w:val="nil"/>
              <w:left w:val="nil"/>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540" w:hRule="atLeast"/>
        </w:trPr>
        <w:tc>
          <w:tcPr>
            <w:tcW w:w="141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5277"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7.工作场所职业病危害因素检测不合格的，是否采取相应治理措施</w:t>
            </w:r>
          </w:p>
        </w:tc>
        <w:tc>
          <w:tcPr>
            <w:tcW w:w="2980"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是□  否□  未检测□</w:t>
            </w:r>
          </w:p>
        </w:tc>
        <w:tc>
          <w:tcPr>
            <w:tcW w:w="1100" w:type="dxa"/>
            <w:tcBorders>
              <w:top w:val="nil"/>
              <w:left w:val="nil"/>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540" w:hRule="atLeast"/>
        </w:trPr>
        <w:tc>
          <w:tcPr>
            <w:tcW w:w="141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劳动者职业健康监护情况</w:t>
            </w:r>
          </w:p>
        </w:tc>
        <w:tc>
          <w:tcPr>
            <w:tcW w:w="5277"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8.是否按照规定组织上岗前、在岗期间和离岗时的职业健康检查</w:t>
            </w:r>
          </w:p>
        </w:tc>
        <w:tc>
          <w:tcPr>
            <w:tcW w:w="2980"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 xml:space="preserve">是□  否□  </w:t>
            </w:r>
          </w:p>
        </w:tc>
        <w:tc>
          <w:tcPr>
            <w:tcW w:w="1100" w:type="dxa"/>
            <w:tcBorders>
              <w:top w:val="nil"/>
              <w:left w:val="nil"/>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70" w:hRule="atLeast"/>
        </w:trPr>
        <w:tc>
          <w:tcPr>
            <w:tcW w:w="141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5277"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9.是否按规定为劳动者建立职业健康监护档案</w:t>
            </w:r>
          </w:p>
        </w:tc>
        <w:tc>
          <w:tcPr>
            <w:tcW w:w="2980"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 xml:space="preserve">是□  否□  </w:t>
            </w:r>
          </w:p>
        </w:tc>
        <w:tc>
          <w:tcPr>
            <w:tcW w:w="1100" w:type="dxa"/>
            <w:tcBorders>
              <w:top w:val="nil"/>
              <w:left w:val="nil"/>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525" w:hRule="atLeast"/>
        </w:trPr>
        <w:tc>
          <w:tcPr>
            <w:tcW w:w="141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职业健康培训情况</w:t>
            </w:r>
          </w:p>
        </w:tc>
        <w:tc>
          <w:tcPr>
            <w:tcW w:w="5277"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10.企业主要负责人、职业健康管理人员是否按规定接受职业健康培训</w:t>
            </w:r>
          </w:p>
        </w:tc>
        <w:tc>
          <w:tcPr>
            <w:tcW w:w="2980"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 xml:space="preserve">是□  否□  </w:t>
            </w:r>
          </w:p>
        </w:tc>
        <w:tc>
          <w:tcPr>
            <w:tcW w:w="1100" w:type="dxa"/>
            <w:tcBorders>
              <w:top w:val="nil"/>
              <w:left w:val="nil"/>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20" w:hRule="atLeast"/>
        </w:trPr>
        <w:tc>
          <w:tcPr>
            <w:tcW w:w="1416" w:type="dxa"/>
            <w:vMerge w:val="continue"/>
            <w:tcBorders>
              <w:top w:val="nil"/>
              <w:left w:val="single" w:color="auto" w:sz="4" w:space="0"/>
              <w:bottom w:val="single" w:color="auto" w:sz="4" w:space="0"/>
              <w:right w:val="single" w:color="auto" w:sz="4" w:space="0"/>
            </w:tcBorders>
            <w:vAlign w:val="center"/>
          </w:tcPr>
          <w:p>
            <w:pPr>
              <w:rPr>
                <w:color w:val="0D0D0D" w:themeColor="text1" w:themeTint="F2"/>
                <w14:textFill>
                  <w14:solidFill>
                    <w14:schemeClr w14:val="tx1">
                      <w14:lumMod w14:val="95000"/>
                      <w14:lumOff w14:val="5000"/>
                    </w14:schemeClr>
                  </w14:solidFill>
                </w14:textFill>
              </w:rPr>
            </w:pPr>
          </w:p>
        </w:tc>
        <w:tc>
          <w:tcPr>
            <w:tcW w:w="5277"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11.企业是否按照规定组织劳动者进行职业健康培训</w:t>
            </w:r>
          </w:p>
        </w:tc>
        <w:tc>
          <w:tcPr>
            <w:tcW w:w="2980" w:type="dxa"/>
            <w:tcBorders>
              <w:top w:val="nil"/>
              <w:left w:val="nil"/>
              <w:bottom w:val="single" w:color="auto" w:sz="4" w:space="0"/>
              <w:right w:val="single" w:color="auto" w:sz="4" w:space="0"/>
            </w:tcBorders>
            <w:vAlign w:val="center"/>
          </w:tcPr>
          <w:p>
            <w:pPr>
              <w:widowControl/>
              <w:jc w:val="left"/>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 xml:space="preserve">是□  否□  </w:t>
            </w:r>
          </w:p>
        </w:tc>
        <w:tc>
          <w:tcPr>
            <w:tcW w:w="1100" w:type="dxa"/>
            <w:tcBorders>
              <w:top w:val="nil"/>
              <w:left w:val="nil"/>
              <w:bottom w:val="single" w:color="auto" w:sz="4" w:space="0"/>
              <w:right w:val="single" w:color="auto" w:sz="4" w:space="0"/>
            </w:tcBorders>
            <w:vAlign w:val="center"/>
          </w:tcPr>
          <w:p>
            <w:pPr>
              <w:widowControl/>
              <w:jc w:val="center"/>
              <w:rPr>
                <w:rFonts w:ascii="仿宋_GB2312" w:eastAsia="仿宋_GB2312"/>
                <w:color w:val="0D0D0D" w:themeColor="text1" w:themeTint="F2"/>
                <w:kern w:val="0"/>
                <w14:textFill>
                  <w14:solidFill>
                    <w14:schemeClr w14:val="tx1">
                      <w14:lumMod w14:val="95000"/>
                      <w14:lumOff w14:val="5000"/>
                    </w14:schemeClr>
                  </w14:solidFill>
                </w14:textFill>
              </w:rPr>
            </w:pPr>
          </w:p>
        </w:tc>
      </w:tr>
    </w:tbl>
    <w:p>
      <w:pPr>
        <w:keepNext w:val="0"/>
        <w:keepLines w:val="0"/>
        <w:pageBreakBefore w:val="0"/>
        <w:widowControl w:val="0"/>
        <w:kinsoku/>
        <w:wordWrap/>
        <w:overflowPunct/>
        <w:topLinePunct w:val="0"/>
        <w:autoSpaceDE/>
        <w:autoSpaceDN/>
        <w:bidi w:val="0"/>
        <w:adjustRightInd/>
        <w:snapToGrid/>
        <w:spacing w:line="280" w:lineRule="exact"/>
        <w:ind w:right="108"/>
        <w:textAlignment w:val="auto"/>
        <w:outlineLvl w:val="9"/>
        <w:rPr>
          <w:rFonts w:ascii="仿宋_GB2312" w:eastAsia="仿宋_GB2312"/>
          <w:color w:val="0D0D0D" w:themeColor="text1" w:themeTint="F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105" w:right="108" w:hanging="105"/>
        <w:textAlignment w:val="auto"/>
        <w:outlineLvl w:val="9"/>
        <w:rPr>
          <w:rFonts w:hint="eastAsia" w:ascii="黑体" w:hAnsi="黑体" w:eastAsia="黑体" w:cs="黑体"/>
          <w:color w:val="0D0D0D" w:themeColor="text1" w:themeTint="F2"/>
          <w14:textFill>
            <w14:solidFill>
              <w14:schemeClr w14:val="tx1">
                <w14:lumMod w14:val="95000"/>
                <w14:lumOff w14:val="5000"/>
              </w14:schemeClr>
            </w14:solidFill>
          </w14:textFill>
        </w:rPr>
      </w:pPr>
      <w:r>
        <w:rPr>
          <w:rFonts w:hint="eastAsia" w:ascii="黑体" w:hAnsi="黑体" w:eastAsia="黑体" w:cs="黑体"/>
          <w:color w:val="0D0D0D" w:themeColor="text1" w:themeTint="F2"/>
          <w14:textFill>
            <w14:solidFill>
              <w14:schemeClr w14:val="tx1">
                <w14:lumMod w14:val="95000"/>
                <w14:lumOff w14:val="5000"/>
              </w14:schemeClr>
            </w14:solidFill>
          </w14:textFill>
        </w:rPr>
        <w:t>三、监督执法意见</w:t>
      </w:r>
    </w:p>
    <w:p>
      <w:pPr>
        <w:keepNext w:val="0"/>
        <w:keepLines w:val="0"/>
        <w:pageBreakBefore w:val="0"/>
        <w:widowControl w:val="0"/>
        <w:kinsoku/>
        <w:wordWrap/>
        <w:overflowPunct/>
        <w:topLinePunct w:val="0"/>
        <w:autoSpaceDE/>
        <w:autoSpaceDN/>
        <w:bidi w:val="0"/>
        <w:adjustRightInd/>
        <w:snapToGrid/>
        <w:spacing w:line="280" w:lineRule="exact"/>
        <w:ind w:right="108"/>
        <w:textAlignment w:val="auto"/>
        <w:outlineLvl w:val="9"/>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14:textFill>
            <w14:solidFill>
              <w14:schemeClr w14:val="tx1">
                <w14:lumMod w14:val="95000"/>
                <w14:lumOff w14:val="5000"/>
              </w14:schemeClr>
            </w14:solidFill>
          </w14:textFill>
        </w:rPr>
        <w:t>有无制作卫生监督意见书：有</w:t>
      </w: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 xml:space="preserve">□    无□  </w:t>
      </w:r>
    </w:p>
    <w:p>
      <w:pPr>
        <w:keepNext w:val="0"/>
        <w:keepLines w:val="0"/>
        <w:pageBreakBefore w:val="0"/>
        <w:widowControl w:val="0"/>
        <w:kinsoku/>
        <w:wordWrap/>
        <w:overflowPunct/>
        <w:topLinePunct w:val="0"/>
        <w:autoSpaceDE/>
        <w:autoSpaceDN/>
        <w:bidi w:val="0"/>
        <w:adjustRightInd/>
        <w:snapToGrid/>
        <w:spacing w:line="280" w:lineRule="exact"/>
        <w:ind w:right="108"/>
        <w:textAlignment w:val="auto"/>
        <w:outlineLvl w:val="9"/>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处理情况：□警告</w:t>
      </w:r>
    </w:p>
    <w:p>
      <w:pPr>
        <w:keepNext w:val="0"/>
        <w:keepLines w:val="0"/>
        <w:pageBreakBefore w:val="0"/>
        <w:widowControl w:val="0"/>
        <w:kinsoku/>
        <w:wordWrap/>
        <w:overflowPunct/>
        <w:topLinePunct w:val="0"/>
        <w:autoSpaceDE/>
        <w:autoSpaceDN/>
        <w:bidi w:val="0"/>
        <w:adjustRightInd/>
        <w:snapToGrid/>
        <w:spacing w:line="280" w:lineRule="exact"/>
        <w:ind w:right="108" w:firstLine="1050" w:firstLineChars="500"/>
        <w:textAlignment w:val="auto"/>
        <w:outlineLvl w:val="9"/>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□责令限期改正</w:t>
      </w:r>
    </w:p>
    <w:p>
      <w:pPr>
        <w:keepNext w:val="0"/>
        <w:keepLines w:val="0"/>
        <w:pageBreakBefore w:val="0"/>
        <w:widowControl w:val="0"/>
        <w:kinsoku/>
        <w:wordWrap/>
        <w:overflowPunct/>
        <w:topLinePunct w:val="0"/>
        <w:autoSpaceDE/>
        <w:autoSpaceDN/>
        <w:bidi w:val="0"/>
        <w:adjustRightInd/>
        <w:snapToGrid/>
        <w:spacing w:line="280" w:lineRule="exact"/>
        <w:ind w:right="108" w:firstLine="1050" w:firstLineChars="500"/>
        <w:textAlignment w:val="auto"/>
        <w:outlineLvl w:val="9"/>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 xml:space="preserve">□罚款 </w:t>
      </w:r>
    </w:p>
    <w:p>
      <w:pPr>
        <w:keepNext w:val="0"/>
        <w:keepLines w:val="0"/>
        <w:pageBreakBefore w:val="0"/>
        <w:widowControl w:val="0"/>
        <w:kinsoku/>
        <w:wordWrap/>
        <w:overflowPunct/>
        <w:topLinePunct w:val="0"/>
        <w:autoSpaceDE/>
        <w:autoSpaceDN/>
        <w:bidi w:val="0"/>
        <w:adjustRightInd/>
        <w:snapToGrid/>
        <w:spacing w:line="280" w:lineRule="exact"/>
        <w:ind w:right="108" w:firstLine="1050" w:firstLineChars="500"/>
        <w:textAlignment w:val="auto"/>
        <w:outlineLvl w:val="9"/>
        <w:rPr>
          <w:rFonts w:ascii="仿宋_GB2312" w:eastAsia="仿宋_GB2312"/>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 xml:space="preserve">□责令停止作业 </w:t>
      </w:r>
    </w:p>
    <w:p>
      <w:pPr>
        <w:keepNext w:val="0"/>
        <w:keepLines w:val="0"/>
        <w:pageBreakBefore w:val="0"/>
        <w:widowControl w:val="0"/>
        <w:kinsoku/>
        <w:wordWrap/>
        <w:overflowPunct/>
        <w:topLinePunct w:val="0"/>
        <w:autoSpaceDE/>
        <w:autoSpaceDN/>
        <w:bidi w:val="0"/>
        <w:adjustRightInd/>
        <w:snapToGrid/>
        <w:spacing w:line="280" w:lineRule="exact"/>
        <w:ind w:right="108" w:firstLine="1050" w:firstLineChars="500"/>
        <w:textAlignment w:val="auto"/>
        <w:outlineLvl w:val="9"/>
        <w:rPr>
          <w:rFonts w:ascii="仿宋_GB2312" w:eastAsia="仿宋_GB2312"/>
          <w:color w:val="0D0D0D" w:themeColor="text1" w:themeTint="F2"/>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 xml:space="preserve">□提请地方人民政府予以关闭 </w:t>
      </w:r>
    </w:p>
    <w:p>
      <w:pPr>
        <w:keepNext w:val="0"/>
        <w:keepLines w:val="0"/>
        <w:pageBreakBefore w:val="0"/>
        <w:widowControl w:val="0"/>
        <w:kinsoku/>
        <w:wordWrap/>
        <w:overflowPunct/>
        <w:topLinePunct w:val="0"/>
        <w:autoSpaceDE/>
        <w:autoSpaceDN/>
        <w:bidi w:val="0"/>
        <w:adjustRightInd/>
        <w:snapToGrid/>
        <w:spacing w:line="280" w:lineRule="exact"/>
        <w:ind w:right="108"/>
        <w:textAlignment w:val="auto"/>
        <w:outlineLvl w:val="9"/>
        <w:rPr>
          <w:rFonts w:hint="eastAsia" w:ascii="仿宋_GB2312" w:eastAsia="仿宋_GB2312" w:cs="宋体"/>
          <w:color w:val="0D0D0D" w:themeColor="text1" w:themeTint="F2"/>
          <w:kern w:val="0"/>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检查人员：</w:t>
      </w:r>
      <w:r>
        <w:rPr>
          <w:rFonts w:hint="eastAsia" w:ascii="仿宋_GB2312" w:eastAsia="仿宋_GB2312" w:cs="宋体"/>
          <w:color w:val="0D0D0D" w:themeColor="text1" w:themeTint="F2"/>
          <w:kern w:val="0"/>
          <w:u w:val="single"/>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w:t>
      </w:r>
      <w:r>
        <w:rPr>
          <w:rFonts w:hint="eastAsia" w:ascii="仿宋_GB2312" w:eastAsia="仿宋_GB2312" w:cs="宋体"/>
          <w:color w:val="0D0D0D" w:themeColor="text1" w:themeTint="F2"/>
          <w:kern w:val="0"/>
          <w:u w:val="single"/>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 xml:space="preserve">                  检查日期： </w:t>
      </w:r>
      <w:r>
        <w:rPr>
          <w:rFonts w:hint="eastAsia" w:ascii="仿宋_GB2312" w:eastAsia="仿宋_GB2312" w:cs="宋体"/>
          <w:color w:val="0D0D0D" w:themeColor="text1" w:themeTint="F2"/>
          <w:kern w:val="0"/>
          <w:u w:val="single"/>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年</w:t>
      </w:r>
      <w:r>
        <w:rPr>
          <w:rFonts w:hint="eastAsia" w:ascii="仿宋_GB2312" w:eastAsia="仿宋_GB2312" w:cs="宋体"/>
          <w:color w:val="0D0D0D" w:themeColor="text1" w:themeTint="F2"/>
          <w:kern w:val="0"/>
          <w:u w:val="single"/>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月</w:t>
      </w:r>
      <w:r>
        <w:rPr>
          <w:rFonts w:hint="eastAsia" w:ascii="仿宋_GB2312" w:eastAsia="仿宋_GB2312" w:cs="宋体"/>
          <w:color w:val="0D0D0D" w:themeColor="text1" w:themeTint="F2"/>
          <w:kern w:val="0"/>
          <w:u w:val="single"/>
          <w14:textFill>
            <w14:solidFill>
              <w14:schemeClr w14:val="tx1">
                <w14:lumMod w14:val="95000"/>
                <w14:lumOff w14:val="5000"/>
              </w14:schemeClr>
            </w14:solidFill>
          </w14:textFill>
        </w:rPr>
        <w:t xml:space="preserve">   </w:t>
      </w:r>
      <w:r>
        <w:rPr>
          <w:rFonts w:hint="eastAsia" w:ascii="仿宋_GB2312" w:eastAsia="仿宋_GB2312" w:cs="宋体"/>
          <w:color w:val="0D0D0D" w:themeColor="text1" w:themeTint="F2"/>
          <w:kern w:val="0"/>
          <w14:textFill>
            <w14:solidFill>
              <w14:schemeClr w14:val="tx1">
                <w14:lumMod w14:val="95000"/>
                <w14:lumOff w14:val="5000"/>
              </w14:schemeClr>
            </w14:solidFill>
          </w14:textFill>
        </w:rPr>
        <w:t>日</w:t>
      </w:r>
    </w:p>
    <w:p>
      <w:pPr>
        <w:keepNext w:val="0"/>
        <w:keepLines w:val="0"/>
        <w:pageBreakBefore w:val="0"/>
        <w:widowControl w:val="0"/>
        <w:kinsoku/>
        <w:wordWrap/>
        <w:overflowPunct/>
        <w:topLinePunct w:val="0"/>
        <w:autoSpaceDE/>
        <w:autoSpaceDN/>
        <w:bidi w:val="0"/>
        <w:adjustRightInd/>
        <w:snapToGrid/>
        <w:spacing w:line="280" w:lineRule="exact"/>
        <w:ind w:right="108"/>
        <w:textAlignment w:val="auto"/>
        <w:outlineLvl w:val="9"/>
        <w:rPr>
          <w:rFonts w:hint="eastAsia" w:ascii="仿宋_GB2312" w:eastAsia="仿宋_GB2312" w:cs="宋体"/>
          <w:color w:val="0D0D0D" w:themeColor="text1" w:themeTint="F2"/>
          <w:kern w:val="0"/>
          <w14:textFill>
            <w14:solidFill>
              <w14:schemeClr w14:val="tx1">
                <w14:lumMod w14:val="95000"/>
                <w14:lumOff w14:val="5000"/>
              </w14:schemeClr>
            </w14:solidFill>
          </w14:textFill>
        </w:rPr>
        <w:sectPr>
          <w:headerReference r:id="rId9" w:type="default"/>
          <w:footerReference r:id="rId10" w:type="default"/>
          <w:pgSz w:w="11906" w:h="16838"/>
          <w:pgMar w:top="1701" w:right="1418" w:bottom="1418" w:left="1701"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D0D0D" w:themeColor="text1" w:themeTint="F2"/>
          <w:kern w:val="0"/>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32"/>
          <w:szCs w:val="32"/>
          <w14:textFill>
            <w14:solidFill>
              <w14:schemeClr w14:val="tx1">
                <w14:lumMod w14:val="95000"/>
                <w14:lumOff w14:val="5000"/>
              </w14:schemeClr>
            </w14:solidFill>
          </w14:textFill>
        </w:rPr>
        <w:t>附表3</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D0D0D" w:themeColor="text1" w:themeTint="F2"/>
          <w:kern w:val="0"/>
          <w:sz w:val="32"/>
          <w:szCs w:val="32"/>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kern w:val="0"/>
          <w:sz w:val="44"/>
          <w:szCs w:val="44"/>
          <w14:textFill>
            <w14:solidFill>
              <w14:schemeClr w14:val="tx1">
                <w14:lumMod w14:val="95000"/>
                <w14:lumOff w14:val="5000"/>
              </w14:schemeClr>
            </w14:solidFill>
          </w14:textFill>
        </w:rPr>
        <w:t>2020年广西尘毒危害企业随机监督抽查汇总表</w:t>
      </w:r>
    </w:p>
    <w:tbl>
      <w:tblPr>
        <w:tblStyle w:val="7"/>
        <w:tblW w:w="15260" w:type="dxa"/>
        <w:jc w:val="center"/>
        <w:tblLayout w:type="fixed"/>
        <w:tblCellMar>
          <w:top w:w="0" w:type="dxa"/>
          <w:left w:w="108" w:type="dxa"/>
          <w:bottom w:w="0" w:type="dxa"/>
          <w:right w:w="108" w:type="dxa"/>
        </w:tblCellMar>
      </w:tblPr>
      <w:tblGrid>
        <w:gridCol w:w="467"/>
        <w:gridCol w:w="1063"/>
        <w:gridCol w:w="1"/>
        <w:gridCol w:w="356"/>
        <w:gridCol w:w="1"/>
        <w:gridCol w:w="356"/>
        <w:gridCol w:w="1"/>
        <w:gridCol w:w="393"/>
        <w:gridCol w:w="1"/>
        <w:gridCol w:w="947"/>
        <w:gridCol w:w="2"/>
        <w:gridCol w:w="730"/>
        <w:gridCol w:w="2"/>
        <w:gridCol w:w="783"/>
        <w:gridCol w:w="2"/>
        <w:gridCol w:w="801"/>
        <w:gridCol w:w="1"/>
        <w:gridCol w:w="1"/>
        <w:gridCol w:w="783"/>
        <w:gridCol w:w="2"/>
        <w:gridCol w:w="712"/>
        <w:gridCol w:w="2"/>
        <w:gridCol w:w="782"/>
        <w:gridCol w:w="1"/>
        <w:gridCol w:w="1"/>
        <w:gridCol w:w="624"/>
        <w:gridCol w:w="2"/>
        <w:gridCol w:w="638"/>
        <w:gridCol w:w="2"/>
        <w:gridCol w:w="1"/>
        <w:gridCol w:w="911"/>
        <w:gridCol w:w="694"/>
        <w:gridCol w:w="562"/>
        <w:gridCol w:w="507"/>
        <w:gridCol w:w="525"/>
        <w:gridCol w:w="543"/>
        <w:gridCol w:w="507"/>
        <w:gridCol w:w="487"/>
        <w:gridCol w:w="525"/>
        <w:gridCol w:w="541"/>
      </w:tblGrid>
      <w:tr>
        <w:tblPrEx>
          <w:tblCellMar>
            <w:top w:w="0" w:type="dxa"/>
            <w:left w:w="108" w:type="dxa"/>
            <w:bottom w:w="0" w:type="dxa"/>
            <w:right w:w="108" w:type="dxa"/>
          </w:tblCellMar>
        </w:tblPrEx>
        <w:trPr>
          <w:trHeight w:val="320" w:hRule="atLeast"/>
          <w:tblHeader/>
          <w:jc w:val="center"/>
        </w:trPr>
        <w:tc>
          <w:tcPr>
            <w:tcW w:w="4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序号</w:t>
            </w:r>
          </w:p>
        </w:tc>
        <w:tc>
          <w:tcPr>
            <w:tcW w:w="10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行业领域</w:t>
            </w:r>
          </w:p>
        </w:tc>
        <w:tc>
          <w:tcPr>
            <w:tcW w:w="357"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辖区内单位总数</w:t>
            </w:r>
          </w:p>
        </w:tc>
        <w:tc>
          <w:tcPr>
            <w:tcW w:w="357"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检查单位数</w:t>
            </w:r>
          </w:p>
        </w:tc>
        <w:tc>
          <w:tcPr>
            <w:tcW w:w="394"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lang w:eastAsia="zh-CN"/>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lang w:eastAsia="zh-CN"/>
                <w14:textFill>
                  <w14:solidFill>
                    <w14:schemeClr w14:val="tx1">
                      <w14:lumMod w14:val="95000"/>
                      <w14:lumOff w14:val="5000"/>
                    </w14:schemeClr>
                  </w14:solidFill>
                </w14:textFill>
              </w:rPr>
              <w:t>检查发现已关闭单位数</w:t>
            </w:r>
          </w:p>
        </w:tc>
        <w:tc>
          <w:tcPr>
            <w:tcW w:w="8425" w:type="dxa"/>
            <w:gridSpan w:val="2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不合格情况</w:t>
            </w:r>
          </w:p>
        </w:tc>
        <w:tc>
          <w:tcPr>
            <w:tcW w:w="56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下达卫生监督意见书（份）</w:t>
            </w:r>
          </w:p>
        </w:tc>
        <w:tc>
          <w:tcPr>
            <w:tcW w:w="3635"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执法情况</w:t>
            </w:r>
          </w:p>
        </w:tc>
      </w:tr>
      <w:tr>
        <w:tblPrEx>
          <w:tblCellMar>
            <w:top w:w="0" w:type="dxa"/>
            <w:left w:w="108" w:type="dxa"/>
            <w:bottom w:w="0" w:type="dxa"/>
            <w:right w:w="108" w:type="dxa"/>
          </w:tblCellMar>
        </w:tblPrEx>
        <w:trPr>
          <w:trHeight w:val="615" w:hRule="atLeast"/>
          <w:tblHeader/>
          <w:jc w:val="center"/>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357"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35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394"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680"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职业病危害项目</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管理情况</w:t>
            </w:r>
          </w:p>
        </w:tc>
        <w:tc>
          <w:tcPr>
            <w:tcW w:w="1589"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lang w:eastAsia="zh-CN"/>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lang w:eastAsia="zh-CN"/>
                <w14:textFill>
                  <w14:solidFill>
                    <w14:schemeClr w14:val="tx1">
                      <w14:lumMod w14:val="95000"/>
                      <w14:lumOff w14:val="5000"/>
                    </w14:schemeClr>
                  </w14:solidFill>
                </w14:textFill>
              </w:rPr>
              <w:t>职业病防治</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lang w:eastAsia="zh-CN"/>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lang w:eastAsia="zh-CN"/>
                <w14:textFill>
                  <w14:solidFill>
                    <w14:schemeClr w14:val="tx1">
                      <w14:lumMod w14:val="95000"/>
                      <w14:lumOff w14:val="5000"/>
                    </w14:schemeClr>
                  </w14:solidFill>
                </w14:textFill>
              </w:rPr>
              <w:t>管理措施</w:t>
            </w:r>
          </w:p>
        </w:tc>
        <w:tc>
          <w:tcPr>
            <w:tcW w:w="2283"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工作场所职业病危害因素</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管理情况</w:t>
            </w:r>
          </w:p>
        </w:tc>
        <w:tc>
          <w:tcPr>
            <w:tcW w:w="126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劳动者职业</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健康监护情况</w:t>
            </w:r>
          </w:p>
        </w:tc>
        <w:tc>
          <w:tcPr>
            <w:tcW w:w="160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职业健康</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培训情况</w:t>
            </w:r>
          </w:p>
        </w:tc>
        <w:tc>
          <w:tcPr>
            <w:tcW w:w="56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507"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案件查处数（起）</w:t>
            </w:r>
          </w:p>
        </w:tc>
        <w:tc>
          <w:tcPr>
            <w:tcW w:w="525"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警告（家）</w:t>
            </w:r>
          </w:p>
        </w:tc>
        <w:tc>
          <w:tcPr>
            <w:tcW w:w="543"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责令限期改正（项）</w:t>
            </w:r>
          </w:p>
        </w:tc>
        <w:tc>
          <w:tcPr>
            <w:tcW w:w="507"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罚款（家）</w:t>
            </w:r>
          </w:p>
        </w:tc>
        <w:tc>
          <w:tcPr>
            <w:tcW w:w="487"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罚款（万元）</w:t>
            </w:r>
          </w:p>
        </w:tc>
        <w:tc>
          <w:tcPr>
            <w:tcW w:w="525"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lang w:eastAsia="zh-CN"/>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责令停作业（家</w:t>
            </w:r>
            <w:r>
              <w:rPr>
                <w:rFonts w:hint="eastAsia" w:ascii="仿宋_GB2312" w:eastAsia="仿宋_GB2312" w:cs="??_GB2312"/>
                <w:color w:val="0D0D0D" w:themeColor="text1" w:themeTint="F2"/>
                <w:kern w:val="0"/>
                <w:sz w:val="18"/>
                <w:szCs w:val="18"/>
                <w:lang w:eastAsia="zh-CN"/>
                <w14:textFill>
                  <w14:solidFill>
                    <w14:schemeClr w14:val="tx1">
                      <w14:lumMod w14:val="95000"/>
                      <w14:lumOff w14:val="5000"/>
                    </w14:schemeClr>
                  </w14:solidFill>
                </w14:textFill>
              </w:rPr>
              <w:t>）</w:t>
            </w:r>
          </w:p>
        </w:tc>
        <w:tc>
          <w:tcPr>
            <w:tcW w:w="541"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提请关闭</w:t>
            </w:r>
            <w:r>
              <w:rPr>
                <w:rFonts w:hint="eastAsia" w:ascii="仿宋_GB2312" w:eastAsia="仿宋_GB2312" w:cs="??_GB2312"/>
                <w:color w:val="0D0D0D" w:themeColor="text1" w:themeTint="F2"/>
                <w:kern w:val="0"/>
                <w:sz w:val="18"/>
                <w:szCs w:val="18"/>
                <w:lang w:eastAsia="zh-CN"/>
                <w14:textFill>
                  <w14:solidFill>
                    <w14:schemeClr w14:val="tx1">
                      <w14:lumMod w14:val="95000"/>
                      <w14:lumOff w14:val="5000"/>
                    </w14:schemeClr>
                  </w14:solidFill>
                </w14:textFill>
              </w:rPr>
              <w:t>（</w:t>
            </w: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家）</w:t>
            </w:r>
          </w:p>
        </w:tc>
      </w:tr>
      <w:tr>
        <w:tblPrEx>
          <w:tblCellMar>
            <w:top w:w="0" w:type="dxa"/>
            <w:left w:w="108" w:type="dxa"/>
            <w:bottom w:w="0" w:type="dxa"/>
            <w:right w:w="108" w:type="dxa"/>
          </w:tblCellMar>
        </w:tblPrEx>
        <w:trPr>
          <w:trHeight w:val="3455" w:hRule="atLeast"/>
          <w:tblHeader/>
          <w:jc w:val="center"/>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357"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35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394"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新建、扩建、改建建设项目和技术改造、技术引进项目，未按照规定进行职业病危害预评价、职业病防护设施设计和职业病危害控制效果评价单位数</w:t>
            </w: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未按照规定及时、如实申报产生职业病危害项目单位数</w:t>
            </w: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lang w:eastAsia="zh-CN"/>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sz w:val="18"/>
                <w:szCs w:val="18"/>
                <w:lang w:eastAsia="zh-CN"/>
                <w14:textFill>
                  <w14:solidFill>
                    <w14:schemeClr w14:val="tx1">
                      <w14:lumMod w14:val="95000"/>
                      <w14:lumOff w14:val="5000"/>
                    </w14:schemeClr>
                  </w14:solidFill>
                </w14:textFill>
              </w:rPr>
              <w:t>未</w:t>
            </w:r>
            <w:r>
              <w:rPr>
                <w:rFonts w:hint="eastAsia" w:ascii="仿宋_GB2312" w:eastAsia="仿宋_GB2312" w:cs="宋体"/>
                <w:color w:val="0D0D0D" w:themeColor="text1" w:themeTint="F2"/>
                <w:kern w:val="0"/>
                <w:sz w:val="18"/>
                <w:szCs w:val="18"/>
                <w14:textFill>
                  <w14:solidFill>
                    <w14:schemeClr w14:val="tx1">
                      <w14:lumMod w14:val="95000"/>
                      <w14:lumOff w14:val="5000"/>
                    </w14:schemeClr>
                  </w14:solidFill>
                </w14:textFill>
              </w:rPr>
              <w:t>按照规定公布有关职业病防治规章制度、操作规程、职业病危害事故应急救援措施</w:t>
            </w:r>
            <w:r>
              <w:rPr>
                <w:rFonts w:hint="eastAsia" w:ascii="仿宋_GB2312" w:eastAsia="仿宋_GB2312" w:cs="宋体"/>
                <w:color w:val="0D0D0D" w:themeColor="text1" w:themeTint="F2"/>
                <w:kern w:val="0"/>
                <w:sz w:val="18"/>
                <w:szCs w:val="18"/>
                <w:lang w:eastAsia="zh-CN"/>
                <w14:textFill>
                  <w14:solidFill>
                    <w14:schemeClr w14:val="tx1">
                      <w14:lumMod w14:val="95000"/>
                      <w14:lumOff w14:val="5000"/>
                    </w14:schemeClr>
                  </w14:solidFill>
                </w14:textFill>
              </w:rPr>
              <w:t>的单位数</w:t>
            </w: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lang w:eastAsia="zh-CN"/>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sz w:val="18"/>
                <w:szCs w:val="18"/>
                <w:lang w:eastAsia="zh-CN"/>
                <w14:textFill>
                  <w14:solidFill>
                    <w14:schemeClr w14:val="tx1">
                      <w14:lumMod w14:val="95000"/>
                      <w14:lumOff w14:val="5000"/>
                    </w14:schemeClr>
                  </w14:solidFill>
                </w14:textFill>
              </w:rPr>
              <w:t>未</w:t>
            </w:r>
            <w:r>
              <w:rPr>
                <w:rFonts w:hint="eastAsia" w:ascii="仿宋_GB2312" w:eastAsia="仿宋_GB2312" w:cs="宋体"/>
                <w:color w:val="0D0D0D" w:themeColor="text1" w:themeTint="F2"/>
                <w:kern w:val="0"/>
                <w:sz w:val="18"/>
                <w:szCs w:val="18"/>
                <w14:textFill>
                  <w14:solidFill>
                    <w14:schemeClr w14:val="tx1">
                      <w14:lumMod w14:val="95000"/>
                      <w14:lumOff w14:val="5000"/>
                    </w14:schemeClr>
                  </w14:solidFill>
                </w14:textFill>
              </w:rPr>
              <w:t>按照规定在产生严重职业病危害的作业岗位醒目位置设置警示标识和中文警示说明</w:t>
            </w:r>
            <w:r>
              <w:rPr>
                <w:rFonts w:hint="eastAsia" w:ascii="仿宋_GB2312" w:eastAsia="仿宋_GB2312" w:cs="宋体"/>
                <w:color w:val="0D0D0D" w:themeColor="text1" w:themeTint="F2"/>
                <w:kern w:val="0"/>
                <w:sz w:val="18"/>
                <w:szCs w:val="18"/>
                <w:lang w:eastAsia="zh-CN"/>
                <w14:textFill>
                  <w14:solidFill>
                    <w14:schemeClr w14:val="tx1">
                      <w14:lumMod w14:val="95000"/>
                      <w14:lumOff w14:val="5000"/>
                    </w14:schemeClr>
                  </w14:solidFill>
                </w14:textFill>
              </w:rPr>
              <w:t>的单位数</w:t>
            </w: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未按规定对工作场所职业病危害因素进行定期检测单位数</w:t>
            </w: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工作场所职业病危害因素检测不合格单位数</w:t>
            </w: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工作场所职业病危害因素检测不合格未采取相应治理措施单位数</w:t>
            </w: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未按照规定组织上岗前、在岗期间和离岗时的职业健康检查单位数</w:t>
            </w: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未按规定为劳动者建立职业健康监护档案单位数</w:t>
            </w: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企业主要负责人、职业健康管理人员未按规定接受职业健康培训单位数</w:t>
            </w: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企业卫按照规定组织劳动者进行职业健康培训单位数</w:t>
            </w:r>
          </w:p>
        </w:tc>
        <w:tc>
          <w:tcPr>
            <w:tcW w:w="56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507"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52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543"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507"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487"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52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541"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sz w:val="18"/>
                <w:szCs w:val="18"/>
                <w14:textFill>
                  <w14:solidFill>
                    <w14:schemeClr w14:val="tx1">
                      <w14:lumMod w14:val="95000"/>
                      <w14:lumOff w14:val="5000"/>
                    </w14:schemeClr>
                  </w14:solidFill>
                </w14:textFill>
              </w:rPr>
              <w:t>1</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矿山</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其中：井工煤矿</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露天煤矿</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非煤地下</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矿山</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38"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非煤露天</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矿山</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sz w:val="18"/>
                <w:szCs w:val="18"/>
                <w14:textFill>
                  <w14:solidFill>
                    <w14:schemeClr w14:val="tx1">
                      <w14:lumMod w14:val="95000"/>
                      <w14:lumOff w14:val="5000"/>
                    </w14:schemeClr>
                  </w14:solidFill>
                </w14:textFill>
              </w:rPr>
              <w:t>2</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冶金</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513"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其中：黑色金属冶炼</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475"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有色金属</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冶炼</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sz w:val="18"/>
                <w:szCs w:val="18"/>
                <w14:textFill>
                  <w14:solidFill>
                    <w14:schemeClr w14:val="tx1">
                      <w14:lumMod w14:val="95000"/>
                      <w14:lumOff w14:val="5000"/>
                    </w14:schemeClr>
                  </w14:solidFill>
                </w14:textFill>
              </w:rPr>
              <w:t>3</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s="??_GB2312"/>
                <w:color w:val="0D0D0D" w:themeColor="text1" w:themeTint="F2"/>
                <w:kern w:val="0"/>
                <w:sz w:val="18"/>
                <w:szCs w:val="18"/>
                <w14:textFill>
                  <w14:solidFill>
                    <w14:schemeClr w14:val="tx1">
                      <w14:lumMod w14:val="95000"/>
                      <w14:lumOff w14:val="5000"/>
                    </w14:schemeClr>
                  </w14:solidFill>
                </w14:textFill>
              </w:rPr>
              <w:t xml:space="preserve">     </w:t>
            </w: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化工</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其中：炼油</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化工</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sz w:val="18"/>
                <w:szCs w:val="18"/>
                <w14:textFill>
                  <w14:solidFill>
                    <w14:schemeClr w14:val="tx1">
                      <w14:lumMod w14:val="95000"/>
                      <w14:lumOff w14:val="5000"/>
                    </w14:schemeClr>
                  </w14:solidFill>
                </w14:textFill>
              </w:rPr>
              <w:t>4</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建材</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660"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其中：石材加工</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水泥生产</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陶瓷制造</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outlineLvl w:val="9"/>
              <w:rPr>
                <w:color w:val="0D0D0D" w:themeColor="text1" w:themeTint="F2"/>
                <w:sz w:val="18"/>
                <w:szCs w:val="18"/>
                <w14:textFill>
                  <w14:solidFill>
                    <w14:schemeClr w14:val="tx1">
                      <w14:lumMod w14:val="95000"/>
                      <w14:lumOff w14:val="5000"/>
                    </w14:schemeClr>
                  </w14:solidFill>
                </w14:textFill>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耐火材料</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制造</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46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s="宋体"/>
                <w:color w:val="0D0D0D" w:themeColor="text1" w:themeTint="F2"/>
                <w:kern w:val="0"/>
                <w:sz w:val="18"/>
                <w:szCs w:val="18"/>
                <w14:textFill>
                  <w14:solidFill>
                    <w14:schemeClr w14:val="tx1">
                      <w14:lumMod w14:val="95000"/>
                      <w14:lumOff w14:val="5000"/>
                    </w14:schemeClr>
                  </w14:solidFill>
                </w14:textFill>
              </w:rPr>
              <w:t>5</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其他</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55" w:hRule="atLeast"/>
          <w:jc w:val="center"/>
        </w:trPr>
        <w:tc>
          <w:tcPr>
            <w:tcW w:w="15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r>
              <w:rPr>
                <w:rFonts w:hint="eastAsia" w:ascii="仿宋_GB2312" w:eastAsia="仿宋_GB2312"/>
                <w:color w:val="0D0D0D" w:themeColor="text1" w:themeTint="F2"/>
                <w:kern w:val="0"/>
                <w:sz w:val="18"/>
                <w:szCs w:val="18"/>
                <w14:textFill>
                  <w14:solidFill>
                    <w14:schemeClr w14:val="tx1">
                      <w14:lumMod w14:val="95000"/>
                      <w14:lumOff w14:val="5000"/>
                    </w14:schemeClr>
                  </w14:solidFill>
                </w14:textFill>
              </w:rPr>
              <w:t>合计</w:t>
            </w: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39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49"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3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803"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784"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2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41"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9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6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c>
          <w:tcPr>
            <w:tcW w:w="5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ascii="仿宋_GB2312" w:eastAsia="仿宋_GB2312"/>
                <w:color w:val="0D0D0D" w:themeColor="text1" w:themeTint="F2"/>
                <w:kern w:val="0"/>
                <w:sz w:val="18"/>
                <w:szCs w:val="18"/>
                <w14:textFill>
                  <w14:solidFill>
                    <w14:schemeClr w14:val="tx1">
                      <w14:lumMod w14:val="95000"/>
                      <w14:lumOff w14:val="5000"/>
                    </w14:schemeClr>
                  </w14:solidFill>
                </w14:textFill>
              </w:rPr>
            </w:pPr>
          </w:p>
        </w:tc>
      </w:tr>
    </w:tbl>
    <w:p>
      <w:pPr>
        <w:tabs>
          <w:tab w:val="left" w:pos="7980"/>
          <w:tab w:val="left" w:pos="8190"/>
        </w:tabs>
        <w:adjustRightInd w:val="0"/>
        <w:snapToGrid w:val="0"/>
        <w:spacing w:line="560" w:lineRule="exact"/>
        <w:rPr>
          <w:rFonts w:ascii="仿宋_GB2312" w:eastAsia="仿宋_GB2312"/>
          <w:color w:val="0D0D0D" w:themeColor="text1" w:themeTint="F2"/>
          <w:sz w:val="28"/>
          <w:szCs w:val="28"/>
          <w14:textFill>
            <w14:solidFill>
              <w14:schemeClr w14:val="tx1">
                <w14:lumMod w14:val="95000"/>
                <w14:lumOff w14:val="5000"/>
              </w14:schemeClr>
            </w14:solidFill>
          </w14:textFill>
        </w:rPr>
        <w:sectPr>
          <w:pgSz w:w="16838" w:h="11906" w:orient="landscape"/>
          <w:pgMar w:top="1701" w:right="1417" w:bottom="1417" w:left="1418" w:header="851" w:footer="992" w:gutter="0"/>
          <w:pgNumType w:fmt="decimal"/>
          <w:cols w:space="0" w:num="1"/>
          <w:rtlGutter w:val="0"/>
          <w:docGrid w:type="lines" w:linePitch="313" w:charSpace="0"/>
        </w:sectPr>
      </w:pPr>
    </w:p>
    <w:p>
      <w:pPr>
        <w:tabs>
          <w:tab w:val="left" w:pos="7980"/>
          <w:tab w:val="left" w:pos="8190"/>
        </w:tabs>
        <w:adjustRightInd w:val="0"/>
        <w:snapToGrid w:val="0"/>
        <w:spacing w:line="560" w:lineRule="exact"/>
        <w:rPr>
          <w:rFonts w:hint="eastAsia" w:ascii="仿宋_GB2312" w:eastAsia="仿宋_GB2312"/>
          <w:color w:val="0D0D0D" w:themeColor="text1" w:themeTint="F2"/>
          <w:sz w:val="28"/>
          <w:szCs w:val="28"/>
          <w:lang w:val="en-US" w:eastAsia="zh-CN"/>
          <w14:textFill>
            <w14:solidFill>
              <w14:schemeClr w14:val="tx1">
                <w14:lumMod w14:val="95000"/>
                <w14:lumOff w14:val="5000"/>
              </w14:schemeClr>
            </w14:solidFill>
          </w14:textFill>
        </w:rPr>
      </w:pPr>
    </w:p>
    <w:sectPr>
      <w:pgSz w:w="11906" w:h="16838"/>
      <w:pgMar w:top="1701" w:right="1417" w:bottom="1417" w:left="1701" w:header="851" w:footer="992" w:gutter="0"/>
      <w:pgNumType w:fmt="decimal"/>
      <w:cols w:space="0" w:num="1"/>
      <w:titlePg/>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right"/>
                            <w:rPr>
                              <w:rFonts w:hint="eastAsia" w:eastAsia="宋体"/>
                              <w:lang w:eastAsia="zh-CN"/>
                            </w:rPr>
                          </w:pPr>
                          <w:r>
                            <w:rPr>
                              <w:rFonts w:hint="eastAsia" w:ascii="宋体" w:cs="宋体"/>
                              <w:sz w:val="28"/>
                              <w:szCs w:val="28"/>
                              <w:lang w:eastAsia="zh-CN"/>
                            </w:rPr>
                            <w:t>—</w:t>
                          </w:r>
                          <w:r>
                            <w:rPr>
                              <w:rFonts w:ascii="宋体" w:cs="宋体"/>
                              <w:sz w:val="28"/>
                              <w:szCs w:val="28"/>
                            </w:rPr>
                            <w:fldChar w:fldCharType="begin"/>
                          </w:r>
                          <w:r>
                            <w:rPr>
                              <w:rFonts w:ascii="宋体" w:cs="宋体"/>
                              <w:sz w:val="28"/>
                              <w:szCs w:val="28"/>
                            </w:rPr>
                            <w:instrText xml:space="preserve">PAGE   \* MERGEFORMAT</w:instrText>
                          </w:r>
                          <w:r>
                            <w:rPr>
                              <w:rFonts w:ascii="宋体" w:cs="宋体"/>
                              <w:sz w:val="28"/>
                              <w:szCs w:val="28"/>
                            </w:rPr>
                            <w:fldChar w:fldCharType="separate"/>
                          </w:r>
                          <w:r>
                            <w:rPr>
                              <w:rFonts w:ascii="宋体" w:cs="宋体"/>
                              <w:sz w:val="28"/>
                              <w:szCs w:val="28"/>
                              <w:lang w:val="zh-CN"/>
                            </w:rPr>
                            <w:t>-</w:t>
                          </w:r>
                          <w:r>
                            <w:rPr>
                              <w:rFonts w:ascii="宋体" w:cs="宋体"/>
                              <w:sz w:val="28"/>
                              <w:szCs w:val="28"/>
                            </w:rPr>
                            <w:t xml:space="preserve"> 6 -</w:t>
                          </w:r>
                          <w:r>
                            <w:rPr>
                              <w:rFonts w:ascii="宋体" w:cs="宋体"/>
                              <w:sz w:val="28"/>
                              <w:szCs w:val="28"/>
                            </w:rPr>
                            <w:fldChar w:fldCharType="end"/>
                          </w:r>
                          <w:r>
                            <w:rPr>
                              <w:rFonts w:hint="eastAsia" w:ascii="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jc w:val="right"/>
                      <w:rPr>
                        <w:rFonts w:hint="eastAsia" w:eastAsia="宋体"/>
                        <w:lang w:eastAsia="zh-CN"/>
                      </w:rPr>
                    </w:pPr>
                    <w:r>
                      <w:rPr>
                        <w:rFonts w:hint="eastAsia" w:ascii="宋体" w:cs="宋体"/>
                        <w:sz w:val="28"/>
                        <w:szCs w:val="28"/>
                        <w:lang w:eastAsia="zh-CN"/>
                      </w:rPr>
                      <w:t>—</w:t>
                    </w:r>
                    <w:r>
                      <w:rPr>
                        <w:rFonts w:ascii="宋体" w:cs="宋体"/>
                        <w:sz w:val="28"/>
                        <w:szCs w:val="28"/>
                      </w:rPr>
                      <w:fldChar w:fldCharType="begin"/>
                    </w:r>
                    <w:r>
                      <w:rPr>
                        <w:rFonts w:ascii="宋体" w:cs="宋体"/>
                        <w:sz w:val="28"/>
                        <w:szCs w:val="28"/>
                      </w:rPr>
                      <w:instrText xml:space="preserve">PAGE   \* MERGEFORMAT</w:instrText>
                    </w:r>
                    <w:r>
                      <w:rPr>
                        <w:rFonts w:ascii="宋体" w:cs="宋体"/>
                        <w:sz w:val="28"/>
                        <w:szCs w:val="28"/>
                      </w:rPr>
                      <w:fldChar w:fldCharType="separate"/>
                    </w:r>
                    <w:r>
                      <w:rPr>
                        <w:rFonts w:ascii="宋体" w:cs="宋体"/>
                        <w:sz w:val="28"/>
                        <w:szCs w:val="28"/>
                        <w:lang w:val="zh-CN"/>
                      </w:rPr>
                      <w:t>-</w:t>
                    </w:r>
                    <w:r>
                      <w:rPr>
                        <w:rFonts w:ascii="宋体" w:cs="宋体"/>
                        <w:sz w:val="28"/>
                        <w:szCs w:val="28"/>
                      </w:rPr>
                      <w:t xml:space="preserve"> 6 -</w:t>
                    </w:r>
                    <w:r>
                      <w:rPr>
                        <w:rFonts w:ascii="宋体" w:cs="宋体"/>
                        <w:sz w:val="28"/>
                        <w:szCs w:val="28"/>
                      </w:rPr>
                      <w:fldChar w:fldCharType="end"/>
                    </w:r>
                    <w:r>
                      <w:rPr>
                        <w:rFonts w:hint="eastAsia" w:ascii="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right"/>
                            <w:rPr>
                              <w:rFonts w:hint="eastAsia" w:eastAsia="宋体"/>
                              <w:lang w:eastAsia="zh-CN"/>
                            </w:rPr>
                          </w:pPr>
                          <w:r>
                            <w:rPr>
                              <w:rFonts w:hint="eastAsia" w:ascii="宋体" w:cs="宋体"/>
                              <w:sz w:val="28"/>
                              <w:szCs w:val="28"/>
                              <w:lang w:eastAsia="zh-CN"/>
                            </w:rPr>
                            <w:t>—</w:t>
                          </w:r>
                          <w:r>
                            <w:rPr>
                              <w:rFonts w:ascii="宋体" w:cs="宋体"/>
                              <w:sz w:val="28"/>
                              <w:szCs w:val="28"/>
                            </w:rPr>
                            <w:fldChar w:fldCharType="begin"/>
                          </w:r>
                          <w:r>
                            <w:rPr>
                              <w:rFonts w:ascii="宋体" w:cs="宋体"/>
                              <w:sz w:val="28"/>
                              <w:szCs w:val="28"/>
                            </w:rPr>
                            <w:instrText xml:space="preserve">PAGE   \* MERGEFORMAT</w:instrText>
                          </w:r>
                          <w:r>
                            <w:rPr>
                              <w:rFonts w:ascii="宋体" w:cs="宋体"/>
                              <w:sz w:val="28"/>
                              <w:szCs w:val="28"/>
                            </w:rPr>
                            <w:fldChar w:fldCharType="separate"/>
                          </w:r>
                          <w:r>
                            <w:rPr>
                              <w:rFonts w:ascii="宋体" w:cs="宋体"/>
                              <w:sz w:val="28"/>
                              <w:szCs w:val="28"/>
                              <w:lang w:val="zh-CN"/>
                            </w:rPr>
                            <w:t>-</w:t>
                          </w:r>
                          <w:r>
                            <w:rPr>
                              <w:rFonts w:ascii="宋体" w:cs="宋体"/>
                              <w:sz w:val="28"/>
                              <w:szCs w:val="28"/>
                            </w:rPr>
                            <w:t xml:space="preserve"> 16 -</w:t>
                          </w:r>
                          <w:r>
                            <w:rPr>
                              <w:rFonts w:ascii="宋体" w:cs="宋体"/>
                              <w:sz w:val="28"/>
                              <w:szCs w:val="28"/>
                            </w:rPr>
                            <w:fldChar w:fldCharType="end"/>
                          </w:r>
                          <w:r>
                            <w:rPr>
                              <w:rFonts w:hint="eastAsia" w:ascii="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jc w:val="right"/>
                      <w:rPr>
                        <w:rFonts w:hint="eastAsia" w:eastAsia="宋体"/>
                        <w:lang w:eastAsia="zh-CN"/>
                      </w:rPr>
                    </w:pPr>
                    <w:r>
                      <w:rPr>
                        <w:rFonts w:hint="eastAsia" w:ascii="宋体" w:cs="宋体"/>
                        <w:sz w:val="28"/>
                        <w:szCs w:val="28"/>
                        <w:lang w:eastAsia="zh-CN"/>
                      </w:rPr>
                      <w:t>—</w:t>
                    </w:r>
                    <w:r>
                      <w:rPr>
                        <w:rFonts w:ascii="宋体" w:cs="宋体"/>
                        <w:sz w:val="28"/>
                        <w:szCs w:val="28"/>
                      </w:rPr>
                      <w:fldChar w:fldCharType="begin"/>
                    </w:r>
                    <w:r>
                      <w:rPr>
                        <w:rFonts w:ascii="宋体" w:cs="宋体"/>
                        <w:sz w:val="28"/>
                        <w:szCs w:val="28"/>
                      </w:rPr>
                      <w:instrText xml:space="preserve">PAGE   \* MERGEFORMAT</w:instrText>
                    </w:r>
                    <w:r>
                      <w:rPr>
                        <w:rFonts w:ascii="宋体" w:cs="宋体"/>
                        <w:sz w:val="28"/>
                        <w:szCs w:val="28"/>
                      </w:rPr>
                      <w:fldChar w:fldCharType="separate"/>
                    </w:r>
                    <w:r>
                      <w:rPr>
                        <w:rFonts w:ascii="宋体" w:cs="宋体"/>
                        <w:sz w:val="28"/>
                        <w:szCs w:val="28"/>
                        <w:lang w:val="zh-CN"/>
                      </w:rPr>
                      <w:t>-</w:t>
                    </w:r>
                    <w:r>
                      <w:rPr>
                        <w:rFonts w:ascii="宋体" w:cs="宋体"/>
                        <w:sz w:val="28"/>
                        <w:szCs w:val="28"/>
                      </w:rPr>
                      <w:t xml:space="preserve"> 16 -</w:t>
                    </w:r>
                    <w:r>
                      <w:rPr>
                        <w:rFonts w:ascii="宋体" w:cs="宋体"/>
                        <w:sz w:val="28"/>
                        <w:szCs w:val="28"/>
                      </w:rPr>
                      <w:fldChar w:fldCharType="end"/>
                    </w:r>
                    <w:r>
                      <w:rPr>
                        <w:rFonts w:hint="eastAsia" w:ascii="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- 42 -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- 42 -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p>
    <w:pPr>
      <w:pStyle w:val="5"/>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- 51 -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- 51 -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p>
    <w:pPr>
      <w:pStyle w:val="5"/>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right"/>
                            <w:rPr>
                              <w:rFonts w:hint="eastAsia" w:eastAsia="宋体"/>
                              <w:lang w:eastAsia="zh-CN"/>
                            </w:rPr>
                          </w:pPr>
                          <w:r>
                            <w:rPr>
                              <w:rFonts w:hint="eastAsia" w:ascii="宋体" w:cs="宋体"/>
                              <w:sz w:val="28"/>
                              <w:szCs w:val="28"/>
                              <w:lang w:eastAsia="zh-CN"/>
                            </w:rPr>
                            <w:t>—</w:t>
                          </w:r>
                          <w:r>
                            <w:rPr>
                              <w:rFonts w:ascii="宋体" w:cs="宋体"/>
                              <w:sz w:val="28"/>
                              <w:szCs w:val="28"/>
                            </w:rPr>
                            <w:fldChar w:fldCharType="begin"/>
                          </w:r>
                          <w:r>
                            <w:rPr>
                              <w:rFonts w:ascii="宋体" w:cs="宋体"/>
                              <w:sz w:val="28"/>
                              <w:szCs w:val="28"/>
                            </w:rPr>
                            <w:instrText xml:space="preserve">PAGE   \* MERGEFORMAT</w:instrText>
                          </w:r>
                          <w:r>
                            <w:rPr>
                              <w:rFonts w:ascii="宋体" w:cs="宋体"/>
                              <w:sz w:val="28"/>
                              <w:szCs w:val="28"/>
                            </w:rPr>
                            <w:fldChar w:fldCharType="separate"/>
                          </w:r>
                          <w:r>
                            <w:rPr>
                              <w:rFonts w:ascii="宋体" w:cs="宋体"/>
                              <w:sz w:val="28"/>
                              <w:szCs w:val="28"/>
                              <w:lang w:val="zh-CN"/>
                            </w:rPr>
                            <w:t>60</w:t>
                          </w:r>
                          <w:r>
                            <w:rPr>
                              <w:rFonts w:ascii="宋体" w:cs="宋体"/>
                              <w:sz w:val="28"/>
                              <w:szCs w:val="28"/>
                            </w:rPr>
                            <w:fldChar w:fldCharType="end"/>
                          </w:r>
                          <w:r>
                            <w:rPr>
                              <w:rFonts w:hint="eastAsia" w:ascii="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5"/>
                      <w:jc w:val="right"/>
                      <w:rPr>
                        <w:rFonts w:hint="eastAsia" w:eastAsia="宋体"/>
                        <w:lang w:eastAsia="zh-CN"/>
                      </w:rPr>
                    </w:pPr>
                    <w:r>
                      <w:rPr>
                        <w:rFonts w:hint="eastAsia" w:ascii="宋体" w:cs="宋体"/>
                        <w:sz w:val="28"/>
                        <w:szCs w:val="28"/>
                        <w:lang w:eastAsia="zh-CN"/>
                      </w:rPr>
                      <w:t>—</w:t>
                    </w:r>
                    <w:r>
                      <w:rPr>
                        <w:rFonts w:ascii="宋体" w:cs="宋体"/>
                        <w:sz w:val="28"/>
                        <w:szCs w:val="28"/>
                      </w:rPr>
                      <w:fldChar w:fldCharType="begin"/>
                    </w:r>
                    <w:r>
                      <w:rPr>
                        <w:rFonts w:ascii="宋体" w:cs="宋体"/>
                        <w:sz w:val="28"/>
                        <w:szCs w:val="28"/>
                      </w:rPr>
                      <w:instrText xml:space="preserve">PAGE   \* MERGEFORMAT</w:instrText>
                    </w:r>
                    <w:r>
                      <w:rPr>
                        <w:rFonts w:ascii="宋体" w:cs="宋体"/>
                        <w:sz w:val="28"/>
                        <w:szCs w:val="28"/>
                      </w:rPr>
                      <w:fldChar w:fldCharType="separate"/>
                    </w:r>
                    <w:r>
                      <w:rPr>
                        <w:rFonts w:ascii="宋体" w:cs="宋体"/>
                        <w:sz w:val="28"/>
                        <w:szCs w:val="28"/>
                        <w:lang w:val="zh-CN"/>
                      </w:rPr>
                      <w:t>60</w:t>
                    </w:r>
                    <w:r>
                      <w:rPr>
                        <w:rFonts w:ascii="宋体" w:cs="宋体"/>
                        <w:sz w:val="28"/>
                        <w:szCs w:val="28"/>
                      </w:rPr>
                      <w:fldChar w:fldCharType="end"/>
                    </w:r>
                    <w:r>
                      <w:rPr>
                        <w:rFonts w:hint="eastAsia" w:ascii="宋体" w:cs="宋体"/>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66</w:t>
                          </w:r>
                          <w:r>
                            <w:rPr>
                              <w:rFonts w:hint="eastAsia" w:ascii="宋体" w:hAnsi="宋体" w:eastAsia="宋体" w:cs="宋体"/>
                              <w:sz w:val="28"/>
                              <w:szCs w:val="28"/>
                              <w:lang w:val="zh-CN"/>
                            </w:rPr>
                            <w:fldChar w:fldCharType="end"/>
                          </w:r>
                          <w:r>
                            <w:rPr>
                              <w:rFonts w:hint="eastAsia" w:ascii="宋体" w:hAnsi="宋体" w:eastAsia="宋体" w:cs="宋体"/>
                              <w:sz w:val="28"/>
                              <w:szCs w:val="28"/>
                              <w:lang w:val="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5"/>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66</w:t>
                    </w:r>
                    <w:r>
                      <w:rPr>
                        <w:rFonts w:hint="eastAsia" w:ascii="宋体" w:hAnsi="宋体" w:eastAsia="宋体" w:cs="宋体"/>
                        <w:sz w:val="28"/>
                        <w:szCs w:val="28"/>
                        <w:lang w:val="zh-CN"/>
                      </w:rPr>
                      <w:fldChar w:fldCharType="end"/>
                    </w:r>
                    <w:r>
                      <w:rPr>
                        <w:rFonts w:hint="eastAsia" w:ascii="宋体" w:hAnsi="宋体" w:eastAsia="宋体" w:cs="宋体"/>
                        <w:sz w:val="28"/>
                        <w:szCs w:val="28"/>
                        <w:lang w:val="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p>
    <w:pPr>
      <w:pStyle w:val="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41594"/>
    <w:multiLevelType w:val="singleLevel"/>
    <w:tmpl w:val="8B441594"/>
    <w:lvl w:ilvl="0" w:tentative="0">
      <w:start w:val="9"/>
      <w:numFmt w:val="decimal"/>
      <w:suff w:val="space"/>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DM4NjMyNzY2NDAxZWNmOTMxYWE5NTczNDQyMjMifQ=="/>
  </w:docVars>
  <w:rsids>
    <w:rsidRoot w:val="00DC76FD"/>
    <w:rsid w:val="00081A1D"/>
    <w:rsid w:val="00095E21"/>
    <w:rsid w:val="000B5131"/>
    <w:rsid w:val="000D7854"/>
    <w:rsid w:val="00296FFE"/>
    <w:rsid w:val="002C4DE5"/>
    <w:rsid w:val="003D102A"/>
    <w:rsid w:val="004B44AC"/>
    <w:rsid w:val="0058770F"/>
    <w:rsid w:val="006902A1"/>
    <w:rsid w:val="00692629"/>
    <w:rsid w:val="00797557"/>
    <w:rsid w:val="007D4AA5"/>
    <w:rsid w:val="007E31A3"/>
    <w:rsid w:val="007E48BB"/>
    <w:rsid w:val="008E1F42"/>
    <w:rsid w:val="008F032B"/>
    <w:rsid w:val="00A9479E"/>
    <w:rsid w:val="00B13F04"/>
    <w:rsid w:val="00C233B1"/>
    <w:rsid w:val="00C73811"/>
    <w:rsid w:val="00CB5E1A"/>
    <w:rsid w:val="00CF1F0B"/>
    <w:rsid w:val="00D32CCC"/>
    <w:rsid w:val="00DC76FD"/>
    <w:rsid w:val="00F95190"/>
    <w:rsid w:val="00FB692D"/>
    <w:rsid w:val="03BE3F8D"/>
    <w:rsid w:val="0A016DD7"/>
    <w:rsid w:val="0A84476E"/>
    <w:rsid w:val="0DBD6E02"/>
    <w:rsid w:val="13B96855"/>
    <w:rsid w:val="147B1902"/>
    <w:rsid w:val="14AD4288"/>
    <w:rsid w:val="16274741"/>
    <w:rsid w:val="167C3D76"/>
    <w:rsid w:val="17D119FD"/>
    <w:rsid w:val="18705F20"/>
    <w:rsid w:val="19026411"/>
    <w:rsid w:val="1F4F0EEB"/>
    <w:rsid w:val="20786929"/>
    <w:rsid w:val="26075B53"/>
    <w:rsid w:val="2AC61A26"/>
    <w:rsid w:val="2C571B54"/>
    <w:rsid w:val="2C815D08"/>
    <w:rsid w:val="2CE077A6"/>
    <w:rsid w:val="2D2F7A07"/>
    <w:rsid w:val="2FCB4F9E"/>
    <w:rsid w:val="321F5B29"/>
    <w:rsid w:val="32DD50CB"/>
    <w:rsid w:val="33A049CD"/>
    <w:rsid w:val="34CB6091"/>
    <w:rsid w:val="35A247F8"/>
    <w:rsid w:val="3720354C"/>
    <w:rsid w:val="38C06EFB"/>
    <w:rsid w:val="3A4004E5"/>
    <w:rsid w:val="3B3B0EF5"/>
    <w:rsid w:val="3B403E8D"/>
    <w:rsid w:val="41A13AE3"/>
    <w:rsid w:val="431F5F66"/>
    <w:rsid w:val="43562EB1"/>
    <w:rsid w:val="446209DF"/>
    <w:rsid w:val="46F64184"/>
    <w:rsid w:val="48C808B8"/>
    <w:rsid w:val="4C327E02"/>
    <w:rsid w:val="4D04548E"/>
    <w:rsid w:val="4D2F7F1B"/>
    <w:rsid w:val="4E176997"/>
    <w:rsid w:val="50252351"/>
    <w:rsid w:val="534C44BE"/>
    <w:rsid w:val="53B4396A"/>
    <w:rsid w:val="560276AD"/>
    <w:rsid w:val="562868DC"/>
    <w:rsid w:val="56362580"/>
    <w:rsid w:val="59623014"/>
    <w:rsid w:val="5EC7247D"/>
    <w:rsid w:val="60675E6C"/>
    <w:rsid w:val="625B07A2"/>
    <w:rsid w:val="63C17A30"/>
    <w:rsid w:val="63EC1124"/>
    <w:rsid w:val="64586573"/>
    <w:rsid w:val="64E97C99"/>
    <w:rsid w:val="675F1BB3"/>
    <w:rsid w:val="69352D9B"/>
    <w:rsid w:val="695118A1"/>
    <w:rsid w:val="712B5880"/>
    <w:rsid w:val="71B74C66"/>
    <w:rsid w:val="76A656D5"/>
    <w:rsid w:val="77C10209"/>
    <w:rsid w:val="7C1623C7"/>
    <w:rsid w:val="7C1D2581"/>
    <w:rsid w:val="7CFD3648"/>
    <w:rsid w:val="7E9D1C60"/>
    <w:rsid w:val="7F9B2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Date"/>
    <w:basedOn w:val="1"/>
    <w:next w:val="1"/>
    <w:qFormat/>
    <w:uiPriority w:val="0"/>
    <w:pPr>
      <w:ind w:left="2500" w:leftChars="2500"/>
    </w:pPr>
  </w:style>
  <w:style w:type="paragraph" w:styleId="4">
    <w:name w:val="Balloon Text"/>
    <w:basedOn w:val="1"/>
    <w:link w:val="15"/>
    <w:semiHidden/>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rFonts w:ascii="Calibri" w:hAnsi="Calibri" w:cs="Calibri"/>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character" w:styleId="9">
    <w:name w:val="Hyperlink"/>
    <w:qFormat/>
    <w:uiPriority w:val="0"/>
    <w:rPr>
      <w:color w:val="0000FF"/>
      <w:u w:val="single"/>
    </w:rPr>
  </w:style>
  <w:style w:type="character" w:customStyle="1" w:styleId="10">
    <w:name w:val="font41"/>
    <w:qFormat/>
    <w:uiPriority w:val="0"/>
    <w:rPr>
      <w:rFonts w:ascii="??_GB2312" w:hAnsi="??_GB2312" w:eastAsia="Times New Roman" w:cs="??_GB2312"/>
      <w:color w:val="000000"/>
      <w:sz w:val="20"/>
      <w:szCs w:val="20"/>
      <w:u w:val="none"/>
    </w:rPr>
  </w:style>
  <w:style w:type="character" w:customStyle="1" w:styleId="11">
    <w:name w:val="font11"/>
    <w:qFormat/>
    <w:uiPriority w:val="0"/>
    <w:rPr>
      <w:rFonts w:ascii="??_GB2312" w:hAnsi="??_GB2312" w:eastAsia="Times New Roman" w:cs="??_GB2312"/>
      <w:color w:val="000000"/>
      <w:sz w:val="20"/>
      <w:szCs w:val="20"/>
      <w:u w:val="none"/>
    </w:rPr>
  </w:style>
  <w:style w:type="paragraph" w:customStyle="1" w:styleId="12">
    <w:name w:val="列出段落1"/>
    <w:basedOn w:val="1"/>
    <w:qFormat/>
    <w:uiPriority w:val="0"/>
    <w:pPr>
      <w:ind w:firstLine="200" w:firstLineChars="200"/>
    </w:pPr>
    <w:rPr>
      <w:rFonts w:ascii="Calibri" w:hAnsi="Calibri" w:cs="Calibri"/>
    </w:rPr>
  </w:style>
  <w:style w:type="character" w:customStyle="1" w:styleId="13">
    <w:name w:val="Char Char6"/>
    <w:qFormat/>
    <w:uiPriority w:val="0"/>
    <w:rPr>
      <w:kern w:val="2"/>
      <w:sz w:val="18"/>
      <w:szCs w:val="18"/>
    </w:rPr>
  </w:style>
  <w:style w:type="paragraph" w:customStyle="1" w:styleId="14">
    <w:name w:val="列出段落11"/>
    <w:basedOn w:val="1"/>
    <w:qFormat/>
    <w:uiPriority w:val="0"/>
    <w:pPr>
      <w:ind w:firstLine="200" w:firstLineChars="200"/>
    </w:pPr>
    <w:rPr>
      <w:rFonts w:ascii="Calibri" w:hAnsi="Calibri" w:cs="Calibri"/>
    </w:rPr>
  </w:style>
  <w:style w:type="character" w:customStyle="1" w:styleId="15">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64</Pages>
  <Words>25646</Words>
  <Characters>26929</Characters>
  <Lines>256</Lines>
  <Paragraphs>72</Paragraphs>
  <TotalTime>2</TotalTime>
  <ScaleCrop>false</ScaleCrop>
  <LinksUpToDate>false</LinksUpToDate>
  <CharactersWithSpaces>29893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2020-05-27T10:20:00Z</dcterms:created>
  <dc:creator>Sky123.Org</dc:creator>
  <cp:lastModifiedBy>1234</cp:lastModifiedBy>
  <cp:lastPrinted>2020-05-29T03:30:00Z</cp:lastPrinted>
  <dcterms:modified xsi:type="dcterms:W3CDTF">2022-10-21T01:56:13Z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F6FCA47EC9B34649A52E9F77CA27F104</vt:lpwstr>
  </property>
</Properties>
</file>