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afterLines="0" w:line="540" w:lineRule="exact"/>
        <w:rPr>
          <w:rFonts w:hint="eastAsia" w:ascii="黑体" w:eastAsia="黑体" w:cs="黑体"/>
          <w:color w:val="000000" w:themeColor="text1"/>
          <w:sz w:val="32"/>
          <w:szCs w:val="32"/>
          <w:lang w:val="en-US" w:eastAsia="zh-CN"/>
        </w:rPr>
      </w:pPr>
      <w:r>
        <w:rPr>
          <w:rFonts w:hint="eastAsia" w:ascii="黑体" w:eastAsia="黑体" w:cs="黑体"/>
          <w:color w:val="000000" w:themeColor="text1"/>
          <w:sz w:val="32"/>
          <w:szCs w:val="32"/>
        </w:rPr>
        <w:t>附件</w:t>
      </w:r>
      <w:r>
        <w:rPr>
          <w:rFonts w:hint="eastAsia" w:ascii="黑体" w:eastAsia="黑体" w:cs="黑体"/>
          <w:color w:val="000000" w:themeColor="text1"/>
          <w:sz w:val="32"/>
          <w:szCs w:val="32"/>
          <w:lang w:val="en-US" w:eastAsia="zh-CN"/>
        </w:rPr>
        <w:t>1</w:t>
      </w:r>
    </w:p>
    <w:p>
      <w:pPr>
        <w:adjustRightInd w:val="0"/>
        <w:snapToGrid w:val="0"/>
        <w:spacing w:beforeLines="0" w:afterLines="0" w:line="540" w:lineRule="exact"/>
        <w:rPr>
          <w:rFonts w:hint="eastAsia" w:ascii="黑体" w:eastAsia="黑体" w:cs="黑体"/>
          <w:color w:val="000000" w:themeColor="text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jc w:val="center"/>
        <w:textAlignment w:val="auto"/>
        <w:rPr>
          <w:rFonts w:hint="eastAsia" w:ascii="方正小标宋简体" w:hAnsi="方正小标宋简体" w:eastAsia="方正小标宋简体" w:cs="方正小标宋简体"/>
          <w:b w:val="0"/>
          <w:bCs/>
          <w:color w:val="000000" w:themeColor="text1"/>
          <w:sz w:val="44"/>
          <w:szCs w:val="44"/>
        </w:rPr>
      </w:pPr>
      <w:r>
        <w:rPr>
          <w:rFonts w:hint="eastAsia" w:ascii="方正小标宋简体" w:hAnsi="方正小标宋简体" w:eastAsia="方正小标宋简体" w:cs="方正小标宋简体"/>
          <w:b w:val="0"/>
          <w:bCs/>
          <w:color w:val="000000" w:themeColor="text1"/>
          <w:sz w:val="44"/>
          <w:szCs w:val="44"/>
          <w:lang w:eastAsia="zh-CN"/>
        </w:rPr>
        <w:t>2021</w:t>
      </w:r>
      <w:r>
        <w:rPr>
          <w:rFonts w:hint="eastAsia" w:ascii="方正小标宋简体" w:hAnsi="方正小标宋简体" w:eastAsia="方正小标宋简体" w:cs="方正小标宋简体"/>
          <w:b w:val="0"/>
          <w:bCs/>
          <w:color w:val="000000" w:themeColor="text1"/>
          <w:sz w:val="44"/>
          <w:szCs w:val="44"/>
        </w:rPr>
        <w:t>年广西实施国家公共场所卫生</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jc w:val="center"/>
        <w:textAlignment w:val="auto"/>
        <w:rPr>
          <w:rFonts w:hint="eastAsia" w:ascii="方正小标宋简体" w:hAnsi="方正小标宋简体" w:eastAsia="方正小标宋简体" w:cs="方正小标宋简体"/>
          <w:bCs/>
          <w:color w:val="000000" w:themeColor="text1"/>
          <w:sz w:val="44"/>
          <w:szCs w:val="44"/>
        </w:rPr>
      </w:pPr>
      <w:r>
        <w:rPr>
          <w:rFonts w:hint="eastAsia" w:ascii="方正小标宋简体" w:hAnsi="方正小标宋简体" w:eastAsia="方正小标宋简体" w:cs="方正小标宋简体"/>
          <w:b w:val="0"/>
          <w:bCs/>
          <w:color w:val="000000" w:themeColor="text1"/>
          <w:sz w:val="44"/>
          <w:szCs w:val="44"/>
        </w:rPr>
        <w:t>随机监督抽查计划</w:t>
      </w:r>
    </w:p>
    <w:p>
      <w:pPr>
        <w:tabs>
          <w:tab w:val="left" w:pos="6705"/>
        </w:tabs>
        <w:spacing w:beforeLines="0" w:afterLines="0" w:line="540" w:lineRule="exact"/>
        <w:ind w:firstLine="640"/>
        <w:rPr>
          <w:rFonts w:hint="eastAsia" w:ascii="仿宋_GB2312" w:hAnsi="仿宋_GB2312" w:eastAsia="仿宋_GB2312" w:cs="仿宋_GB2312"/>
          <w:color w:val="000000" w:themeColor="text1"/>
          <w:sz w:val="32"/>
          <w:szCs w:val="32"/>
        </w:rPr>
      </w:pPr>
    </w:p>
    <w:p>
      <w:pPr>
        <w:tabs>
          <w:tab w:val="left" w:pos="6705"/>
        </w:tabs>
        <w:spacing w:beforeLines="0" w:afterLines="0" w:line="540" w:lineRule="exact"/>
        <w:ind w:firstLine="640"/>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rPr>
        <w:t>一、监督检查内容</w:t>
      </w:r>
    </w:p>
    <w:p>
      <w:pPr>
        <w:spacing w:beforeLines="0" w:afterLines="0" w:line="540" w:lineRule="exact"/>
        <w:ind w:firstLine="64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eastAsia="zh-CN"/>
        </w:rPr>
        <w:t>（一）</w:t>
      </w:r>
      <w:r>
        <w:rPr>
          <w:rFonts w:hint="eastAsia" w:ascii="仿宋_GB2312" w:hAnsi="仿宋_GB2312" w:eastAsia="仿宋_GB2312" w:cs="仿宋_GB2312"/>
          <w:color w:val="000000" w:themeColor="text1"/>
          <w:sz w:val="32"/>
          <w:szCs w:val="32"/>
        </w:rPr>
        <w:t>抽查游泳、住宿、沐浴、美容美发等场所卫生管理情况，抽查顾客用品用具、水质、空气以及集中空调通风系统卫生质量。</w:t>
      </w:r>
      <w:r>
        <w:rPr>
          <w:rFonts w:hint="eastAsia" w:ascii="仿宋_GB2312" w:hAnsi="仿宋_GB2312" w:eastAsia="仿宋_GB2312" w:cs="仿宋_GB2312"/>
          <w:color w:val="000000" w:themeColor="text1"/>
          <w:sz w:val="32"/>
          <w:szCs w:val="32"/>
          <w:lang w:eastAsia="zh-CN"/>
        </w:rPr>
        <w:t>加强公共场所新冠肺炎疫情防控措施落实情况监督检查</w:t>
      </w:r>
      <w:r>
        <w:rPr>
          <w:rFonts w:hint="eastAsia" w:ascii="仿宋_GB2312" w:hAnsi="仿宋_GB2312" w:eastAsia="仿宋_GB2312" w:cs="仿宋_GB2312"/>
          <w:color w:val="000000" w:themeColor="text1"/>
          <w:sz w:val="32"/>
          <w:szCs w:val="32"/>
        </w:rPr>
        <w:t>。</w:t>
      </w:r>
    </w:p>
    <w:p>
      <w:pPr>
        <w:spacing w:beforeLines="0" w:afterLines="0" w:line="540" w:lineRule="exact"/>
        <w:ind w:firstLine="64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eastAsia="zh-CN"/>
        </w:rPr>
        <w:t>（二）</w:t>
      </w:r>
      <w:r>
        <w:rPr>
          <w:rFonts w:hint="eastAsia" w:ascii="仿宋_GB2312" w:hAnsi="仿宋_GB2312" w:eastAsia="仿宋_GB2312" w:cs="仿宋_GB2312"/>
          <w:color w:val="000000" w:themeColor="text1"/>
          <w:sz w:val="32"/>
          <w:szCs w:val="32"/>
        </w:rPr>
        <w:t>餐具饮具集中消毒服务单位。抽查餐具饮具集中消毒服务单位依法生产情况，抽查消毒餐具饮具卫生质量。</w:t>
      </w:r>
    </w:p>
    <w:p>
      <w:pPr>
        <w:tabs>
          <w:tab w:val="left" w:pos="6705"/>
        </w:tabs>
        <w:spacing w:beforeLines="0" w:afterLines="0" w:line="540" w:lineRule="exact"/>
        <w:ind w:firstLine="640"/>
        <w:rPr>
          <w:rFonts w:hint="eastAsia" w:ascii="黑体" w:hAnsi="黑体" w:eastAsia="黑体" w:cs="黑体"/>
          <w:color w:val="000000" w:themeColor="text1"/>
          <w:sz w:val="32"/>
          <w:szCs w:val="32"/>
          <w:lang w:eastAsia="zh-CN"/>
        </w:rPr>
      </w:pPr>
      <w:r>
        <w:rPr>
          <w:rFonts w:hint="eastAsia" w:ascii="黑体" w:hAnsi="黑体" w:eastAsia="黑体" w:cs="黑体"/>
          <w:color w:val="000000" w:themeColor="text1"/>
          <w:sz w:val="32"/>
          <w:szCs w:val="32"/>
          <w:lang w:eastAsia="zh-CN"/>
        </w:rPr>
        <w:t>二、工作要求</w:t>
      </w:r>
    </w:p>
    <w:p>
      <w:pPr>
        <w:tabs>
          <w:tab w:val="left" w:pos="6705"/>
        </w:tabs>
        <w:spacing w:beforeLines="0" w:afterLines="0" w:line="540" w:lineRule="exact"/>
        <w:ind w:firstLine="640"/>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一</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所有数据以信息报告系统填报数据为准，不需另外报送纸质报表。</w:t>
      </w:r>
    </w:p>
    <w:p>
      <w:pPr>
        <w:spacing w:beforeLines="0" w:afterLines="0" w:line="540" w:lineRule="exact"/>
        <w:ind w:firstLine="64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二</w:t>
      </w:r>
      <w:r>
        <w:rPr>
          <w:rFonts w:hint="eastAsia" w:ascii="仿宋_GB2312" w:hAnsi="仿宋_GB2312" w:eastAsia="仿宋_GB2312" w:cs="仿宋_GB2312"/>
          <w:color w:val="000000" w:themeColor="text1"/>
          <w:sz w:val="32"/>
          <w:szCs w:val="32"/>
        </w:rPr>
        <w:t>）对监督检查中发现的生活美容场所涉嫌违法开展医疗美容等案件线索，要及时通报、组织协查。重大案件信息要及时向我委报告。</w:t>
      </w:r>
    </w:p>
    <w:p>
      <w:pPr>
        <w:spacing w:beforeLines="0" w:afterLines="0" w:line="540" w:lineRule="exact"/>
        <w:ind w:firstLine="68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联系人：公共场所、餐饮具消毒卫生监督 周敏</w:t>
      </w:r>
    </w:p>
    <w:p>
      <w:pPr>
        <w:spacing w:beforeLines="0" w:afterLines="0" w:line="540" w:lineRule="exact"/>
        <w:ind w:firstLine="68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联系电话：0771-5326478</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邮箱：</w:t>
      </w:r>
      <w:r>
        <w:rPr>
          <w:rFonts w:hint="default" w:ascii="Times New Roman" w:hAnsi="Times New Roman" w:eastAsia="仿宋_GB2312" w:cs="Times New Roman"/>
          <w:color w:val="000000" w:themeColor="text1"/>
          <w:sz w:val="32"/>
          <w:szCs w:val="32"/>
        </w:rPr>
        <w:t>gxjdyk@163.com</w:t>
      </w:r>
    </w:p>
    <w:p>
      <w:pPr>
        <w:tabs>
          <w:tab w:val="left" w:pos="1418"/>
          <w:tab w:val="left" w:pos="1701"/>
        </w:tabs>
        <w:spacing w:beforeLines="0" w:afterLines="0" w:line="540" w:lineRule="exact"/>
        <w:ind w:firstLine="640"/>
        <w:rPr>
          <w:rFonts w:hint="eastAsia" w:ascii="仿宋_GB2312" w:hAnsi="仿宋_GB2312" w:eastAsia="仿宋_GB2312" w:cs="仿宋_GB2312"/>
          <w:color w:val="000000" w:themeColor="text1"/>
          <w:sz w:val="32"/>
          <w:szCs w:val="32"/>
        </w:rPr>
      </w:pPr>
    </w:p>
    <w:p>
      <w:pPr>
        <w:tabs>
          <w:tab w:val="left" w:pos="1480"/>
          <w:tab w:val="left" w:pos="1701"/>
        </w:tabs>
        <w:spacing w:beforeLines="0" w:afterLines="0" w:line="540" w:lineRule="exact"/>
        <w:ind w:left="0" w:leftChars="0" w:firstLine="640" w:firstLineChars="200"/>
        <w:rPr>
          <w:rFonts w:hint="eastAsia" w:ascii="仿宋_GB2312" w:hAnsi="仿宋_GB2312" w:eastAsia="仿宋_GB2312" w:cs="仿宋_GB2312"/>
          <w:color w:val="000000" w:themeColor="text1"/>
          <w:spacing w:val="-6"/>
          <w:sz w:val="32"/>
          <w:szCs w:val="32"/>
        </w:rPr>
      </w:pPr>
      <w:r>
        <w:rPr>
          <w:rFonts w:hint="eastAsia" w:ascii="仿宋_GB2312" w:hAnsi="仿宋_GB2312" w:eastAsia="仿宋_GB2312" w:cs="仿宋_GB2312"/>
          <w:color w:val="000000" w:themeColor="text1"/>
          <w:sz w:val="32"/>
          <w:szCs w:val="32"/>
        </w:rPr>
        <w:t>附表：1.</w:t>
      </w:r>
      <w:r>
        <w:rPr>
          <w:rFonts w:hint="eastAsia" w:ascii="仿宋_GB2312" w:hAnsi="仿宋_GB2312" w:eastAsia="仿宋_GB2312" w:cs="仿宋_GB2312"/>
          <w:color w:val="000000" w:themeColor="text1"/>
          <w:spacing w:val="-6"/>
          <w:sz w:val="32"/>
          <w:szCs w:val="32"/>
          <w:lang w:eastAsia="zh-CN"/>
        </w:rPr>
        <w:t>2021</w:t>
      </w:r>
      <w:r>
        <w:rPr>
          <w:rFonts w:hint="eastAsia" w:ascii="仿宋_GB2312" w:hAnsi="仿宋_GB2312" w:eastAsia="仿宋_GB2312" w:cs="仿宋_GB2312"/>
          <w:color w:val="000000" w:themeColor="text1"/>
          <w:spacing w:val="-6"/>
          <w:sz w:val="32"/>
          <w:szCs w:val="32"/>
        </w:rPr>
        <w:t>年公共场所卫生国家随机监督抽查工作计划表</w:t>
      </w:r>
    </w:p>
    <w:p>
      <w:pPr>
        <w:spacing w:beforeLines="0" w:afterLines="0" w:line="540" w:lineRule="exact"/>
        <w:ind w:left="0" w:leftChars="0" w:firstLine="1600" w:firstLineChars="5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w:t>
      </w:r>
      <w:r>
        <w:rPr>
          <w:rFonts w:hint="eastAsia" w:ascii="仿宋_GB2312" w:hAnsi="仿宋_GB2312" w:eastAsia="仿宋_GB2312" w:cs="仿宋_GB2312"/>
          <w:color w:val="000000" w:themeColor="text1"/>
          <w:sz w:val="32"/>
          <w:szCs w:val="32"/>
          <w:lang w:eastAsia="zh-CN"/>
        </w:rPr>
        <w:t>2021</w:t>
      </w:r>
      <w:r>
        <w:rPr>
          <w:rFonts w:hint="eastAsia" w:ascii="仿宋_GB2312" w:hAnsi="仿宋_GB2312" w:eastAsia="仿宋_GB2312" w:cs="仿宋_GB2312"/>
          <w:color w:val="000000" w:themeColor="text1"/>
          <w:sz w:val="32"/>
          <w:szCs w:val="32"/>
        </w:rPr>
        <w:t>年餐具饮具集中消毒服务单位国家随机监督</w:t>
      </w:r>
    </w:p>
    <w:p>
      <w:pPr>
        <w:spacing w:beforeLines="0" w:afterLines="0" w:line="540" w:lineRule="exact"/>
        <w:ind w:left="0" w:leftChars="0" w:firstLine="1920" w:firstLineChars="600"/>
        <w:rPr>
          <w:rFonts w:hint="eastAsia" w:ascii="仿宋_GB2312" w:hAnsi="仿宋_GB2312" w:eastAsia="仿宋_GB2312" w:cs="仿宋_GB2312"/>
          <w:color w:val="000000" w:themeColor="text1"/>
          <w:sz w:val="32"/>
          <w:szCs w:val="32"/>
        </w:rPr>
        <w:sectPr>
          <w:footerReference r:id="rId4" w:type="first"/>
          <w:footerReference r:id="rId3" w:type="default"/>
          <w:pgSz w:w="11906" w:h="16838"/>
          <w:pgMar w:top="1701" w:right="1417" w:bottom="1417" w:left="1701" w:header="851" w:footer="992" w:gutter="0"/>
          <w:pgNumType w:fmt="decimal"/>
          <w:cols w:space="0" w:num="1"/>
          <w:titlePg/>
          <w:rtlGutter w:val="0"/>
          <w:docGrid w:type="lines" w:linePitch="312" w:charSpace="0"/>
        </w:sectPr>
      </w:pPr>
      <w:r>
        <w:rPr>
          <w:rFonts w:hint="eastAsia" w:ascii="仿宋_GB2312" w:hAnsi="仿宋_GB2312" w:eastAsia="仿宋_GB2312" w:cs="仿宋_GB2312"/>
          <w:color w:val="000000" w:themeColor="text1"/>
          <w:sz w:val="32"/>
          <w:szCs w:val="32"/>
        </w:rPr>
        <w:t>抽查工作计划</w:t>
      </w:r>
    </w:p>
    <w:p>
      <w:pPr>
        <w:widowControl/>
        <w:spacing w:before="0" w:beforeLines="0" w:line="500" w:lineRule="exact"/>
        <w:rPr>
          <w:rFonts w:ascii="黑体" w:hAnsi="宋体" w:eastAsia="黑体"/>
          <w:color w:val="000000" w:themeColor="text1"/>
          <w:sz w:val="32"/>
          <w:szCs w:val="32"/>
        </w:rPr>
      </w:pPr>
      <w:r>
        <w:rPr>
          <w:rFonts w:hint="eastAsia" w:ascii="黑体" w:hAnsi="宋体" w:eastAsia="黑体"/>
          <w:color w:val="000000" w:themeColor="text1"/>
          <w:sz w:val="32"/>
          <w:szCs w:val="32"/>
        </w:rPr>
        <w:t>附表</w:t>
      </w:r>
      <w:r>
        <w:rPr>
          <w:rFonts w:ascii="黑体" w:hAnsi="宋体" w:eastAsia="黑体"/>
          <w:color w:val="000000" w:themeColor="text1"/>
          <w:sz w:val="32"/>
          <w:szCs w:val="32"/>
        </w:rPr>
        <w:t>1</w:t>
      </w:r>
      <w:r>
        <w:rPr>
          <w:rFonts w:hint="eastAsia" w:ascii="黑体" w:hAnsi="宋体" w:eastAsia="黑体"/>
          <w:color w:val="000000" w:themeColor="text1"/>
          <w:sz w:val="32"/>
          <w:szCs w:val="32"/>
        </w:rPr>
        <w:t xml:space="preserve"> </w:t>
      </w:r>
    </w:p>
    <w:p>
      <w:pPr>
        <w:widowControl/>
        <w:spacing w:before="0" w:beforeLines="0" w:line="500" w:lineRule="exact"/>
        <w:jc w:val="center"/>
        <w:rPr>
          <w:rFonts w:hint="eastAsia" w:ascii="方正小标宋简体" w:hAnsi="方正小标宋简体" w:eastAsia="方正小标宋简体" w:cs="方正小标宋简体"/>
          <w:b w:val="0"/>
          <w:bCs w:val="0"/>
          <w:color w:val="000000" w:themeColor="text1"/>
          <w:sz w:val="44"/>
          <w:szCs w:val="44"/>
        </w:rPr>
      </w:pPr>
      <w:r>
        <w:rPr>
          <w:rFonts w:hint="eastAsia" w:ascii="方正小标宋简体" w:hAnsi="方正小标宋简体" w:eastAsia="方正小标宋简体" w:cs="方正小标宋简体"/>
          <w:b w:val="0"/>
          <w:bCs w:val="0"/>
          <w:color w:val="000000" w:themeColor="text1"/>
          <w:sz w:val="44"/>
          <w:szCs w:val="44"/>
          <w:lang w:eastAsia="zh-CN"/>
        </w:rPr>
        <w:t>2021</w:t>
      </w:r>
      <w:r>
        <w:rPr>
          <w:rFonts w:hint="eastAsia" w:ascii="方正小标宋简体" w:hAnsi="方正小标宋简体" w:eastAsia="方正小标宋简体" w:cs="方正小标宋简体"/>
          <w:b w:val="0"/>
          <w:bCs w:val="0"/>
          <w:color w:val="000000" w:themeColor="text1"/>
          <w:sz w:val="44"/>
          <w:szCs w:val="44"/>
        </w:rPr>
        <w:t>年公共场所卫生国家随机监督抽查工作计划表</w:t>
      </w:r>
    </w:p>
    <w:tbl>
      <w:tblPr>
        <w:tblStyle w:val="9"/>
        <w:tblW w:w="15400" w:type="dxa"/>
        <w:tblInd w:w="-3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3060"/>
        <w:gridCol w:w="4520"/>
        <w:gridCol w:w="6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660" w:type="dxa"/>
            <w:vAlign w:val="center"/>
          </w:tcPr>
          <w:p>
            <w:pPr>
              <w:widowControl/>
              <w:spacing w:line="280" w:lineRule="exact"/>
              <w:jc w:val="center"/>
              <w:rPr>
                <w:rFonts w:hint="eastAsia"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监督检查对象</w:t>
            </w:r>
          </w:p>
        </w:tc>
        <w:tc>
          <w:tcPr>
            <w:tcW w:w="3060" w:type="dxa"/>
            <w:vAlign w:val="center"/>
          </w:tcPr>
          <w:p>
            <w:pPr>
              <w:widowControl/>
              <w:spacing w:line="280" w:lineRule="exact"/>
              <w:jc w:val="center"/>
              <w:rPr>
                <w:rFonts w:hint="eastAsia"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抽查范围和数量</w:t>
            </w:r>
          </w:p>
        </w:tc>
        <w:tc>
          <w:tcPr>
            <w:tcW w:w="4520" w:type="dxa"/>
            <w:vAlign w:val="center"/>
          </w:tcPr>
          <w:p>
            <w:pPr>
              <w:widowControl/>
              <w:spacing w:line="280" w:lineRule="exact"/>
              <w:jc w:val="center"/>
              <w:rPr>
                <w:rFonts w:hint="eastAsia"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检查内容</w:t>
            </w:r>
          </w:p>
        </w:tc>
        <w:tc>
          <w:tcPr>
            <w:tcW w:w="6160" w:type="dxa"/>
            <w:vAlign w:val="center"/>
          </w:tcPr>
          <w:p>
            <w:pPr>
              <w:widowControl/>
              <w:spacing w:line="280" w:lineRule="exact"/>
              <w:jc w:val="center"/>
              <w:rPr>
                <w:rFonts w:hint="eastAsia"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exact"/>
        </w:trPr>
        <w:tc>
          <w:tcPr>
            <w:tcW w:w="1660" w:type="dxa"/>
            <w:vAlign w:val="center"/>
          </w:tcPr>
          <w:p>
            <w:pPr>
              <w:widowControl/>
              <w:spacing w:line="240" w:lineRule="exact"/>
              <w:jc w:val="center"/>
              <w:rPr>
                <w:rFonts w:hint="eastAsia"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游泳场所</w:t>
            </w:r>
          </w:p>
        </w:tc>
        <w:tc>
          <w:tcPr>
            <w:tcW w:w="3060" w:type="dxa"/>
            <w:vAlign w:val="center"/>
          </w:tcPr>
          <w:p>
            <w:pPr>
              <w:widowControl/>
              <w:spacing w:line="240" w:lineRule="exact"/>
              <w:rPr>
                <w:rFonts w:hint="eastAsia"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辖区全部人工游泳场所（含学校内游泳场所）</w:t>
            </w:r>
            <w:r>
              <w:rPr>
                <w:rFonts w:hint="eastAsia" w:ascii="仿宋_GB2312" w:hAnsi="仿宋_GB2312" w:eastAsia="仿宋_GB2312" w:cs="仿宋_GB2312"/>
                <w:color w:val="000000" w:themeColor="text1"/>
                <w:szCs w:val="21"/>
                <w:vertAlign w:val="superscript"/>
              </w:rPr>
              <w:t>（a）</w:t>
            </w:r>
          </w:p>
        </w:tc>
        <w:tc>
          <w:tcPr>
            <w:tcW w:w="4520" w:type="dxa"/>
            <w:vMerge w:val="restart"/>
            <w:vAlign w:val="top"/>
          </w:tcPr>
          <w:p>
            <w:pPr>
              <w:keepNext/>
              <w:keepLines/>
              <w:widowControl/>
              <w:spacing w:before="156" w:beforeLines="50" w:line="240" w:lineRule="exact"/>
              <w:rPr>
                <w:rFonts w:hint="eastAsia"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1.设置卫生管理部门或人员情况</w:t>
            </w:r>
          </w:p>
          <w:p>
            <w:pPr>
              <w:keepNext/>
              <w:keepLines/>
              <w:widowControl/>
              <w:spacing w:line="240" w:lineRule="exact"/>
              <w:rPr>
                <w:rFonts w:hint="eastAsia"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2.建立卫生管理档案情况</w:t>
            </w:r>
          </w:p>
          <w:p>
            <w:pPr>
              <w:keepNext/>
              <w:keepLines/>
              <w:widowControl/>
              <w:spacing w:line="240" w:lineRule="exact"/>
              <w:rPr>
                <w:rFonts w:hint="eastAsia"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3.从业人员健康体检情况</w:t>
            </w:r>
          </w:p>
          <w:p>
            <w:pPr>
              <w:keepNext/>
              <w:keepLines/>
              <w:widowControl/>
              <w:spacing w:line="240" w:lineRule="exact"/>
              <w:rPr>
                <w:rFonts w:hint="eastAsia"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4.设置禁止吸烟警语标志情况</w:t>
            </w:r>
          </w:p>
          <w:p>
            <w:pPr>
              <w:keepNext/>
              <w:keepLines/>
              <w:widowControl/>
              <w:spacing w:line="240" w:lineRule="exact"/>
              <w:rPr>
                <w:rFonts w:hint="eastAsia"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5.对空气、水质、顾客用品用具等进行卫生检测情况</w:t>
            </w:r>
          </w:p>
          <w:p>
            <w:pPr>
              <w:keepNext/>
              <w:keepLines/>
              <w:widowControl/>
              <w:spacing w:line="240" w:lineRule="exact"/>
              <w:rPr>
                <w:rFonts w:hint="eastAsia"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6.公示卫生许可证、卫生信誉度等级和卫生检测信息情况</w:t>
            </w:r>
          </w:p>
          <w:p>
            <w:pPr>
              <w:keepNext/>
              <w:keepLines/>
              <w:widowControl/>
              <w:spacing w:line="240" w:lineRule="exact"/>
              <w:rPr>
                <w:rFonts w:hint="eastAsia"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7.对顾客用品用具进行清洗、消毒、保洁情况</w:t>
            </w:r>
          </w:p>
          <w:p>
            <w:pPr>
              <w:keepNext/>
              <w:keepLines/>
              <w:widowControl/>
              <w:spacing w:line="240" w:lineRule="exact"/>
              <w:rPr>
                <w:rFonts w:hint="eastAsia"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8.实施卫生监督量化分级管理情况</w:t>
            </w:r>
          </w:p>
          <w:p>
            <w:pPr>
              <w:keepNext/>
              <w:keepLines/>
              <w:widowControl/>
              <w:spacing w:line="240" w:lineRule="exact"/>
              <w:rPr>
                <w:rFonts w:hint="eastAsia"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9.住宿场所按照《艾滋病防治条例》放置安全套或者设置安全套发售设施情况</w:t>
            </w:r>
          </w:p>
          <w:p>
            <w:pPr>
              <w:keepNext/>
              <w:keepLines/>
              <w:widowControl/>
              <w:spacing w:line="240" w:lineRule="exact"/>
              <w:rPr>
                <w:rFonts w:hint="eastAsia"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10.生活美容场所违法开展医疗美容情况</w:t>
            </w:r>
          </w:p>
          <w:p>
            <w:pPr>
              <w:keepNext/>
              <w:keepLines/>
              <w:widowControl/>
              <w:spacing w:line="240" w:lineRule="exact"/>
              <w:rPr>
                <w:rFonts w:hint="eastAsia" w:ascii="仿宋_GB2312" w:hAnsi="仿宋_GB2312" w:eastAsia="仿宋_GB2312" w:cs="仿宋_GB2312"/>
                <w:color w:val="000000" w:themeColor="text1"/>
                <w:szCs w:val="21"/>
                <w:lang w:val="en-US" w:eastAsia="zh-CN"/>
              </w:rPr>
            </w:pPr>
            <w:r>
              <w:rPr>
                <w:rFonts w:hint="eastAsia" w:ascii="仿宋_GB2312" w:hAnsi="仿宋_GB2312" w:eastAsia="仿宋_GB2312" w:cs="仿宋_GB2312"/>
                <w:color w:val="000000" w:themeColor="text1"/>
                <w:szCs w:val="21"/>
                <w:lang w:val="en-US" w:eastAsia="zh-CN"/>
              </w:rPr>
              <w:t>11.公共场所新冠疫情常态化防控措施落实情况</w:t>
            </w:r>
            <w:r>
              <w:rPr>
                <w:rFonts w:hint="eastAsia" w:ascii="仿宋_GB2312" w:hAnsi="仿宋_GB2312" w:eastAsia="仿宋_GB2312" w:cs="仿宋_GB2312"/>
                <w:color w:val="000000" w:themeColor="text1"/>
                <w:szCs w:val="21"/>
                <w:vertAlign w:val="superscript"/>
                <w:lang w:val="en-US" w:eastAsia="zh-CN"/>
              </w:rPr>
              <w:t>（b）</w:t>
            </w:r>
          </w:p>
        </w:tc>
        <w:tc>
          <w:tcPr>
            <w:tcW w:w="6160" w:type="dxa"/>
            <w:vAlign w:val="center"/>
          </w:tcPr>
          <w:p>
            <w:pPr>
              <w:keepNext/>
              <w:keepLines/>
              <w:widowControl/>
              <w:spacing w:line="240" w:lineRule="exact"/>
              <w:rPr>
                <w:rFonts w:hint="eastAsia"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1.泳池水浑浊度、pH、游离性余氯、尿素、菌落总数、大肠菌群</w:t>
            </w:r>
          </w:p>
          <w:p>
            <w:pPr>
              <w:keepNext/>
              <w:keepLines/>
              <w:widowControl/>
              <w:spacing w:line="240" w:lineRule="exact"/>
              <w:rPr>
                <w:rFonts w:hint="eastAsia"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2.浸脚池水游离性余氯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trPr>
        <w:tc>
          <w:tcPr>
            <w:tcW w:w="1660" w:type="dxa"/>
            <w:vAlign w:val="center"/>
          </w:tcPr>
          <w:p>
            <w:pPr>
              <w:widowControl/>
              <w:spacing w:line="240" w:lineRule="exact"/>
              <w:jc w:val="center"/>
              <w:rPr>
                <w:rFonts w:hint="eastAsia" w:ascii="仿宋_GB2312" w:hAnsi="仿宋_GB2312" w:eastAsia="仿宋_GB2312" w:cs="仿宋_GB2312"/>
                <w:color w:val="000000" w:themeColor="text1"/>
                <w:szCs w:val="21"/>
              </w:rPr>
            </w:pPr>
            <w:r>
              <w:rPr>
                <w:rFonts w:hint="eastAsia" w:ascii="仿宋_GB2312" w:hAnsi="仿宋_GB2312" w:eastAsia="仿宋_GB2312" w:cs="仿宋_GB2312"/>
                <w:bCs/>
                <w:color w:val="000000" w:themeColor="text1"/>
                <w:szCs w:val="21"/>
              </w:rPr>
              <w:t>住宿场所</w:t>
            </w:r>
          </w:p>
        </w:tc>
        <w:tc>
          <w:tcPr>
            <w:tcW w:w="3060" w:type="dxa"/>
            <w:vAlign w:val="center"/>
          </w:tcPr>
          <w:p>
            <w:pPr>
              <w:widowControl/>
              <w:spacing w:line="240" w:lineRule="exact"/>
              <w:rPr>
                <w:rFonts w:hint="eastAsia"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辖区总数2</w:t>
            </w:r>
            <w:r>
              <w:rPr>
                <w:rFonts w:hint="eastAsia" w:ascii="仿宋_GB2312" w:hAnsi="仿宋_GB2312" w:eastAsia="仿宋_GB2312" w:cs="仿宋_GB2312"/>
                <w:color w:val="000000" w:themeColor="text1"/>
                <w:szCs w:val="21"/>
                <w:lang w:val="en-US" w:eastAsia="zh-CN"/>
              </w:rPr>
              <w:t>5</w:t>
            </w:r>
            <w:r>
              <w:rPr>
                <w:rFonts w:hint="eastAsia" w:ascii="仿宋_GB2312" w:hAnsi="仿宋_GB2312" w:eastAsia="仿宋_GB2312" w:cs="仿宋_GB2312"/>
                <w:color w:val="000000" w:themeColor="text1"/>
                <w:szCs w:val="21"/>
              </w:rPr>
              <w:t>%</w:t>
            </w:r>
            <w:r>
              <w:rPr>
                <w:rFonts w:hint="eastAsia" w:ascii="仿宋_GB2312" w:hAnsi="仿宋_GB2312" w:eastAsia="仿宋_GB2312" w:cs="仿宋_GB2312"/>
                <w:color w:val="000000" w:themeColor="text1"/>
                <w:szCs w:val="21"/>
                <w:vertAlign w:val="superscript"/>
              </w:rPr>
              <w:t>（a）</w:t>
            </w:r>
          </w:p>
        </w:tc>
        <w:tc>
          <w:tcPr>
            <w:tcW w:w="4520" w:type="dxa"/>
            <w:vMerge w:val="continue"/>
            <w:vAlign w:val="center"/>
          </w:tcPr>
          <w:p>
            <w:pPr>
              <w:widowControl/>
              <w:spacing w:line="280" w:lineRule="exact"/>
              <w:jc w:val="left"/>
              <w:rPr>
                <w:rFonts w:hint="eastAsia" w:ascii="仿宋_GB2312" w:hAnsi="仿宋_GB2312" w:eastAsia="仿宋_GB2312" w:cs="仿宋_GB2312"/>
                <w:color w:val="000000" w:themeColor="text1"/>
                <w:szCs w:val="21"/>
              </w:rPr>
            </w:pPr>
          </w:p>
        </w:tc>
        <w:tc>
          <w:tcPr>
            <w:tcW w:w="6160" w:type="dxa"/>
            <w:vAlign w:val="center"/>
          </w:tcPr>
          <w:p>
            <w:pPr>
              <w:keepNext/>
              <w:keepLines/>
              <w:widowControl/>
              <w:spacing w:line="240" w:lineRule="exact"/>
              <w:rPr>
                <w:rFonts w:hint="eastAsia"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1.棉织品外观、细菌总数、大肠菌群、金黄色葡萄球菌、pH</w:t>
            </w:r>
          </w:p>
          <w:p>
            <w:pPr>
              <w:keepNext/>
              <w:keepLines/>
              <w:widowControl/>
              <w:spacing w:line="240" w:lineRule="exact"/>
              <w:rPr>
                <w:rFonts w:hint="eastAsia"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2.杯具外观、细菌总数、大肠菌群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1660" w:type="dxa"/>
            <w:vAlign w:val="center"/>
          </w:tcPr>
          <w:p>
            <w:pPr>
              <w:widowControl/>
              <w:spacing w:line="240" w:lineRule="exact"/>
              <w:jc w:val="center"/>
              <w:rPr>
                <w:rFonts w:hint="eastAsia"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沐浴场所</w:t>
            </w:r>
          </w:p>
        </w:tc>
        <w:tc>
          <w:tcPr>
            <w:tcW w:w="3060" w:type="dxa"/>
            <w:vAlign w:val="center"/>
          </w:tcPr>
          <w:p>
            <w:pPr>
              <w:spacing w:line="240" w:lineRule="exact"/>
              <w:rPr>
                <w:rFonts w:hint="eastAsia"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辖区总数16%</w:t>
            </w:r>
            <w:r>
              <w:rPr>
                <w:rFonts w:hint="eastAsia" w:ascii="仿宋_GB2312" w:hAnsi="仿宋_GB2312" w:eastAsia="仿宋_GB2312" w:cs="仿宋_GB2312"/>
                <w:color w:val="000000" w:themeColor="text1"/>
                <w:szCs w:val="21"/>
                <w:vertAlign w:val="superscript"/>
              </w:rPr>
              <w:t>（a）</w:t>
            </w:r>
          </w:p>
        </w:tc>
        <w:tc>
          <w:tcPr>
            <w:tcW w:w="4520" w:type="dxa"/>
            <w:vMerge w:val="continue"/>
            <w:vAlign w:val="center"/>
          </w:tcPr>
          <w:p>
            <w:pPr>
              <w:widowControl/>
              <w:spacing w:line="280" w:lineRule="exact"/>
              <w:jc w:val="left"/>
              <w:rPr>
                <w:rFonts w:hint="eastAsia" w:ascii="仿宋_GB2312" w:hAnsi="仿宋_GB2312" w:eastAsia="仿宋_GB2312" w:cs="仿宋_GB2312"/>
                <w:color w:val="000000" w:themeColor="text1"/>
                <w:szCs w:val="21"/>
              </w:rPr>
            </w:pPr>
          </w:p>
        </w:tc>
        <w:tc>
          <w:tcPr>
            <w:tcW w:w="6160" w:type="dxa"/>
            <w:vAlign w:val="center"/>
          </w:tcPr>
          <w:p>
            <w:pPr>
              <w:keepNext/>
              <w:keepLines/>
              <w:widowControl/>
              <w:spacing w:line="240" w:lineRule="exact"/>
              <w:rPr>
                <w:rFonts w:hint="eastAsia"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1.棉织品外观、细菌总数、大肠菌群、金黄色葡萄球菌、pH</w:t>
            </w:r>
          </w:p>
          <w:p>
            <w:pPr>
              <w:keepNext/>
              <w:keepLines/>
              <w:widowControl/>
              <w:spacing w:line="240" w:lineRule="exact"/>
              <w:rPr>
                <w:rFonts w:hint="eastAsia"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2.沐浴用水嗜肺军团菌、池水浊度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1660" w:type="dxa"/>
            <w:vAlign w:val="center"/>
          </w:tcPr>
          <w:p>
            <w:pPr>
              <w:widowControl/>
              <w:spacing w:line="240" w:lineRule="exact"/>
              <w:jc w:val="center"/>
              <w:rPr>
                <w:rFonts w:hint="eastAsia"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美容美发场所</w:t>
            </w:r>
          </w:p>
        </w:tc>
        <w:tc>
          <w:tcPr>
            <w:tcW w:w="3060" w:type="dxa"/>
            <w:vAlign w:val="center"/>
          </w:tcPr>
          <w:p>
            <w:pPr>
              <w:widowControl/>
              <w:spacing w:line="240" w:lineRule="exact"/>
              <w:rPr>
                <w:rFonts w:hint="eastAsia"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辖区总数</w:t>
            </w:r>
            <w:r>
              <w:rPr>
                <w:rFonts w:hint="eastAsia" w:ascii="仿宋_GB2312" w:hAnsi="仿宋_GB2312" w:eastAsia="仿宋_GB2312" w:cs="仿宋_GB2312"/>
                <w:color w:val="000000" w:themeColor="text1"/>
                <w:szCs w:val="21"/>
                <w:lang w:val="en-US" w:eastAsia="zh-CN"/>
              </w:rPr>
              <w:t>8</w:t>
            </w:r>
            <w:r>
              <w:rPr>
                <w:rFonts w:hint="eastAsia" w:ascii="仿宋_GB2312" w:hAnsi="仿宋_GB2312" w:eastAsia="仿宋_GB2312" w:cs="仿宋_GB2312"/>
                <w:color w:val="000000" w:themeColor="text1"/>
                <w:szCs w:val="21"/>
              </w:rPr>
              <w:t>%</w:t>
            </w:r>
            <w:r>
              <w:rPr>
                <w:rFonts w:hint="eastAsia" w:ascii="仿宋_GB2312" w:hAnsi="仿宋_GB2312" w:eastAsia="仿宋_GB2312" w:cs="仿宋_GB2312"/>
                <w:color w:val="000000" w:themeColor="text1"/>
                <w:szCs w:val="21"/>
                <w:vertAlign w:val="superscript"/>
              </w:rPr>
              <w:t xml:space="preserve">（a） </w:t>
            </w:r>
          </w:p>
        </w:tc>
        <w:tc>
          <w:tcPr>
            <w:tcW w:w="4520" w:type="dxa"/>
            <w:vMerge w:val="continue"/>
            <w:vAlign w:val="center"/>
          </w:tcPr>
          <w:p>
            <w:pPr>
              <w:widowControl/>
              <w:spacing w:line="280" w:lineRule="exact"/>
              <w:jc w:val="left"/>
              <w:rPr>
                <w:rFonts w:hint="eastAsia" w:ascii="仿宋_GB2312" w:hAnsi="仿宋_GB2312" w:eastAsia="仿宋_GB2312" w:cs="仿宋_GB2312"/>
                <w:color w:val="000000" w:themeColor="text1"/>
                <w:szCs w:val="21"/>
              </w:rPr>
            </w:pPr>
          </w:p>
        </w:tc>
        <w:tc>
          <w:tcPr>
            <w:tcW w:w="6160" w:type="dxa"/>
            <w:vAlign w:val="center"/>
          </w:tcPr>
          <w:p>
            <w:pPr>
              <w:keepNext/>
              <w:keepLines/>
              <w:widowControl/>
              <w:spacing w:line="240" w:lineRule="exact"/>
              <w:rPr>
                <w:rFonts w:hint="eastAsia"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1.美容美发工具细菌总数、大肠菌群、金黄色葡萄球菌</w:t>
            </w:r>
          </w:p>
          <w:p>
            <w:pPr>
              <w:keepNext/>
              <w:keepLines/>
              <w:widowControl/>
              <w:spacing w:line="240" w:lineRule="exact"/>
              <w:rPr>
                <w:rFonts w:hint="eastAsia"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2.棉织品外观、细菌总数、大肠菌群、金黄色葡萄球菌、pH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1660" w:type="dxa"/>
            <w:vAlign w:val="center"/>
          </w:tcPr>
          <w:p>
            <w:pPr>
              <w:widowControl/>
              <w:spacing w:line="240" w:lineRule="exact"/>
              <w:jc w:val="center"/>
              <w:rPr>
                <w:rFonts w:hint="eastAsia"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其他公共场所</w:t>
            </w:r>
          </w:p>
        </w:tc>
        <w:tc>
          <w:tcPr>
            <w:tcW w:w="3060" w:type="dxa"/>
            <w:vAlign w:val="center"/>
          </w:tcPr>
          <w:p>
            <w:pPr>
              <w:widowControl/>
              <w:spacing w:line="240" w:lineRule="exact"/>
              <w:rPr>
                <w:rFonts w:hint="eastAsia" w:ascii="仿宋_GB2312" w:hAnsi="仿宋_GB2312" w:eastAsia="仿宋_GB2312" w:cs="仿宋_GB2312"/>
                <w:color w:val="000000" w:themeColor="text1"/>
                <w:szCs w:val="21"/>
                <w:lang w:eastAsia="zh-CN"/>
              </w:rPr>
            </w:pPr>
            <w:r>
              <w:rPr>
                <w:rFonts w:hint="eastAsia" w:ascii="仿宋_GB2312" w:hAnsi="仿宋_GB2312" w:eastAsia="仿宋_GB2312" w:cs="仿宋_GB2312"/>
                <w:color w:val="000000" w:themeColor="text1"/>
                <w:szCs w:val="21"/>
                <w:lang w:eastAsia="zh-CN"/>
              </w:rPr>
              <w:t>辖区全部候车（机、船）室。</w:t>
            </w:r>
          </w:p>
          <w:p>
            <w:pPr>
              <w:widowControl/>
              <w:spacing w:line="240" w:lineRule="exact"/>
              <w:rPr>
                <w:rFonts w:hint="eastAsia" w:ascii="仿宋_GB2312" w:hAnsi="仿宋_GB2312" w:eastAsia="仿宋_GB2312" w:cs="仿宋_GB2312"/>
                <w:color w:val="000000" w:themeColor="text1"/>
                <w:szCs w:val="21"/>
                <w:lang w:eastAsia="zh-CN"/>
              </w:rPr>
            </w:pPr>
            <w:r>
              <w:rPr>
                <w:rFonts w:hint="eastAsia" w:ascii="仿宋_GB2312" w:hAnsi="仿宋_GB2312" w:eastAsia="仿宋_GB2312" w:cs="仿宋_GB2312"/>
                <w:color w:val="000000" w:themeColor="text1"/>
                <w:szCs w:val="21"/>
              </w:rPr>
              <w:t>辖区营业面积2000m</w:t>
            </w:r>
            <w:r>
              <w:rPr>
                <w:rFonts w:hint="eastAsia" w:ascii="仿宋_GB2312" w:hAnsi="仿宋_GB2312" w:eastAsia="仿宋_GB2312" w:cs="仿宋_GB2312"/>
                <w:color w:val="000000" w:themeColor="text1"/>
                <w:szCs w:val="21"/>
                <w:vertAlign w:val="superscript"/>
              </w:rPr>
              <w:t>2</w:t>
            </w:r>
            <w:r>
              <w:rPr>
                <w:rFonts w:hint="eastAsia" w:ascii="仿宋_GB2312" w:hAnsi="仿宋_GB2312" w:eastAsia="仿宋_GB2312" w:cs="仿宋_GB2312"/>
                <w:color w:val="000000" w:themeColor="text1"/>
                <w:szCs w:val="21"/>
              </w:rPr>
              <w:t>以上商场（超市）60户，影剧院40户，游艺厅、歌舞厅、音乐厅共80户，数量不足的全部检查</w:t>
            </w:r>
            <w:r>
              <w:rPr>
                <w:rFonts w:hint="eastAsia" w:ascii="仿宋_GB2312" w:hAnsi="仿宋_GB2312" w:eastAsia="仿宋_GB2312" w:cs="仿宋_GB2312"/>
                <w:color w:val="000000" w:themeColor="text1"/>
                <w:szCs w:val="21"/>
                <w:vertAlign w:val="superscript"/>
                <w:lang w:eastAsia="zh-CN"/>
              </w:rPr>
              <w:t>（</w:t>
            </w:r>
            <w:r>
              <w:rPr>
                <w:rFonts w:hint="eastAsia" w:ascii="仿宋_GB2312" w:hAnsi="仿宋_GB2312" w:eastAsia="仿宋_GB2312" w:cs="仿宋_GB2312"/>
                <w:color w:val="000000" w:themeColor="text1"/>
                <w:szCs w:val="21"/>
                <w:vertAlign w:val="superscript"/>
                <w:lang w:val="en-US" w:eastAsia="zh-CN"/>
              </w:rPr>
              <w:t>a</w:t>
            </w:r>
            <w:r>
              <w:rPr>
                <w:rFonts w:hint="eastAsia" w:ascii="仿宋_GB2312" w:hAnsi="仿宋_GB2312" w:eastAsia="仿宋_GB2312" w:cs="仿宋_GB2312"/>
                <w:color w:val="000000" w:themeColor="text1"/>
                <w:szCs w:val="21"/>
                <w:vertAlign w:val="superscript"/>
                <w:lang w:eastAsia="zh-CN"/>
              </w:rPr>
              <w:t>）</w:t>
            </w:r>
          </w:p>
        </w:tc>
        <w:tc>
          <w:tcPr>
            <w:tcW w:w="4520" w:type="dxa"/>
            <w:vMerge w:val="continue"/>
            <w:vAlign w:val="center"/>
          </w:tcPr>
          <w:p>
            <w:pPr>
              <w:widowControl/>
              <w:spacing w:line="280" w:lineRule="exact"/>
              <w:jc w:val="left"/>
              <w:rPr>
                <w:rFonts w:hint="eastAsia" w:ascii="仿宋_GB2312" w:hAnsi="仿宋_GB2312" w:eastAsia="仿宋_GB2312" w:cs="仿宋_GB2312"/>
                <w:color w:val="000000" w:themeColor="text1"/>
                <w:szCs w:val="21"/>
              </w:rPr>
            </w:pPr>
          </w:p>
        </w:tc>
        <w:tc>
          <w:tcPr>
            <w:tcW w:w="6160" w:type="dxa"/>
            <w:vAlign w:val="center"/>
          </w:tcPr>
          <w:p>
            <w:pPr>
              <w:keepNext/>
              <w:keepLines/>
              <w:widowControl/>
              <w:spacing w:line="240" w:lineRule="exact"/>
              <w:rPr>
                <w:rFonts w:hint="eastAsia"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室内空气中CO2、甲醛、苯、甲苯、二甲苯</w:t>
            </w:r>
            <w:r>
              <w:rPr>
                <w:rFonts w:hint="eastAsia" w:ascii="仿宋_GB2312" w:hAnsi="仿宋_GB2312" w:eastAsia="仿宋_GB2312" w:cs="仿宋_GB2312"/>
                <w:color w:val="000000" w:themeColor="text1"/>
                <w:szCs w:val="21"/>
                <w:vertAlign w:val="superscript"/>
              </w:rPr>
              <w:t>（</w:t>
            </w:r>
            <w:r>
              <w:rPr>
                <w:rFonts w:hint="eastAsia" w:ascii="仿宋_GB2312" w:hAnsi="仿宋_GB2312" w:eastAsia="仿宋_GB2312" w:cs="仿宋_GB2312"/>
                <w:color w:val="000000" w:themeColor="text1"/>
                <w:szCs w:val="21"/>
                <w:vertAlign w:val="superscript"/>
                <w:lang w:val="en-US" w:eastAsia="zh-CN"/>
              </w:rPr>
              <w:t>e</w:t>
            </w:r>
            <w:r>
              <w:rPr>
                <w:rFonts w:hint="eastAsia" w:ascii="仿宋_GB2312" w:hAnsi="仿宋_GB2312" w:eastAsia="仿宋_GB2312" w:cs="仿宋_GB2312"/>
                <w:color w:val="000000" w:themeColor="text1"/>
                <w:szCs w:val="21"/>
                <w:vertAlign w:val="superscrip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exact"/>
        </w:trPr>
        <w:tc>
          <w:tcPr>
            <w:tcW w:w="1660" w:type="dxa"/>
            <w:vAlign w:val="center"/>
          </w:tcPr>
          <w:p>
            <w:pPr>
              <w:widowControl/>
              <w:spacing w:line="240" w:lineRule="exact"/>
              <w:jc w:val="center"/>
              <w:rPr>
                <w:rFonts w:hint="eastAsia"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集中空调</w:t>
            </w:r>
          </w:p>
        </w:tc>
        <w:tc>
          <w:tcPr>
            <w:tcW w:w="3060" w:type="dxa"/>
            <w:vAlign w:val="center"/>
          </w:tcPr>
          <w:p>
            <w:pPr>
              <w:widowControl/>
              <w:spacing w:line="240" w:lineRule="exact"/>
              <w:rPr>
                <w:rFonts w:hint="eastAsia" w:ascii="仿宋_GB2312" w:hAnsi="仿宋_GB2312" w:eastAsia="仿宋_GB2312" w:cs="仿宋_GB2312"/>
                <w:color w:val="000000" w:themeColor="text1"/>
                <w:szCs w:val="21"/>
                <w:lang w:val="en-US" w:eastAsia="zh-CN"/>
              </w:rPr>
            </w:pPr>
            <w:r>
              <w:rPr>
                <w:rFonts w:hint="eastAsia" w:ascii="仿宋_GB2312" w:hAnsi="仿宋_GB2312" w:eastAsia="仿宋_GB2312" w:cs="仿宋_GB2312"/>
                <w:color w:val="000000" w:themeColor="text1"/>
                <w:szCs w:val="21"/>
              </w:rPr>
              <w:t>辖区已抽取公共场所中使用集中空调通风系统的全部检查</w:t>
            </w:r>
            <w:r>
              <w:rPr>
                <w:rFonts w:hint="eastAsia" w:ascii="仿宋_GB2312" w:hAnsi="仿宋_GB2312" w:eastAsia="仿宋_GB2312" w:cs="仿宋_GB2312"/>
                <w:color w:val="000000" w:themeColor="text1"/>
                <w:szCs w:val="21"/>
                <w:lang w:eastAsia="zh-CN"/>
              </w:rPr>
              <w:t>；其中抽取</w:t>
            </w:r>
            <w:r>
              <w:rPr>
                <w:rFonts w:hint="eastAsia" w:ascii="仿宋_GB2312" w:hAnsi="仿宋_GB2312" w:eastAsia="仿宋_GB2312" w:cs="仿宋_GB2312"/>
                <w:color w:val="000000" w:themeColor="text1"/>
                <w:szCs w:val="21"/>
                <w:lang w:val="en-US" w:eastAsia="zh-CN"/>
              </w:rPr>
              <w:t>30户进行检测，数量不足的全部检测</w:t>
            </w:r>
          </w:p>
        </w:tc>
        <w:tc>
          <w:tcPr>
            <w:tcW w:w="4520" w:type="dxa"/>
            <w:vAlign w:val="center"/>
          </w:tcPr>
          <w:p>
            <w:pPr>
              <w:keepNext/>
              <w:keepLines/>
              <w:widowControl/>
              <w:spacing w:line="240" w:lineRule="exact"/>
              <w:rPr>
                <w:rFonts w:hint="eastAsia" w:ascii="仿宋_GB2312" w:hAnsi="仿宋_GB2312" w:eastAsia="仿宋_GB2312" w:cs="仿宋_GB2312"/>
                <w:color w:val="000000" w:themeColor="text1"/>
                <w:szCs w:val="21"/>
                <w:lang w:eastAsia="zh-CN"/>
              </w:rPr>
            </w:pPr>
            <w:r>
              <w:rPr>
                <w:rFonts w:hint="eastAsia" w:ascii="仿宋_GB2312" w:hAnsi="仿宋_GB2312" w:eastAsia="仿宋_GB2312" w:cs="仿宋_GB2312"/>
                <w:color w:val="000000" w:themeColor="text1"/>
                <w:szCs w:val="21"/>
              </w:rPr>
              <w:t>1.建立集中空调通风系统卫生档案</w:t>
            </w:r>
            <w:r>
              <w:rPr>
                <w:rFonts w:hint="eastAsia" w:ascii="仿宋_GB2312" w:hAnsi="仿宋_GB2312" w:eastAsia="仿宋_GB2312" w:cs="仿宋_GB2312"/>
                <w:color w:val="000000" w:themeColor="text1"/>
                <w:szCs w:val="21"/>
                <w:vertAlign w:val="superscript"/>
                <w:lang w:eastAsia="zh-CN"/>
              </w:rPr>
              <w:t>（</w:t>
            </w:r>
            <w:r>
              <w:rPr>
                <w:rFonts w:hint="eastAsia" w:ascii="仿宋_GB2312" w:hAnsi="仿宋_GB2312" w:eastAsia="仿宋_GB2312" w:cs="仿宋_GB2312"/>
                <w:color w:val="000000" w:themeColor="text1"/>
                <w:szCs w:val="21"/>
                <w:vertAlign w:val="superscript"/>
                <w:lang w:val="en-US" w:eastAsia="zh-CN"/>
              </w:rPr>
              <w:t>c</w:t>
            </w:r>
            <w:r>
              <w:rPr>
                <w:rFonts w:hint="eastAsia" w:ascii="仿宋_GB2312" w:hAnsi="仿宋_GB2312" w:eastAsia="仿宋_GB2312" w:cs="仿宋_GB2312"/>
                <w:color w:val="000000" w:themeColor="text1"/>
                <w:szCs w:val="21"/>
                <w:vertAlign w:val="superscript"/>
                <w:lang w:eastAsia="zh-CN"/>
              </w:rPr>
              <w:t>）</w:t>
            </w:r>
          </w:p>
          <w:p>
            <w:pPr>
              <w:keepNext/>
              <w:keepLines/>
              <w:widowControl/>
              <w:spacing w:line="240" w:lineRule="exact"/>
              <w:rPr>
                <w:rFonts w:hint="eastAsia" w:ascii="仿宋_GB2312" w:hAnsi="仿宋_GB2312" w:eastAsia="仿宋_GB2312" w:cs="仿宋_GB2312"/>
                <w:color w:val="000000" w:themeColor="text1"/>
                <w:szCs w:val="21"/>
                <w:lang w:eastAsia="zh-CN"/>
              </w:rPr>
            </w:pPr>
            <w:r>
              <w:rPr>
                <w:rFonts w:hint="eastAsia" w:ascii="仿宋_GB2312" w:hAnsi="仿宋_GB2312" w:eastAsia="仿宋_GB2312" w:cs="仿宋_GB2312"/>
                <w:color w:val="000000" w:themeColor="text1"/>
                <w:szCs w:val="21"/>
              </w:rPr>
              <w:t>2.</w:t>
            </w:r>
            <w:r>
              <w:rPr>
                <w:rFonts w:hint="eastAsia" w:ascii="仿宋_GB2312" w:hAnsi="仿宋_GB2312" w:eastAsia="仿宋_GB2312" w:cs="仿宋_GB2312"/>
                <w:color w:val="000000" w:themeColor="text1"/>
                <w:szCs w:val="21"/>
                <w:lang w:eastAsia="zh-CN"/>
              </w:rPr>
              <w:t>建立预防空气传播性疾病应急预案情况</w:t>
            </w:r>
            <w:r>
              <w:rPr>
                <w:rFonts w:hint="eastAsia" w:ascii="仿宋_GB2312" w:hAnsi="仿宋_GB2312" w:eastAsia="仿宋_GB2312" w:cs="仿宋_GB2312"/>
                <w:color w:val="000000" w:themeColor="text1"/>
                <w:szCs w:val="21"/>
                <w:vertAlign w:val="superscript"/>
                <w:lang w:eastAsia="zh-CN"/>
              </w:rPr>
              <w:t>（c）</w:t>
            </w:r>
          </w:p>
          <w:p>
            <w:pPr>
              <w:keepNext/>
              <w:keepLines/>
              <w:widowControl/>
              <w:spacing w:line="240" w:lineRule="exact"/>
              <w:rPr>
                <w:rFonts w:hint="eastAsia"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lang w:val="en-US" w:eastAsia="zh-CN"/>
              </w:rPr>
              <w:t>3.</w:t>
            </w:r>
            <w:r>
              <w:rPr>
                <w:rFonts w:hint="eastAsia" w:ascii="仿宋_GB2312" w:hAnsi="仿宋_GB2312" w:eastAsia="仿宋_GB2312" w:cs="仿宋_GB2312"/>
                <w:color w:val="000000" w:themeColor="text1"/>
                <w:szCs w:val="21"/>
              </w:rPr>
              <w:t>开展集中空调通风系统卫生检测或卫生学评价情况</w:t>
            </w:r>
            <w:r>
              <w:rPr>
                <w:rFonts w:hint="eastAsia" w:ascii="仿宋_GB2312" w:hAnsi="仿宋_GB2312" w:eastAsia="仿宋_GB2312" w:cs="仿宋_GB2312"/>
                <w:color w:val="000000" w:themeColor="text1"/>
                <w:szCs w:val="21"/>
                <w:vertAlign w:val="superscript"/>
              </w:rPr>
              <w:t xml:space="preserve"> （</w:t>
            </w:r>
            <w:r>
              <w:rPr>
                <w:rFonts w:hint="eastAsia" w:ascii="仿宋_GB2312" w:hAnsi="仿宋_GB2312" w:eastAsia="仿宋_GB2312" w:cs="仿宋_GB2312"/>
                <w:color w:val="000000" w:themeColor="text1"/>
                <w:szCs w:val="21"/>
                <w:vertAlign w:val="superscript"/>
                <w:lang w:val="en-US" w:eastAsia="zh-CN"/>
              </w:rPr>
              <w:t>d</w:t>
            </w:r>
            <w:r>
              <w:rPr>
                <w:rFonts w:hint="eastAsia" w:ascii="仿宋_GB2312" w:hAnsi="仿宋_GB2312" w:eastAsia="仿宋_GB2312" w:cs="仿宋_GB2312"/>
                <w:color w:val="000000" w:themeColor="text1"/>
                <w:szCs w:val="21"/>
                <w:vertAlign w:val="superscript"/>
              </w:rPr>
              <w:t>）</w:t>
            </w:r>
            <w:r>
              <w:rPr>
                <w:rFonts w:hint="eastAsia" w:ascii="仿宋_GB2312" w:hAnsi="仿宋_GB2312" w:eastAsia="仿宋_GB2312" w:cs="仿宋_GB2312"/>
                <w:color w:val="000000" w:themeColor="text1"/>
                <w:szCs w:val="21"/>
              </w:rPr>
              <w:t xml:space="preserve"> </w:t>
            </w:r>
          </w:p>
          <w:p>
            <w:pPr>
              <w:keepNext/>
              <w:keepLines/>
              <w:widowControl/>
              <w:spacing w:line="240" w:lineRule="exact"/>
              <w:rPr>
                <w:rFonts w:hint="eastAsia"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lang w:val="en-US" w:eastAsia="zh-CN"/>
              </w:rPr>
              <w:t>4</w:t>
            </w:r>
            <w:r>
              <w:rPr>
                <w:rFonts w:hint="eastAsia" w:ascii="仿宋_GB2312" w:hAnsi="仿宋_GB2312" w:eastAsia="仿宋_GB2312" w:cs="仿宋_GB2312"/>
                <w:color w:val="000000" w:themeColor="text1"/>
                <w:szCs w:val="21"/>
              </w:rPr>
              <w:t>.开展集中空调通风系统清洗消毒情况</w:t>
            </w:r>
          </w:p>
          <w:p>
            <w:pPr>
              <w:keepNext/>
              <w:keepLines/>
              <w:widowControl/>
              <w:spacing w:line="240" w:lineRule="exact"/>
              <w:rPr>
                <w:rFonts w:hint="eastAsia" w:ascii="仿宋_GB2312" w:hAnsi="仿宋_GB2312" w:eastAsia="仿宋_GB2312" w:cs="仿宋_GB2312"/>
                <w:color w:val="000000" w:themeColor="text1"/>
                <w:szCs w:val="21"/>
                <w:lang w:val="en-US" w:eastAsia="zh-CN"/>
              </w:rPr>
            </w:pPr>
            <w:r>
              <w:rPr>
                <w:rFonts w:hint="eastAsia" w:ascii="仿宋_GB2312" w:hAnsi="仿宋_GB2312" w:eastAsia="仿宋_GB2312" w:cs="仿宋_GB2312"/>
                <w:color w:val="000000" w:themeColor="text1"/>
                <w:szCs w:val="21"/>
                <w:lang w:val="en-US" w:eastAsia="zh-CN"/>
              </w:rPr>
              <w:t>5.新风口、开放式冷却塔依标准设置情况</w:t>
            </w:r>
          </w:p>
        </w:tc>
        <w:tc>
          <w:tcPr>
            <w:tcW w:w="6160" w:type="dxa"/>
            <w:vAlign w:val="center"/>
          </w:tcPr>
          <w:p>
            <w:pPr>
              <w:keepNext/>
              <w:keepLines/>
              <w:widowControl/>
              <w:spacing w:line="240" w:lineRule="exact"/>
              <w:rPr>
                <w:rFonts w:hint="eastAsia"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1.风管内表面积尘量、细菌总数、真菌总数</w:t>
            </w:r>
            <w:r>
              <w:rPr>
                <w:rFonts w:hint="eastAsia" w:ascii="仿宋_GB2312" w:hAnsi="仿宋_GB2312" w:eastAsia="仿宋_GB2312" w:cs="仿宋_GB2312"/>
                <w:color w:val="000000" w:themeColor="text1"/>
                <w:szCs w:val="21"/>
                <w:vertAlign w:val="superscript"/>
              </w:rPr>
              <w:t>（</w:t>
            </w:r>
            <w:r>
              <w:rPr>
                <w:rFonts w:hint="eastAsia" w:ascii="仿宋_GB2312" w:hAnsi="仿宋_GB2312" w:eastAsia="仿宋_GB2312" w:cs="仿宋_GB2312"/>
                <w:color w:val="000000" w:themeColor="text1"/>
                <w:szCs w:val="21"/>
                <w:vertAlign w:val="superscript"/>
                <w:lang w:val="en-US" w:eastAsia="zh-CN"/>
              </w:rPr>
              <w:t>f</w:t>
            </w:r>
            <w:r>
              <w:rPr>
                <w:rFonts w:hint="eastAsia" w:ascii="仿宋_GB2312" w:hAnsi="仿宋_GB2312" w:eastAsia="仿宋_GB2312" w:cs="仿宋_GB2312"/>
                <w:color w:val="000000" w:themeColor="text1"/>
                <w:szCs w:val="21"/>
                <w:vertAlign w:val="superscript"/>
              </w:rPr>
              <w:t>）</w:t>
            </w:r>
          </w:p>
          <w:p>
            <w:pPr>
              <w:keepNext/>
              <w:keepLines/>
              <w:widowControl/>
              <w:spacing w:line="240" w:lineRule="exact"/>
              <w:rPr>
                <w:rFonts w:hint="eastAsia"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2.冷却水中嗜肺军团菌</w:t>
            </w:r>
            <w:r>
              <w:rPr>
                <w:rFonts w:hint="eastAsia" w:ascii="仿宋_GB2312" w:hAnsi="仿宋_GB2312" w:eastAsia="仿宋_GB2312" w:cs="仿宋_GB2312"/>
                <w:color w:val="000000" w:themeColor="text1"/>
                <w:szCs w:val="21"/>
                <w:vertAlign w:val="superscript"/>
              </w:rPr>
              <w:t>（</w:t>
            </w:r>
            <w:r>
              <w:rPr>
                <w:rFonts w:hint="eastAsia" w:ascii="仿宋_GB2312" w:hAnsi="仿宋_GB2312" w:eastAsia="仿宋_GB2312" w:cs="仿宋_GB2312"/>
                <w:color w:val="000000" w:themeColor="text1"/>
                <w:szCs w:val="21"/>
                <w:vertAlign w:val="superscript"/>
                <w:lang w:val="en-US" w:eastAsia="zh-CN"/>
              </w:rPr>
              <w:t>g</w:t>
            </w:r>
            <w:r>
              <w:rPr>
                <w:rFonts w:hint="eastAsia" w:ascii="仿宋_GB2312" w:hAnsi="仿宋_GB2312" w:eastAsia="仿宋_GB2312" w:cs="仿宋_GB2312"/>
                <w:color w:val="000000" w:themeColor="text1"/>
                <w:szCs w:val="21"/>
                <w:vertAlign w:val="superscript"/>
              </w:rPr>
              <w:t>）</w:t>
            </w:r>
          </w:p>
        </w:tc>
      </w:tr>
    </w:tbl>
    <w:p>
      <w:pPr>
        <w:spacing w:before="156" w:beforeLines="50" w:line="240" w:lineRule="exact"/>
        <w:jc w:val="left"/>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szCs w:val="21"/>
        </w:rPr>
        <w:t xml:space="preserve">    </w:t>
      </w:r>
      <w:r>
        <w:rPr>
          <w:rFonts w:hint="eastAsia" w:ascii="仿宋_GB2312" w:hAnsi="仿宋_GB2312" w:eastAsia="仿宋_GB2312" w:cs="仿宋_GB2312"/>
          <w:color w:val="000000" w:themeColor="text1"/>
          <w:kern w:val="0"/>
          <w:szCs w:val="21"/>
        </w:rPr>
        <w:t>a.</w:t>
      </w:r>
      <w:r>
        <w:rPr>
          <w:rFonts w:hint="eastAsia" w:ascii="仿宋_GB2312" w:hAnsi="仿宋_GB2312" w:eastAsia="仿宋_GB2312" w:cs="仿宋_GB2312"/>
          <w:color w:val="000000" w:themeColor="text1"/>
          <w:kern w:val="0"/>
          <w:szCs w:val="21"/>
          <w:lang w:eastAsia="zh-CN"/>
        </w:rPr>
        <w:t>游泳场所按抽查任务的</w:t>
      </w:r>
      <w:r>
        <w:rPr>
          <w:rFonts w:hint="eastAsia" w:ascii="仿宋_GB2312" w:hAnsi="仿宋_GB2312" w:eastAsia="仿宋_GB2312" w:cs="仿宋_GB2312"/>
          <w:color w:val="000000" w:themeColor="text1"/>
          <w:kern w:val="0"/>
          <w:szCs w:val="21"/>
          <w:lang w:val="en-US" w:eastAsia="zh-CN"/>
        </w:rPr>
        <w:t>100%进行检测，住宿场所、沐浴场所、其他公共场所按抽查任务的50%进行检测，</w:t>
      </w:r>
      <w:r>
        <w:rPr>
          <w:rFonts w:hint="eastAsia" w:ascii="仿宋_GB2312" w:hAnsi="仿宋_GB2312" w:eastAsia="仿宋_GB2312" w:cs="仿宋_GB2312"/>
          <w:color w:val="000000" w:themeColor="text1"/>
          <w:kern w:val="0"/>
          <w:szCs w:val="21"/>
        </w:rPr>
        <w:t>美容美发场所按抽查任务的20%进行检测。</w:t>
      </w:r>
    </w:p>
    <w:p>
      <w:pPr>
        <w:spacing w:line="240" w:lineRule="exact"/>
        <w:ind w:firstLine="420"/>
        <w:jc w:val="left"/>
        <w:rPr>
          <w:rFonts w:hint="eastAsia" w:ascii="仿宋_GB2312" w:hAnsi="仿宋_GB2312" w:eastAsia="仿宋_GB2312" w:cs="仿宋_GB2312"/>
          <w:color w:val="000000" w:themeColor="text1"/>
          <w:kern w:val="0"/>
          <w:szCs w:val="21"/>
          <w:lang w:eastAsia="zh-CN"/>
        </w:rPr>
      </w:pPr>
      <w:r>
        <w:rPr>
          <w:rFonts w:hint="eastAsia" w:ascii="仿宋_GB2312" w:hAnsi="仿宋_GB2312" w:eastAsia="仿宋_GB2312" w:cs="仿宋_GB2312"/>
          <w:color w:val="000000" w:themeColor="text1"/>
          <w:kern w:val="0"/>
          <w:szCs w:val="21"/>
        </w:rPr>
        <w:t>b.</w:t>
      </w:r>
      <w:r>
        <w:rPr>
          <w:rFonts w:hint="eastAsia" w:ascii="仿宋_GB2312" w:hAnsi="仿宋_GB2312" w:eastAsia="仿宋_GB2312" w:cs="仿宋_GB2312"/>
          <w:color w:val="000000" w:themeColor="text1"/>
          <w:kern w:val="0"/>
          <w:szCs w:val="21"/>
          <w:lang w:eastAsia="zh-CN"/>
        </w:rPr>
        <w:t>落实属地新冠疫情常态化防控措施即为合格。</w:t>
      </w:r>
    </w:p>
    <w:p>
      <w:pPr>
        <w:spacing w:line="240" w:lineRule="exact"/>
        <w:ind w:firstLine="420"/>
        <w:jc w:val="left"/>
        <w:rPr>
          <w:rFonts w:hint="eastAsia" w:ascii="仿宋_GB2312" w:hAnsi="仿宋_GB2312" w:eastAsia="仿宋_GB2312" w:cs="仿宋_GB2312"/>
          <w:color w:val="000000" w:themeColor="text1"/>
          <w:kern w:val="0"/>
          <w:szCs w:val="21"/>
          <w:lang w:eastAsia="zh-CN"/>
        </w:rPr>
      </w:pPr>
      <w:r>
        <w:rPr>
          <w:rFonts w:hint="eastAsia" w:ascii="仿宋_GB2312" w:hAnsi="仿宋_GB2312" w:eastAsia="仿宋_GB2312" w:cs="仿宋_GB2312"/>
          <w:color w:val="000000" w:themeColor="text1"/>
          <w:kern w:val="0"/>
          <w:szCs w:val="21"/>
          <w:lang w:val="en-US" w:eastAsia="zh-CN"/>
        </w:rPr>
        <w:t>c.</w:t>
      </w:r>
      <w:r>
        <w:rPr>
          <w:rFonts w:hint="eastAsia" w:ascii="仿宋_GB2312" w:hAnsi="仿宋_GB2312" w:eastAsia="仿宋_GB2312" w:cs="仿宋_GB2312"/>
          <w:color w:val="000000" w:themeColor="text1"/>
          <w:kern w:val="0"/>
          <w:szCs w:val="21"/>
        </w:rPr>
        <w:t>指《公共场所集中空调通风系统卫生规范》（WS 394-2012）规定的集中空调通风系统卫生档案和预防空气传播性疾病应急预案</w:t>
      </w:r>
      <w:r>
        <w:rPr>
          <w:rFonts w:hint="eastAsia" w:ascii="仿宋_GB2312" w:hAnsi="仿宋_GB2312" w:eastAsia="仿宋_GB2312" w:cs="仿宋_GB2312"/>
          <w:color w:val="000000" w:themeColor="text1"/>
          <w:kern w:val="0"/>
          <w:szCs w:val="21"/>
          <w:lang w:eastAsia="zh-CN"/>
        </w:rPr>
        <w:t>。</w:t>
      </w:r>
    </w:p>
    <w:p>
      <w:pPr>
        <w:spacing w:line="240" w:lineRule="exact"/>
        <w:ind w:firstLine="420"/>
        <w:jc w:val="left"/>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lang w:val="en-US" w:eastAsia="zh-CN"/>
        </w:rPr>
        <w:t>d.</w:t>
      </w:r>
      <w:r>
        <w:rPr>
          <w:rFonts w:hint="eastAsia" w:ascii="仿宋_GB2312" w:hAnsi="仿宋_GB2312" w:eastAsia="仿宋_GB2312" w:cs="仿宋_GB2312"/>
          <w:color w:val="000000" w:themeColor="text1"/>
          <w:kern w:val="0"/>
          <w:szCs w:val="21"/>
        </w:rPr>
        <w:t>使用单位需提供集中空调通风系统卫生检测报告复印件。</w:t>
      </w:r>
    </w:p>
    <w:p>
      <w:pPr>
        <w:spacing w:line="240" w:lineRule="exact"/>
        <w:jc w:val="left"/>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 xml:space="preserve">    </w:t>
      </w:r>
      <w:r>
        <w:rPr>
          <w:rFonts w:hint="eastAsia" w:ascii="仿宋_GB2312" w:hAnsi="仿宋_GB2312" w:eastAsia="仿宋_GB2312" w:cs="仿宋_GB2312"/>
          <w:color w:val="000000" w:themeColor="text1"/>
          <w:kern w:val="0"/>
          <w:szCs w:val="21"/>
          <w:lang w:val="en-US" w:eastAsia="zh-CN"/>
        </w:rPr>
        <w:t>e</w:t>
      </w:r>
      <w:r>
        <w:rPr>
          <w:rFonts w:hint="eastAsia" w:ascii="仿宋_GB2312" w:hAnsi="仿宋_GB2312" w:eastAsia="仿宋_GB2312" w:cs="仿宋_GB2312"/>
          <w:color w:val="000000" w:themeColor="text1"/>
          <w:kern w:val="0"/>
          <w:szCs w:val="21"/>
        </w:rPr>
        <w:t>.只对6个月内进行过室内大面积装修的场所检测甲醛、苯、甲苯、二甲苯项目。</w:t>
      </w:r>
    </w:p>
    <w:p>
      <w:pPr>
        <w:spacing w:line="240" w:lineRule="exact"/>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 xml:space="preserve">    </w:t>
      </w:r>
      <w:r>
        <w:rPr>
          <w:rFonts w:hint="eastAsia" w:ascii="仿宋_GB2312" w:hAnsi="仿宋_GB2312" w:eastAsia="仿宋_GB2312" w:cs="仿宋_GB2312"/>
          <w:color w:val="000000" w:themeColor="text1"/>
          <w:kern w:val="0"/>
          <w:szCs w:val="21"/>
          <w:lang w:val="en-US" w:eastAsia="zh-CN"/>
        </w:rPr>
        <w:t>f</w:t>
      </w:r>
      <w:r>
        <w:rPr>
          <w:rFonts w:hint="eastAsia" w:ascii="仿宋_GB2312" w:hAnsi="仿宋_GB2312" w:eastAsia="仿宋_GB2312" w:cs="仿宋_GB2312"/>
          <w:color w:val="000000" w:themeColor="text1"/>
          <w:kern w:val="0"/>
          <w:szCs w:val="21"/>
        </w:rPr>
        <w:t>.使用无风管集中空调通风系统的，该指标合理缺项。</w:t>
      </w:r>
    </w:p>
    <w:p>
      <w:pPr>
        <w:spacing w:line="240" w:lineRule="exact"/>
        <w:jc w:val="left"/>
        <w:rPr>
          <w:rFonts w:ascii="华文仿宋" w:hAnsi="华文仿宋" w:eastAsia="华文仿宋" w:cs="宋体"/>
          <w:color w:val="000000" w:themeColor="text1"/>
          <w:kern w:val="0"/>
          <w:sz w:val="20"/>
          <w:szCs w:val="20"/>
        </w:rPr>
      </w:pPr>
      <w:r>
        <w:rPr>
          <w:rFonts w:hint="eastAsia" w:ascii="仿宋_GB2312" w:hAnsi="仿宋_GB2312" w:eastAsia="仿宋_GB2312" w:cs="仿宋_GB2312"/>
          <w:color w:val="000000" w:themeColor="text1"/>
          <w:kern w:val="0"/>
          <w:szCs w:val="21"/>
        </w:rPr>
        <w:t xml:space="preserve">    </w:t>
      </w:r>
      <w:r>
        <w:rPr>
          <w:rFonts w:hint="eastAsia" w:ascii="仿宋_GB2312" w:hAnsi="仿宋_GB2312" w:eastAsia="仿宋_GB2312" w:cs="仿宋_GB2312"/>
          <w:color w:val="000000" w:themeColor="text1"/>
          <w:kern w:val="0"/>
          <w:szCs w:val="21"/>
          <w:lang w:val="en-US" w:eastAsia="zh-CN"/>
        </w:rPr>
        <w:t>g</w:t>
      </w:r>
      <w:r>
        <w:rPr>
          <w:rFonts w:hint="eastAsia" w:ascii="仿宋_GB2312" w:hAnsi="仿宋_GB2312" w:eastAsia="仿宋_GB2312" w:cs="仿宋_GB2312"/>
          <w:color w:val="000000" w:themeColor="text1"/>
          <w:kern w:val="0"/>
          <w:szCs w:val="21"/>
        </w:rPr>
        <w:t>.</w:t>
      </w:r>
      <w:r>
        <w:rPr>
          <w:rFonts w:hint="eastAsia" w:ascii="仿宋_GB2312" w:hAnsi="仿宋_GB2312" w:eastAsia="仿宋_GB2312" w:cs="仿宋_GB2312"/>
          <w:color w:val="000000" w:themeColor="text1"/>
          <w:szCs w:val="21"/>
        </w:rPr>
        <w:t>使用非开放式冷却塔集中空调通风系统的，该指标合理缺项。</w:t>
      </w:r>
    </w:p>
    <w:p>
      <w:pPr>
        <w:snapToGrid w:val="0"/>
        <w:spacing w:after="156" w:afterLines="50"/>
        <w:jc w:val="left"/>
        <w:rPr>
          <w:rFonts w:ascii="黑体" w:hAnsi="宋体" w:eastAsia="黑体"/>
          <w:color w:val="000000" w:themeColor="text1"/>
          <w:sz w:val="32"/>
          <w:szCs w:val="32"/>
        </w:rPr>
      </w:pPr>
      <w:r>
        <w:rPr>
          <w:rFonts w:hint="eastAsia" w:ascii="黑体" w:hAnsi="宋体" w:eastAsia="黑体"/>
          <w:color w:val="000000" w:themeColor="text1"/>
          <w:sz w:val="32"/>
          <w:szCs w:val="32"/>
        </w:rPr>
        <w:t>附表</w:t>
      </w:r>
      <w:r>
        <w:rPr>
          <w:rFonts w:ascii="黑体" w:hAnsi="宋体" w:eastAsia="黑体"/>
          <w:color w:val="000000" w:themeColor="text1"/>
          <w:sz w:val="32"/>
          <w:szCs w:val="32"/>
        </w:rPr>
        <w:t>2</w:t>
      </w:r>
    </w:p>
    <w:p>
      <w:pPr>
        <w:spacing w:before="156" w:beforeLines="50"/>
        <w:jc w:val="center"/>
        <w:rPr>
          <w:rFonts w:hint="eastAsia" w:ascii="方正小标宋简体" w:hAnsi="方正小标宋简体" w:eastAsia="方正小标宋简体" w:cs="方正小标宋简体"/>
          <w:b w:val="0"/>
          <w:bCs/>
          <w:color w:val="000000" w:themeColor="text1"/>
          <w:sz w:val="44"/>
          <w:szCs w:val="44"/>
        </w:rPr>
      </w:pPr>
      <w:r>
        <w:rPr>
          <w:rFonts w:hint="eastAsia" w:ascii="方正小标宋简体" w:hAnsi="方正小标宋简体" w:eastAsia="方正小标宋简体" w:cs="方正小标宋简体"/>
          <w:b w:val="0"/>
          <w:bCs/>
          <w:color w:val="000000" w:themeColor="text1"/>
          <w:sz w:val="44"/>
          <w:szCs w:val="44"/>
          <w:lang w:eastAsia="zh-CN"/>
        </w:rPr>
        <w:t>2021</w:t>
      </w:r>
      <w:r>
        <w:rPr>
          <w:rFonts w:hint="eastAsia" w:ascii="方正小标宋简体" w:hAnsi="方正小标宋简体" w:eastAsia="方正小标宋简体" w:cs="方正小标宋简体"/>
          <w:b w:val="0"/>
          <w:bCs/>
          <w:color w:val="000000" w:themeColor="text1"/>
          <w:sz w:val="44"/>
          <w:szCs w:val="44"/>
        </w:rPr>
        <w:t>年餐具饮具集中消毒服务单位国家随机监督抽查工作计划表</w:t>
      </w:r>
    </w:p>
    <w:tbl>
      <w:tblPr>
        <w:tblStyle w:val="9"/>
        <w:tblW w:w="13961"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77"/>
        <w:gridCol w:w="5215"/>
        <w:gridCol w:w="3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77" w:type="dxa"/>
            <w:vAlign w:val="center"/>
          </w:tcPr>
          <w:p>
            <w:pPr>
              <w:spacing w:line="240" w:lineRule="exact"/>
              <w:jc w:val="center"/>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监督检查对象</w:t>
            </w:r>
          </w:p>
        </w:tc>
        <w:tc>
          <w:tcPr>
            <w:tcW w:w="3577" w:type="dxa"/>
            <w:vAlign w:val="center"/>
          </w:tcPr>
          <w:p>
            <w:pPr>
              <w:spacing w:line="240" w:lineRule="exact"/>
              <w:jc w:val="center"/>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范围和数量</w:t>
            </w:r>
          </w:p>
        </w:tc>
        <w:tc>
          <w:tcPr>
            <w:tcW w:w="5215" w:type="dxa"/>
            <w:vAlign w:val="center"/>
          </w:tcPr>
          <w:p>
            <w:pPr>
              <w:spacing w:line="240" w:lineRule="exact"/>
              <w:jc w:val="center"/>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检查内容</w:t>
            </w:r>
          </w:p>
        </w:tc>
        <w:tc>
          <w:tcPr>
            <w:tcW w:w="3392" w:type="dxa"/>
            <w:vAlign w:val="center"/>
          </w:tcPr>
          <w:p>
            <w:pPr>
              <w:spacing w:line="240" w:lineRule="exact"/>
              <w:jc w:val="center"/>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177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餐具饮具集中消毒服务单位</w:t>
            </w:r>
          </w:p>
        </w:tc>
        <w:tc>
          <w:tcPr>
            <w:tcW w:w="3577"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辖区总数 20%，至少 20 户，不足 20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themeColor="text1"/>
                <w:kern w:val="0"/>
                <w:szCs w:val="21"/>
                <w:lang w:val="en-US" w:eastAsia="zh-CN"/>
              </w:rPr>
            </w:pPr>
            <w:r>
              <w:rPr>
                <w:rFonts w:hint="eastAsia" w:ascii="仿宋_GB2312" w:hAnsi="仿宋_GB2312" w:eastAsia="仿宋_GB2312" w:cs="仿宋_GB2312"/>
                <w:color w:val="000000" w:themeColor="text1"/>
                <w:kern w:val="0"/>
                <w:szCs w:val="21"/>
              </w:rPr>
              <w:t>户的全部抽查</w:t>
            </w:r>
          </w:p>
        </w:tc>
        <w:tc>
          <w:tcPr>
            <w:tcW w:w="5215"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themeColor="text1"/>
                <w:kern w:val="0"/>
                <w:szCs w:val="21"/>
                <w:lang w:eastAsia="zh-CN"/>
              </w:rPr>
            </w:pPr>
            <w:r>
              <w:rPr>
                <w:rFonts w:hint="eastAsia" w:ascii="仿宋_GB2312" w:hAnsi="仿宋_GB2312" w:eastAsia="仿宋_GB2312" w:cs="仿宋_GB2312"/>
                <w:color w:val="000000" w:themeColor="text1"/>
                <w:kern w:val="0"/>
                <w:szCs w:val="21"/>
              </w:rPr>
              <w:t>1.用水符合国家饮用水卫生标准情况</w:t>
            </w:r>
            <w:r>
              <w:rPr>
                <w:rFonts w:hint="eastAsia" w:ascii="仿宋_GB2312" w:hAnsi="仿宋_GB2312" w:eastAsia="仿宋_GB2312" w:cs="仿宋_GB2312"/>
                <w:color w:val="000000" w:themeColor="text1"/>
                <w:kern w:val="0"/>
                <w:szCs w:val="21"/>
                <w:vertAlign w:val="superscript"/>
                <w:lang w:eastAsia="zh-CN"/>
              </w:rPr>
              <w:t>（</w:t>
            </w:r>
            <w:r>
              <w:rPr>
                <w:rFonts w:hint="eastAsia" w:ascii="仿宋_GB2312" w:hAnsi="仿宋_GB2312" w:eastAsia="仿宋_GB2312" w:cs="仿宋_GB2312"/>
                <w:color w:val="000000" w:themeColor="text1"/>
                <w:kern w:val="0"/>
                <w:szCs w:val="21"/>
                <w:vertAlign w:val="superscript"/>
                <w:lang w:val="en-US" w:eastAsia="zh-CN"/>
              </w:rPr>
              <w:t>a</w:t>
            </w:r>
            <w:r>
              <w:rPr>
                <w:rFonts w:hint="eastAsia" w:ascii="仿宋_GB2312" w:hAnsi="仿宋_GB2312" w:eastAsia="仿宋_GB2312" w:cs="仿宋_GB2312"/>
                <w:color w:val="000000" w:themeColor="text1"/>
                <w:kern w:val="0"/>
                <w:szCs w:val="21"/>
                <w:vertAlign w:val="superscript"/>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themeColor="text1"/>
                <w:kern w:val="0"/>
                <w:szCs w:val="21"/>
                <w:lang w:eastAsia="zh-CN"/>
              </w:rPr>
            </w:pPr>
            <w:r>
              <w:rPr>
                <w:rFonts w:hint="eastAsia" w:ascii="仿宋_GB2312" w:hAnsi="仿宋_GB2312" w:eastAsia="仿宋_GB2312" w:cs="仿宋_GB2312"/>
                <w:color w:val="000000" w:themeColor="text1"/>
                <w:kern w:val="0"/>
                <w:szCs w:val="21"/>
              </w:rPr>
              <w:t>2.使用的洗涤剂、消毒剂符合国家食品安全标准情况</w:t>
            </w:r>
            <w:r>
              <w:rPr>
                <w:rFonts w:hint="eastAsia" w:ascii="仿宋_GB2312" w:hAnsi="仿宋_GB2312" w:eastAsia="仿宋_GB2312" w:cs="仿宋_GB2312"/>
                <w:color w:val="000000" w:themeColor="text1"/>
                <w:kern w:val="0"/>
                <w:szCs w:val="21"/>
                <w:vertAlign w:val="superscript"/>
                <w:lang w:eastAsia="zh-CN"/>
              </w:rPr>
              <w:t>（</w:t>
            </w:r>
            <w:r>
              <w:rPr>
                <w:rFonts w:hint="eastAsia" w:ascii="仿宋_GB2312" w:hAnsi="仿宋_GB2312" w:eastAsia="仿宋_GB2312" w:cs="仿宋_GB2312"/>
                <w:color w:val="000000" w:themeColor="text1"/>
                <w:kern w:val="0"/>
                <w:szCs w:val="21"/>
                <w:vertAlign w:val="superscript"/>
                <w:lang w:val="en-US" w:eastAsia="zh-CN"/>
              </w:rPr>
              <w:t>b</w:t>
            </w:r>
            <w:r>
              <w:rPr>
                <w:rFonts w:hint="eastAsia" w:ascii="仿宋_GB2312" w:hAnsi="仿宋_GB2312" w:eastAsia="仿宋_GB2312" w:cs="仿宋_GB2312"/>
                <w:color w:val="000000" w:themeColor="text1"/>
                <w:kern w:val="0"/>
                <w:szCs w:val="21"/>
                <w:vertAlign w:val="superscript"/>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3.消毒后的餐饮具进行逐批检验情况</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themeColor="text1"/>
                <w:kern w:val="0"/>
                <w:szCs w:val="21"/>
                <w:lang w:eastAsia="zh-CN"/>
              </w:rPr>
            </w:pPr>
            <w:r>
              <w:rPr>
                <w:rFonts w:hint="eastAsia" w:ascii="仿宋_GB2312" w:hAnsi="仿宋_GB2312" w:eastAsia="仿宋_GB2312" w:cs="仿宋_GB2312"/>
                <w:color w:val="000000" w:themeColor="text1"/>
                <w:kern w:val="0"/>
                <w:szCs w:val="21"/>
              </w:rPr>
              <w:t>4.建立并遵守餐饮具出厂检验记录制度情况</w:t>
            </w:r>
            <w:r>
              <w:rPr>
                <w:rFonts w:hint="eastAsia" w:ascii="仿宋_GB2312" w:hAnsi="仿宋_GB2312" w:eastAsia="仿宋_GB2312" w:cs="仿宋_GB2312"/>
                <w:color w:val="000000" w:themeColor="text1"/>
                <w:kern w:val="0"/>
                <w:szCs w:val="21"/>
                <w:vertAlign w:val="superscript"/>
                <w:lang w:eastAsia="zh-CN"/>
              </w:rPr>
              <w:t>（</w:t>
            </w:r>
            <w:r>
              <w:rPr>
                <w:rFonts w:hint="eastAsia" w:ascii="仿宋_GB2312" w:hAnsi="仿宋_GB2312" w:eastAsia="仿宋_GB2312" w:cs="仿宋_GB2312"/>
                <w:color w:val="000000" w:themeColor="text1"/>
                <w:kern w:val="0"/>
                <w:szCs w:val="21"/>
                <w:vertAlign w:val="superscript"/>
                <w:lang w:val="en-US" w:eastAsia="zh-CN"/>
              </w:rPr>
              <w:t>c</w:t>
            </w:r>
            <w:r>
              <w:rPr>
                <w:rFonts w:hint="eastAsia" w:ascii="仿宋_GB2312" w:hAnsi="仿宋_GB2312" w:eastAsia="仿宋_GB2312" w:cs="仿宋_GB2312"/>
                <w:color w:val="000000" w:themeColor="text1"/>
                <w:kern w:val="0"/>
                <w:szCs w:val="21"/>
                <w:vertAlign w:val="superscript"/>
                <w:lang w:eastAsia="zh-CN"/>
              </w:rPr>
              <w:t>）</w:t>
            </w:r>
          </w:p>
        </w:tc>
        <w:tc>
          <w:tcPr>
            <w:tcW w:w="33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77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出厂餐饮具</w:t>
            </w:r>
          </w:p>
        </w:tc>
        <w:tc>
          <w:tcPr>
            <w:tcW w:w="3577"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每个企业抽查1-2个批次出厂餐饮具</w:t>
            </w:r>
          </w:p>
        </w:tc>
        <w:tc>
          <w:tcPr>
            <w:tcW w:w="5215"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1.出厂餐饮具随附消毒合格证明情况</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themeColor="text1"/>
                <w:kern w:val="0"/>
                <w:szCs w:val="21"/>
                <w:lang w:eastAsia="zh-CN"/>
              </w:rPr>
            </w:pPr>
            <w:r>
              <w:rPr>
                <w:rFonts w:hint="eastAsia" w:ascii="仿宋_GB2312" w:hAnsi="仿宋_GB2312" w:eastAsia="仿宋_GB2312" w:cs="仿宋_GB2312"/>
                <w:color w:val="000000" w:themeColor="text1"/>
                <w:kern w:val="0"/>
                <w:szCs w:val="21"/>
              </w:rPr>
              <w:t>2.出厂餐饮具按规定在独立包装上标注相关内容情况</w:t>
            </w:r>
            <w:r>
              <w:rPr>
                <w:rFonts w:hint="eastAsia" w:ascii="仿宋_GB2312" w:hAnsi="仿宋_GB2312" w:eastAsia="仿宋_GB2312" w:cs="仿宋_GB2312"/>
                <w:color w:val="000000" w:themeColor="text1"/>
                <w:kern w:val="0"/>
                <w:szCs w:val="21"/>
                <w:vertAlign w:val="superscript"/>
                <w:lang w:eastAsia="zh-CN"/>
              </w:rPr>
              <w:t>（</w:t>
            </w:r>
            <w:r>
              <w:rPr>
                <w:rFonts w:hint="eastAsia" w:ascii="仿宋_GB2312" w:hAnsi="仿宋_GB2312" w:eastAsia="仿宋_GB2312" w:cs="仿宋_GB2312"/>
                <w:color w:val="000000" w:themeColor="text1"/>
                <w:kern w:val="0"/>
                <w:szCs w:val="21"/>
                <w:vertAlign w:val="superscript"/>
                <w:lang w:val="en-US" w:eastAsia="zh-CN"/>
              </w:rPr>
              <w:t>d</w:t>
            </w:r>
            <w:r>
              <w:rPr>
                <w:rFonts w:hint="eastAsia" w:ascii="仿宋_GB2312" w:hAnsi="仿宋_GB2312" w:eastAsia="仿宋_GB2312" w:cs="仿宋_GB2312"/>
                <w:color w:val="000000" w:themeColor="text1"/>
                <w:kern w:val="0"/>
                <w:szCs w:val="21"/>
                <w:vertAlign w:val="superscript"/>
                <w:lang w:eastAsia="zh-CN"/>
              </w:rPr>
              <w:t>）</w:t>
            </w:r>
          </w:p>
        </w:tc>
        <w:tc>
          <w:tcPr>
            <w:tcW w:w="3392"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感官要求，游离性余氯、阴离子合成洗涤剂</w:t>
            </w:r>
            <w:r>
              <w:rPr>
                <w:rFonts w:hint="eastAsia" w:ascii="仿宋_GB2312" w:hAnsi="仿宋_GB2312" w:eastAsia="仿宋_GB2312" w:cs="仿宋_GB2312"/>
                <w:color w:val="000000" w:themeColor="text1"/>
                <w:kern w:val="0"/>
                <w:szCs w:val="21"/>
                <w:vertAlign w:val="superscript"/>
              </w:rPr>
              <w:t>（</w:t>
            </w:r>
            <w:r>
              <w:rPr>
                <w:rFonts w:hint="eastAsia" w:ascii="仿宋_GB2312" w:hAnsi="仿宋_GB2312" w:eastAsia="仿宋_GB2312" w:cs="仿宋_GB2312"/>
                <w:color w:val="000000" w:themeColor="text1"/>
                <w:kern w:val="0"/>
                <w:szCs w:val="21"/>
                <w:vertAlign w:val="superscript"/>
                <w:lang w:val="en-US" w:eastAsia="zh-CN"/>
              </w:rPr>
              <w:t>e</w:t>
            </w:r>
            <w:r>
              <w:rPr>
                <w:rFonts w:hint="eastAsia" w:ascii="仿宋_GB2312" w:hAnsi="仿宋_GB2312" w:eastAsia="仿宋_GB2312" w:cs="仿宋_GB2312"/>
                <w:color w:val="000000" w:themeColor="text1"/>
                <w:kern w:val="0"/>
                <w:szCs w:val="21"/>
                <w:vertAlign w:val="superscript"/>
              </w:rPr>
              <w:t>）</w:t>
            </w:r>
            <w:r>
              <w:rPr>
                <w:rFonts w:hint="eastAsia" w:ascii="仿宋_GB2312" w:hAnsi="仿宋_GB2312" w:eastAsia="仿宋_GB2312" w:cs="仿宋_GB2312"/>
                <w:color w:val="000000" w:themeColor="text1"/>
                <w:kern w:val="0"/>
                <w:szCs w:val="21"/>
              </w:rPr>
              <w:t>，大肠菌群、沙门氏菌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77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kern w:val="0"/>
                <w:szCs w:val="21"/>
              </w:rPr>
            </w:pPr>
          </w:p>
        </w:tc>
        <w:tc>
          <w:tcPr>
            <w:tcW w:w="3577"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themeColor="text1"/>
                <w:kern w:val="0"/>
                <w:szCs w:val="21"/>
              </w:rPr>
            </w:pPr>
          </w:p>
        </w:tc>
        <w:tc>
          <w:tcPr>
            <w:tcW w:w="5215"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themeColor="text1"/>
                <w:kern w:val="0"/>
                <w:szCs w:val="21"/>
              </w:rPr>
            </w:pPr>
          </w:p>
        </w:tc>
        <w:tc>
          <w:tcPr>
            <w:tcW w:w="3392"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themeColor="text1"/>
                <w:kern w:val="0"/>
                <w:szCs w:val="21"/>
              </w:rPr>
            </w:pPr>
          </w:p>
        </w:tc>
      </w:tr>
    </w:tbl>
    <w:p>
      <w:pPr>
        <w:snapToGrid w:val="0"/>
        <w:spacing w:before="156" w:beforeLines="50" w:line="240" w:lineRule="exact"/>
        <w:ind w:firstLine="400"/>
        <w:jc w:val="left"/>
        <w:rPr>
          <w:rFonts w:hint="eastAsia"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a.用水由持有效卫生许可证供水单位供应的，原则上视为合规；用水为自建设施供水或其他方式供应的，检查水质检验报告，判定合规情况。</w:t>
      </w:r>
    </w:p>
    <w:p>
      <w:pPr>
        <w:snapToGrid w:val="0"/>
        <w:spacing w:before="156" w:beforeLines="50" w:line="240" w:lineRule="exact"/>
        <w:ind w:firstLine="400"/>
        <w:jc w:val="left"/>
        <w:rPr>
          <w:rFonts w:hint="eastAsia"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b.使用的洗涤剂和消毒剂均符合规定的判定为合规单位，有一项不符合规定的判定为不合规单位。</w:t>
      </w:r>
    </w:p>
    <w:p>
      <w:pPr>
        <w:snapToGrid w:val="0"/>
        <w:spacing w:before="156" w:beforeLines="50" w:line="240" w:lineRule="exact"/>
        <w:ind w:firstLine="400"/>
        <w:jc w:val="left"/>
        <w:rPr>
          <w:rFonts w:hint="eastAsia"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c.指建立出厂检验记录并记录出厂餐具饮具数量、消毒日期和批号、使用期限、出厂日期以及委托方名称、地址、联系方式等内容，缺项视为不合规。</w:t>
      </w:r>
    </w:p>
    <w:p>
      <w:pPr>
        <w:snapToGrid w:val="0"/>
        <w:spacing w:before="156" w:beforeLines="50" w:line="240" w:lineRule="exact"/>
        <w:ind w:firstLine="400"/>
        <w:jc w:val="left"/>
        <w:rPr>
          <w:rFonts w:hint="eastAsia"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d.指消毒后的餐具饮具在独立包装上标注单位名称、地址、联系方式、消毒日期和批号以及使用期限等内容，缺项视为不合规。</w:t>
      </w:r>
    </w:p>
    <w:p>
      <w:pPr>
        <w:snapToGrid w:val="0"/>
        <w:spacing w:before="156" w:beforeLines="50" w:line="240" w:lineRule="exact"/>
        <w:ind w:firstLine="400"/>
        <w:jc w:val="left"/>
        <w:rPr>
          <w:rFonts w:hint="eastAsia"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e.仅适用于化学消毒法。使用其他消毒方式的，游离性余氯、阴离子合成洗涤剂两项指标合理缺项。</w:t>
      </w:r>
    </w:p>
    <w:p>
      <w:pPr>
        <w:snapToGrid w:val="0"/>
        <w:spacing w:after="156" w:afterLines="50"/>
        <w:rPr>
          <w:rFonts w:ascii="黑体" w:hAnsi="黑体" w:eastAsia="黑体"/>
          <w:color w:val="000000" w:themeColor="text1"/>
          <w:sz w:val="30"/>
          <w:szCs w:val="30"/>
        </w:rPr>
        <w:sectPr>
          <w:footerReference r:id="rId5" w:type="default"/>
          <w:pgSz w:w="16838" w:h="11906" w:orient="landscape"/>
          <w:pgMar w:top="1701" w:right="1417" w:bottom="1417" w:left="1417" w:header="851" w:footer="992" w:gutter="0"/>
          <w:pgNumType w:fmt="decimal"/>
          <w:cols w:space="0" w:num="1"/>
          <w:rtlGutter w:val="0"/>
          <w:docGrid w:type="lines" w:linePitch="319" w:charSpace="0"/>
        </w:sectPr>
      </w:pPr>
    </w:p>
    <w:p>
      <w:pPr>
        <w:spacing w:line="560" w:lineRule="exact"/>
        <w:rPr>
          <w:rFonts w:hint="eastAsia" w:ascii="黑体" w:hAnsi="黑体" w:eastAsia="黑体" w:cs="黑体"/>
          <w:b w:val="0"/>
          <w:bCs w:val="0"/>
          <w:color w:val="000000" w:themeColor="text1"/>
          <w:sz w:val="32"/>
          <w:szCs w:val="32"/>
          <w:lang w:val="en-US" w:eastAsia="zh-CN"/>
        </w:rPr>
      </w:pPr>
      <w:r>
        <w:rPr>
          <w:rFonts w:hint="eastAsia" w:ascii="黑体" w:hAnsi="黑体" w:eastAsia="黑体" w:cs="黑体"/>
          <w:b w:val="0"/>
          <w:bCs w:val="0"/>
          <w:color w:val="000000" w:themeColor="text1"/>
          <w:sz w:val="32"/>
          <w:szCs w:val="32"/>
          <w:lang w:eastAsia="zh-CN"/>
        </w:rPr>
        <w:t>附件</w:t>
      </w:r>
      <w:r>
        <w:rPr>
          <w:rFonts w:hint="eastAsia" w:ascii="黑体" w:hAnsi="黑体" w:eastAsia="黑体" w:cs="黑体"/>
          <w:b w:val="0"/>
          <w:bCs w:val="0"/>
          <w:color w:val="000000" w:themeColor="text1"/>
          <w:sz w:val="32"/>
          <w:szCs w:val="32"/>
          <w:lang w:val="en-US" w:eastAsia="zh-CN"/>
        </w:rPr>
        <w:t>2</w:t>
      </w:r>
    </w:p>
    <w:p>
      <w:pPr>
        <w:pStyle w:val="3"/>
        <w:pageBreakBefore w:val="0"/>
        <w:widowControl w:val="0"/>
        <w:kinsoku/>
        <w:wordWrap/>
        <w:overflowPunct/>
        <w:topLinePunct w:val="0"/>
        <w:autoSpaceDE/>
        <w:autoSpaceDN/>
        <w:bidi w:val="0"/>
        <w:adjustRightInd/>
        <w:snapToGrid/>
        <w:spacing w:before="0" w:after="0" w:line="560" w:lineRule="exact"/>
        <w:textAlignment w:val="auto"/>
        <w:rPr>
          <w:rFonts w:hint="eastAsia"/>
          <w:lang w:val="en-US" w:eastAsia="zh-CN"/>
        </w:rPr>
      </w:pP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themeColor="text1"/>
          <w:sz w:val="44"/>
          <w:szCs w:val="44"/>
          <w:lang w:eastAsia="zh-CN"/>
        </w:rPr>
      </w:pPr>
      <w:r>
        <w:rPr>
          <w:rFonts w:hint="eastAsia" w:ascii="方正小标宋简体" w:hAnsi="方正小标宋简体" w:eastAsia="方正小标宋简体" w:cs="方正小标宋简体"/>
          <w:b w:val="0"/>
          <w:bCs/>
          <w:color w:val="000000" w:themeColor="text1"/>
          <w:sz w:val="44"/>
          <w:szCs w:val="44"/>
          <w:lang w:eastAsia="zh-CN"/>
        </w:rPr>
        <w:t>2021</w:t>
      </w:r>
      <w:r>
        <w:rPr>
          <w:rFonts w:hint="eastAsia" w:ascii="方正小标宋简体" w:hAnsi="方正小标宋简体" w:eastAsia="方正小标宋简体" w:cs="方正小标宋简体"/>
          <w:b w:val="0"/>
          <w:bCs/>
          <w:color w:val="000000" w:themeColor="text1"/>
          <w:sz w:val="44"/>
          <w:szCs w:val="44"/>
        </w:rPr>
        <w:t>年广西实施国家</w:t>
      </w:r>
      <w:r>
        <w:rPr>
          <w:rFonts w:hint="eastAsia" w:ascii="方正小标宋简体" w:hAnsi="方正小标宋简体" w:eastAsia="方正小标宋简体" w:cs="方正小标宋简体"/>
          <w:b w:val="0"/>
          <w:bCs/>
          <w:color w:val="000000" w:themeColor="text1"/>
          <w:sz w:val="44"/>
          <w:szCs w:val="44"/>
          <w:lang w:eastAsia="zh-CN"/>
        </w:rPr>
        <w:t>生活饮用水卫生、</w:t>
      </w: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themeColor="text1"/>
          <w:sz w:val="44"/>
          <w:szCs w:val="44"/>
        </w:rPr>
      </w:pPr>
      <w:r>
        <w:rPr>
          <w:rFonts w:hint="eastAsia" w:ascii="方正小标宋简体" w:hAnsi="方正小标宋简体" w:eastAsia="方正小标宋简体" w:cs="方正小标宋简体"/>
          <w:b w:val="0"/>
          <w:bCs/>
          <w:color w:val="000000" w:themeColor="text1"/>
          <w:sz w:val="44"/>
          <w:szCs w:val="44"/>
          <w:lang w:eastAsia="zh-CN"/>
        </w:rPr>
        <w:t>涉及饮用水卫生安全产品</w:t>
      </w:r>
      <w:r>
        <w:rPr>
          <w:rFonts w:hint="eastAsia" w:ascii="方正小标宋简体" w:hAnsi="方正小标宋简体" w:eastAsia="方正小标宋简体" w:cs="方正小标宋简体"/>
          <w:b w:val="0"/>
          <w:bCs/>
          <w:color w:val="000000" w:themeColor="text1"/>
          <w:sz w:val="44"/>
          <w:szCs w:val="44"/>
        </w:rPr>
        <w:t>随机监督抽查计划</w:t>
      </w:r>
    </w:p>
    <w:p>
      <w:pPr>
        <w:spacing w:line="560" w:lineRule="exact"/>
        <w:ind w:firstLine="640"/>
        <w:rPr>
          <w:rFonts w:hint="eastAsia" w:ascii="仿宋_GB2312" w:hAnsi="仿宋_GB2312" w:eastAsia="仿宋_GB2312" w:cs="仿宋_GB2312"/>
          <w:color w:val="000000" w:themeColor="text1"/>
          <w:sz w:val="32"/>
          <w:szCs w:val="32"/>
          <w:lang w:eastAsia="zh-CN"/>
        </w:rPr>
      </w:pPr>
    </w:p>
    <w:p>
      <w:pPr>
        <w:spacing w:line="560" w:lineRule="exact"/>
        <w:ind w:firstLine="640"/>
        <w:rPr>
          <w:rFonts w:hint="eastAsia" w:ascii="黑体" w:hAnsi="黑体" w:eastAsia="黑体" w:cs="黑体"/>
          <w:color w:val="000000" w:themeColor="text1"/>
          <w:sz w:val="32"/>
          <w:szCs w:val="32"/>
          <w:lang w:eastAsia="zh-CN"/>
        </w:rPr>
      </w:pPr>
      <w:r>
        <w:rPr>
          <w:rFonts w:hint="eastAsia" w:ascii="黑体" w:hAnsi="黑体" w:eastAsia="黑体" w:cs="黑体"/>
          <w:color w:val="000000" w:themeColor="text1"/>
          <w:sz w:val="32"/>
          <w:szCs w:val="32"/>
          <w:lang w:eastAsia="zh-CN"/>
        </w:rPr>
        <w:t>一、</w:t>
      </w:r>
      <w:r>
        <w:rPr>
          <w:rFonts w:hint="eastAsia" w:ascii="黑体" w:hAnsi="黑体" w:eastAsia="黑体" w:cs="黑体"/>
          <w:color w:val="000000" w:themeColor="text1"/>
          <w:sz w:val="32"/>
          <w:szCs w:val="32"/>
        </w:rPr>
        <w:t>监督检查内容</w:t>
      </w:r>
    </w:p>
    <w:p>
      <w:pPr>
        <w:spacing w:line="560" w:lineRule="exact"/>
        <w:ind w:firstLine="64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（一）</w:t>
      </w:r>
      <w:r>
        <w:rPr>
          <w:rFonts w:hint="eastAsia" w:ascii="仿宋_GB2312" w:hAnsi="仿宋_GB2312" w:eastAsia="仿宋_GB2312" w:cs="仿宋_GB2312"/>
          <w:color w:val="000000" w:themeColor="text1"/>
          <w:sz w:val="32"/>
          <w:szCs w:val="32"/>
        </w:rPr>
        <w:t>生活饮用水卫生。抽查集中式供水、小型集中式供水、二次供水的卫生管理情况，抽查供水水质。推进农村集中式供水卫生安全巡查服务，建立健全农村集中式供水基本情况和卫生安全巡查档案。</w:t>
      </w:r>
    </w:p>
    <w:p>
      <w:pPr>
        <w:spacing w:line="560" w:lineRule="exact"/>
        <w:ind w:firstLine="64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（二）</w:t>
      </w:r>
      <w:r>
        <w:rPr>
          <w:rFonts w:hint="eastAsia" w:ascii="仿宋_GB2312" w:hAnsi="仿宋_GB2312" w:eastAsia="仿宋_GB2312" w:cs="仿宋_GB2312"/>
          <w:color w:val="000000" w:themeColor="text1"/>
          <w:sz w:val="32"/>
          <w:szCs w:val="32"/>
        </w:rPr>
        <w:t>涉及饮用水卫生安全的产品。抽查涉水产品生产经营单位、在华责任单位生产经营合规性情况，抽查输配水设备、水处理材料、化学处理剂和水质处理器产品卫生质量。抽查现制现售饮用水自动售水机的应用现场。</w:t>
      </w:r>
    </w:p>
    <w:p>
      <w:pPr>
        <w:spacing w:line="560" w:lineRule="exact"/>
        <w:ind w:firstLine="640"/>
        <w:rPr>
          <w:rFonts w:hint="eastAsia" w:ascii="黑体" w:hAnsi="黑体" w:eastAsia="黑体" w:cs="黑体"/>
          <w:color w:val="000000" w:themeColor="text1"/>
          <w:sz w:val="32"/>
          <w:szCs w:val="32"/>
          <w:lang w:eastAsia="zh-CN"/>
        </w:rPr>
      </w:pPr>
      <w:r>
        <w:rPr>
          <w:rFonts w:hint="eastAsia" w:ascii="黑体" w:hAnsi="黑体" w:eastAsia="黑体" w:cs="黑体"/>
          <w:color w:val="000000" w:themeColor="text1"/>
          <w:sz w:val="32"/>
          <w:szCs w:val="32"/>
          <w:lang w:eastAsia="zh-CN"/>
        </w:rPr>
        <w:t>二、工作</w:t>
      </w:r>
      <w:r>
        <w:rPr>
          <w:rFonts w:hint="eastAsia" w:ascii="黑体" w:hAnsi="黑体" w:eastAsia="黑体" w:cs="黑体"/>
          <w:color w:val="000000" w:themeColor="text1"/>
          <w:sz w:val="32"/>
          <w:szCs w:val="32"/>
        </w:rPr>
        <w:t>要求</w:t>
      </w:r>
    </w:p>
    <w:p>
      <w:pPr>
        <w:spacing w:line="560" w:lineRule="exact"/>
        <w:ind w:firstLine="64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（一）</w:t>
      </w:r>
      <w:r>
        <w:rPr>
          <w:rFonts w:hint="eastAsia" w:ascii="仿宋_GB2312" w:hAnsi="仿宋_GB2312" w:eastAsia="仿宋_GB2312" w:cs="仿宋_GB2312"/>
          <w:color w:val="000000" w:themeColor="text1"/>
          <w:sz w:val="32"/>
          <w:szCs w:val="32"/>
        </w:rPr>
        <w:t>各地要切实加强对上报数据信息的审核，按照抽查工作计划表及监督信息报告卡要求填报数据信息，保证数据信息项目齐全、质量可靠。目前尚不能通过监督信息报告卡上报的数据信息，需以网络填报汇总表方式上报。所有数据以信息报告系统填报数据为准，不需另外报送纸质报表。</w:t>
      </w:r>
    </w:p>
    <w:p>
      <w:pPr>
        <w:spacing w:line="560" w:lineRule="exact"/>
        <w:ind w:firstLine="64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（二）</w:t>
      </w:r>
      <w:r>
        <w:rPr>
          <w:rFonts w:hint="eastAsia" w:ascii="仿宋_GB2312" w:hAnsi="仿宋_GB2312" w:eastAsia="仿宋_GB2312" w:cs="仿宋_GB2312"/>
          <w:color w:val="000000" w:themeColor="text1"/>
          <w:sz w:val="32"/>
          <w:szCs w:val="32"/>
        </w:rPr>
        <w:t>各地需在2021年11月20日前完成监督检查任务并做好数据填报。</w:t>
      </w:r>
    </w:p>
    <w:p>
      <w:pPr>
        <w:spacing w:line="560" w:lineRule="exact"/>
        <w:ind w:firstLine="64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（三）</w:t>
      </w:r>
      <w:r>
        <w:rPr>
          <w:rFonts w:hint="eastAsia" w:ascii="仿宋_GB2312" w:hAnsi="仿宋_GB2312" w:eastAsia="仿宋_GB2312" w:cs="仿宋_GB2312"/>
          <w:color w:val="000000" w:themeColor="text1"/>
          <w:sz w:val="32"/>
          <w:szCs w:val="32"/>
        </w:rPr>
        <w:t>各地要强化处理措施，对监督检查中发现的突出问题，及时向当地政府主管部门通报情况，促进协同监管；对违法案件线索，要及时通报、组织协查。重大案件信息要及时向我委报告。</w:t>
      </w:r>
    </w:p>
    <w:p>
      <w:pPr>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联系人：自治区卫生监督所监督二科</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陈冬梅</w:t>
      </w:r>
    </w:p>
    <w:p>
      <w:pPr>
        <w:spacing w:line="560" w:lineRule="exact"/>
        <w:ind w:firstLine="64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联系电话：0771-5320553</w:t>
      </w:r>
    </w:p>
    <w:p>
      <w:pPr>
        <w:spacing w:line="560" w:lineRule="exact"/>
        <w:ind w:firstLine="640" w:firstLineChars="200"/>
        <w:rPr>
          <w:rFonts w:hint="eastAsia" w:ascii="仿宋_GB2312" w:hAnsi="仿宋_GB2312" w:eastAsia="仿宋_GB2312" w:cs="仿宋_GB2312"/>
          <w:color w:val="000000" w:themeColor="text1"/>
          <w:sz w:val="32"/>
          <w:szCs w:val="32"/>
        </w:rPr>
      </w:pPr>
    </w:p>
    <w:p>
      <w:pPr>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附表：1.</w:t>
      </w:r>
      <w:r>
        <w:rPr>
          <w:rFonts w:hint="eastAsia" w:ascii="仿宋_GB2312" w:hAnsi="仿宋_GB2312" w:eastAsia="仿宋_GB2312" w:cs="仿宋_GB2312"/>
          <w:color w:val="000000" w:themeColor="text1"/>
          <w:spacing w:val="6"/>
          <w:sz w:val="32"/>
          <w:szCs w:val="32"/>
        </w:rPr>
        <w:t>2021年生活饮用水卫生国家随机监督抽查工作</w:t>
      </w:r>
    </w:p>
    <w:p>
      <w:pPr>
        <w:spacing w:line="560" w:lineRule="exact"/>
        <w:ind w:firstLine="1920" w:firstLineChars="6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计划表</w:t>
      </w:r>
    </w:p>
    <w:p>
      <w:pPr>
        <w:spacing w:line="560" w:lineRule="exact"/>
        <w:ind w:left="0" w:leftChars="0" w:firstLine="640"/>
        <w:jc w:val="left"/>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2.2021年涉水产品国家随机监督抽查工作计划表</w:t>
      </w:r>
    </w:p>
    <w:p>
      <w:pPr>
        <w:spacing w:line="560" w:lineRule="exact"/>
        <w:ind w:firstLine="64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3.</w:t>
      </w:r>
      <w:r>
        <w:rPr>
          <w:rFonts w:hint="eastAsia" w:ascii="仿宋_GB2312" w:hAnsi="仿宋_GB2312" w:eastAsia="仿宋_GB2312" w:cs="仿宋_GB2312"/>
          <w:color w:val="000000" w:themeColor="text1"/>
          <w:spacing w:val="6"/>
          <w:sz w:val="32"/>
          <w:szCs w:val="32"/>
        </w:rPr>
        <w:t>2021年小型集中式供水卫生安全巡查服务实施</w:t>
      </w:r>
    </w:p>
    <w:p>
      <w:pPr>
        <w:spacing w:line="560" w:lineRule="exact"/>
        <w:ind w:firstLine="64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情况汇总表</w:t>
      </w:r>
    </w:p>
    <w:p>
      <w:pPr>
        <w:spacing w:line="560" w:lineRule="exact"/>
        <w:ind w:firstLine="64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4.2021年小型集中式供水和二次供水水质国家随机</w:t>
      </w:r>
    </w:p>
    <w:p>
      <w:pPr>
        <w:spacing w:line="560" w:lineRule="exact"/>
        <w:ind w:firstLine="1920" w:firstLineChars="6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监督抽查信息汇总表</w:t>
      </w:r>
    </w:p>
    <w:p>
      <w:pPr>
        <w:spacing w:line="560" w:lineRule="exact"/>
        <w:ind w:firstLine="64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5.2021年二次供水卫生管理国家随机监督抽查信息</w:t>
      </w:r>
    </w:p>
    <w:p>
      <w:pPr>
        <w:spacing w:line="560" w:lineRule="exact"/>
        <w:ind w:firstLine="1929" w:firstLineChars="603"/>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汇总表</w:t>
      </w:r>
    </w:p>
    <w:p>
      <w:pPr>
        <w:spacing w:line="560" w:lineRule="exact"/>
        <w:ind w:firstLine="1600" w:firstLineChars="5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6.2021年涉水产品经营单位国家随机监督抽查信息</w:t>
      </w:r>
    </w:p>
    <w:p>
      <w:pPr>
        <w:spacing w:line="560" w:lineRule="exact"/>
        <w:ind w:firstLine="1920" w:firstLineChars="600"/>
        <w:rPr>
          <w:rFonts w:hint="eastAsia" w:ascii="仿宋_GB2312" w:hAnsi="仿宋_GB2312" w:eastAsia="仿宋_GB2312" w:cs="仿宋_GB2312"/>
          <w:color w:val="000000" w:themeColor="text1"/>
          <w:sz w:val="32"/>
          <w:szCs w:val="32"/>
        </w:rPr>
        <w:sectPr>
          <w:headerReference r:id="rId6" w:type="default"/>
          <w:footerReference r:id="rId7" w:type="default"/>
          <w:pgSz w:w="11906" w:h="16838"/>
          <w:pgMar w:top="1701" w:right="1417" w:bottom="1417" w:left="1701" w:header="850" w:footer="992" w:gutter="0"/>
          <w:pgNumType w:fmt="decimal"/>
          <w:cols w:space="0" w:num="1"/>
          <w:rtlGutter w:val="0"/>
          <w:docGrid w:type="lines" w:linePitch="435" w:charSpace="0"/>
        </w:sectPr>
      </w:pPr>
      <w:r>
        <w:rPr>
          <w:rFonts w:hint="eastAsia" w:ascii="仿宋_GB2312" w:hAnsi="仿宋_GB2312" w:eastAsia="仿宋_GB2312" w:cs="仿宋_GB2312"/>
          <w:color w:val="000000" w:themeColor="text1"/>
          <w:sz w:val="32"/>
          <w:szCs w:val="32"/>
        </w:rPr>
        <w:t xml:space="preserve">汇总表         </w:t>
      </w:r>
    </w:p>
    <w:p>
      <w:pPr>
        <w:spacing w:line="600" w:lineRule="exact"/>
        <w:rPr>
          <w:rFonts w:hint="eastAsia" w:ascii="黑体" w:hAnsi="宋体" w:eastAsia="黑体"/>
          <w:color w:val="000000" w:themeColor="text1"/>
          <w:sz w:val="32"/>
          <w:szCs w:val="32"/>
          <w:lang w:eastAsia="zh-CN"/>
        </w:rPr>
      </w:pPr>
      <w:r>
        <w:rPr>
          <w:rFonts w:hint="eastAsia" w:ascii="黑体" w:hAnsi="宋体" w:eastAsia="黑体"/>
          <w:color w:val="000000" w:themeColor="text1"/>
          <w:sz w:val="32"/>
          <w:szCs w:val="32"/>
        </w:rPr>
        <w:t>附表</w:t>
      </w:r>
      <w:r>
        <w:rPr>
          <w:rFonts w:hint="eastAsia" w:ascii="黑体" w:hAnsi="宋体" w:eastAsia="黑体"/>
          <w:color w:val="000000" w:themeColor="text1"/>
          <w:sz w:val="32"/>
          <w:szCs w:val="32"/>
          <w:lang w:val="en-US" w:eastAsia="zh-CN"/>
        </w:rPr>
        <w:t>1</w:t>
      </w:r>
    </w:p>
    <w:p>
      <w:pPr>
        <w:spacing w:beforeLines="50" w:line="600" w:lineRule="exact"/>
        <w:rPr>
          <w:rFonts w:ascii="宋体" w:hAnsi="宋体" w:eastAsia="宋体"/>
          <w:b/>
          <w:sz w:val="44"/>
        </w:rPr>
      </w:pPr>
      <w:r>
        <w:rPr>
          <w:rFonts w:hint="eastAsia" w:ascii="黑体" w:hAnsi="宋体" w:eastAsia="黑体"/>
          <w:sz w:val="30"/>
        </w:rPr>
        <w:t xml:space="preserve">           </w:t>
      </w:r>
      <w:r>
        <w:rPr>
          <w:rFonts w:hint="eastAsia" w:ascii="方正小标宋简体" w:hAnsi="方正小标宋简体" w:eastAsia="方正小标宋简体" w:cs="方正小标宋简体"/>
          <w:b w:val="0"/>
          <w:bCs/>
          <w:sz w:val="44"/>
        </w:rPr>
        <w:t>2021年生活饮用水卫生国家随机监督抽查工作计划表</w:t>
      </w:r>
    </w:p>
    <w:tbl>
      <w:tblPr>
        <w:tblStyle w:val="9"/>
        <w:tblW w:w="13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6159"/>
        <w:gridCol w:w="4111"/>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84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监督检查对象(a)</w:t>
            </w:r>
          </w:p>
        </w:tc>
        <w:tc>
          <w:tcPr>
            <w:tcW w:w="6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范围和数量</w:t>
            </w:r>
          </w:p>
        </w:tc>
        <w:tc>
          <w:tcPr>
            <w:tcW w:w="411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检查内容</w:t>
            </w:r>
          </w:p>
        </w:tc>
        <w:tc>
          <w:tcPr>
            <w:tcW w:w="18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84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城市集中式供水</w:t>
            </w:r>
          </w:p>
        </w:tc>
        <w:tc>
          <w:tcPr>
            <w:tcW w:w="6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辖区城市城区和县城的全部水厂</w:t>
            </w:r>
          </w:p>
        </w:tc>
        <w:tc>
          <w:tcPr>
            <w:tcW w:w="411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1.持有卫生许可证情况</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2.水源卫生防护情况</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3.供管水人员健康体检和培训情况</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4.涉水产品卫生许可批件情况</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5.水质消毒情况</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6.水质自检情况(d)</w:t>
            </w:r>
          </w:p>
        </w:tc>
        <w:tc>
          <w:tcPr>
            <w:tcW w:w="187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出厂水色度、浑浊度、臭和味、肉眼可见物、pH和消毒剂余量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184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农村集中式供水(b)</w:t>
            </w:r>
          </w:p>
        </w:tc>
        <w:tc>
          <w:tcPr>
            <w:tcW w:w="6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辖区农村全部设计日供水1000m3以上水厂</w:t>
            </w:r>
          </w:p>
        </w:tc>
        <w:tc>
          <w:tcPr>
            <w:tcW w:w="41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themeColor="text1"/>
                <w:kern w:val="0"/>
                <w:szCs w:val="21"/>
              </w:rPr>
            </w:pPr>
          </w:p>
        </w:tc>
        <w:tc>
          <w:tcPr>
            <w:tcW w:w="18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84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小型集中式供水</w:t>
            </w:r>
          </w:p>
        </w:tc>
        <w:tc>
          <w:tcPr>
            <w:tcW w:w="6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每个县、县级市辖区在用小型集中式供水的乡镇数的至少30%(c)，</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每个乡镇抽查30%的设计日供水100m3以上水厂(c)</w:t>
            </w:r>
          </w:p>
        </w:tc>
        <w:tc>
          <w:tcPr>
            <w:tcW w:w="411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1.饮用水卫生安全巡查服务开展情况</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2.持有卫生许可证情况</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3.处罚情况</w:t>
            </w:r>
          </w:p>
        </w:tc>
        <w:tc>
          <w:tcPr>
            <w:tcW w:w="18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184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二次供水</w:t>
            </w:r>
          </w:p>
        </w:tc>
        <w:tc>
          <w:tcPr>
            <w:tcW w:w="6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每个县（区）10个二次供水设施，不足10个的全部检查(c)</w:t>
            </w:r>
          </w:p>
        </w:tc>
        <w:tc>
          <w:tcPr>
            <w:tcW w:w="411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1.供管水人员健康体检和培训情况</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2.设施防护及周围环境情况</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3.储水设备定期清洗消毒情况</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4.水质自检情况(d)</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5.饮用水卫生安全巡查服务开展情况</w:t>
            </w:r>
          </w:p>
        </w:tc>
        <w:tc>
          <w:tcPr>
            <w:tcW w:w="18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出水色度、浑浊度、臭和味、肉眼可见物、pH和消毒剂余量</w:t>
            </w:r>
          </w:p>
        </w:tc>
      </w:tr>
    </w:tbl>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a.不含学校内的自建设施集中式供水和二次供水。b.农村集中式供水为监督检查信息卡上标记类别为“乡镇”的集中式供水。</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c.各地在综合卫生监督档案、饮用水卫生安全巡查档案或记录以及相关调查资料等信息的基础上自行制定清单并实施双随机抽查。</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ﾍﾎ￦ﾖﾇ￤ﾻ﾿￥ﾮﾋ" w:hAnsi="￥ﾍﾎ￦ﾖﾇ￤ﾻ﾿￥ﾮﾋ" w:eastAsia="￥ﾍﾎ￦ﾖﾇ￤ﾻ﾿￥ﾮﾋ"/>
          <w:kern w:val="0"/>
          <w:sz w:val="21"/>
        </w:rPr>
      </w:pPr>
      <w:r>
        <w:rPr>
          <w:rFonts w:hint="eastAsia" w:ascii="仿宋_GB2312" w:hAnsi="仿宋_GB2312" w:eastAsia="仿宋_GB2312" w:cs="仿宋_GB2312"/>
          <w:color w:val="000000" w:themeColor="text1"/>
          <w:kern w:val="0"/>
          <w:szCs w:val="21"/>
        </w:rPr>
        <w:t>d.水质自检包括委托检测。</w:t>
      </w:r>
    </w:p>
    <w:p>
      <w:pPr>
        <w:snapToGrid w:val="0"/>
        <w:spacing w:beforeLines="0" w:afterLines="0" w:line="240" w:lineRule="auto"/>
        <w:jc w:val="left"/>
        <w:rPr>
          <w:rFonts w:hint="eastAsia" w:ascii="黑体" w:hAnsi="宋体" w:eastAsia="黑体"/>
          <w:sz w:val="30"/>
          <w:lang w:eastAsia="zh-CN"/>
        </w:rPr>
      </w:pPr>
      <w:r>
        <w:rPr>
          <w:rFonts w:hint="eastAsia" w:ascii="黑体" w:hAnsi="宋体" w:eastAsia="黑体"/>
          <w:sz w:val="30"/>
        </w:rPr>
        <w:br w:type="page"/>
      </w:r>
      <w:r>
        <w:rPr>
          <w:rFonts w:hint="eastAsia" w:ascii="黑体" w:hAnsi="宋体" w:eastAsia="黑体"/>
          <w:sz w:val="30"/>
        </w:rPr>
        <w:t>附表</w:t>
      </w:r>
      <w:r>
        <w:rPr>
          <w:rFonts w:hint="eastAsia" w:ascii="黑体" w:hAnsi="宋体" w:eastAsia="黑体"/>
          <w:sz w:val="30"/>
          <w:lang w:val="en-US" w:eastAsia="zh-CN"/>
        </w:rPr>
        <w:t>2</w:t>
      </w:r>
    </w:p>
    <w:p>
      <w:pPr>
        <w:widowControl/>
        <w:spacing w:beforeLines="0" w:afterLines="0" w:line="240" w:lineRule="auto"/>
        <w:jc w:val="center"/>
        <w:rPr>
          <w:rFonts w:hint="eastAsia"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sz w:val="44"/>
        </w:rPr>
        <w:t>2021年涉水产品国家随机监督抽查工作计划表</w:t>
      </w:r>
    </w:p>
    <w:tbl>
      <w:tblPr>
        <w:tblStyle w:val="9"/>
        <w:tblW w:w="14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6"/>
        <w:gridCol w:w="4229"/>
        <w:gridCol w:w="3000"/>
        <w:gridCol w:w="3146"/>
        <w:gridCol w:w="2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blHeader/>
          <w:jc w:val="center"/>
        </w:trPr>
        <w:tc>
          <w:tcPr>
            <w:tcW w:w="220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产品类别</w:t>
            </w:r>
          </w:p>
        </w:tc>
        <w:tc>
          <w:tcPr>
            <w:tcW w:w="422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范围和数量</w:t>
            </w:r>
          </w:p>
        </w:tc>
        <w:tc>
          <w:tcPr>
            <w:tcW w:w="300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检查内容</w:t>
            </w:r>
          </w:p>
        </w:tc>
        <w:tc>
          <w:tcPr>
            <w:tcW w:w="314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承担单位</w:t>
            </w:r>
          </w:p>
        </w:tc>
        <w:tc>
          <w:tcPr>
            <w:tcW w:w="231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检测项目(a)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20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仿宋" w:hAnsi="华文仿宋" w:eastAsia="华文仿宋"/>
                <w:color w:val="000000" w:themeColor="text1"/>
                <w:kern w:val="0"/>
                <w:szCs w:val="21"/>
              </w:rPr>
            </w:pPr>
            <w:r>
              <w:rPr>
                <w:rFonts w:hint="eastAsia" w:ascii="华文仿宋" w:hAnsi="华文仿宋" w:eastAsia="华文仿宋"/>
                <w:color w:val="000000" w:themeColor="text1"/>
                <w:kern w:val="0"/>
                <w:szCs w:val="21"/>
              </w:rPr>
              <w:t>输配水设备</w:t>
            </w:r>
          </w:p>
        </w:tc>
        <w:tc>
          <w:tcPr>
            <w:tcW w:w="422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olor w:val="000000" w:themeColor="text1"/>
                <w:kern w:val="0"/>
                <w:szCs w:val="21"/>
              </w:rPr>
            </w:pPr>
            <w:r>
              <w:rPr>
                <w:rFonts w:hint="eastAsia" w:ascii="华文仿宋" w:hAnsi="华文仿宋" w:eastAsia="华文仿宋"/>
                <w:color w:val="000000" w:themeColor="text1"/>
                <w:kern w:val="0"/>
                <w:szCs w:val="21"/>
              </w:rPr>
              <w:t>辖区内10个生产企业，不足的全部抽查，每个企业抽查1-3个产品</w:t>
            </w:r>
          </w:p>
        </w:tc>
        <w:tc>
          <w:tcPr>
            <w:tcW w:w="30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olor w:val="000000" w:themeColor="text1"/>
                <w:kern w:val="0"/>
                <w:szCs w:val="21"/>
              </w:rPr>
            </w:pPr>
            <w:r>
              <w:rPr>
                <w:rFonts w:hint="eastAsia" w:ascii="华文仿宋" w:hAnsi="华文仿宋" w:eastAsia="华文仿宋"/>
                <w:color w:val="000000" w:themeColor="text1"/>
                <w:kern w:val="0"/>
                <w:szCs w:val="21"/>
              </w:rPr>
              <w:t>1.生产企业符合《涉及饮用水卫生安全产品生产企业卫生规范》情况</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olor w:val="000000" w:themeColor="text1"/>
                <w:kern w:val="0"/>
                <w:szCs w:val="21"/>
              </w:rPr>
            </w:pPr>
            <w:r>
              <w:rPr>
                <w:rFonts w:hint="eastAsia" w:ascii="华文仿宋" w:hAnsi="华文仿宋" w:eastAsia="华文仿宋"/>
                <w:color w:val="000000" w:themeColor="text1"/>
                <w:kern w:val="0"/>
                <w:szCs w:val="21"/>
              </w:rPr>
              <w:t>2.产品卫生许可批件、标签、说明书</w:t>
            </w:r>
          </w:p>
        </w:tc>
        <w:tc>
          <w:tcPr>
            <w:tcW w:w="3146" w:type="dxa"/>
            <w:vMerge w:val="restart"/>
            <w:tcBorders>
              <w:top w:val="single" w:color="auto" w:sz="4" w:space="0"/>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olor w:val="000000" w:themeColor="text1"/>
                <w:kern w:val="0"/>
                <w:szCs w:val="21"/>
              </w:rPr>
            </w:pPr>
            <w:r>
              <w:rPr>
                <w:rFonts w:hint="eastAsia" w:ascii="华文仿宋" w:hAnsi="华文仿宋" w:eastAsia="华文仿宋"/>
                <w:color w:val="000000" w:themeColor="text1"/>
                <w:kern w:val="0"/>
                <w:szCs w:val="21"/>
              </w:rPr>
              <w:t>国家双随机任务清单中指定的执行单位</w:t>
            </w:r>
          </w:p>
        </w:tc>
        <w:tc>
          <w:tcPr>
            <w:tcW w:w="231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olor w:val="000000" w:themeColor="text1"/>
                <w:kern w:val="0"/>
                <w:szCs w:val="21"/>
              </w:rPr>
            </w:pPr>
            <w:r>
              <w:rPr>
                <w:rFonts w:hint="eastAsia" w:ascii="华文仿宋" w:hAnsi="华文仿宋" w:eastAsia="华文仿宋"/>
                <w:color w:val="000000" w:themeColor="text1"/>
                <w:kern w:val="0"/>
                <w:szCs w:val="21"/>
              </w:rPr>
              <w:t>产品卫生安全性检测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20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仿宋" w:hAnsi="华文仿宋" w:eastAsia="华文仿宋"/>
                <w:color w:val="000000" w:themeColor="text1"/>
                <w:kern w:val="0"/>
                <w:szCs w:val="21"/>
              </w:rPr>
            </w:pPr>
            <w:r>
              <w:rPr>
                <w:rFonts w:hint="eastAsia" w:ascii="华文仿宋" w:hAnsi="华文仿宋" w:eastAsia="华文仿宋"/>
                <w:color w:val="000000" w:themeColor="text1"/>
                <w:kern w:val="0"/>
                <w:szCs w:val="21"/>
              </w:rPr>
              <w:t>水处理材料</w:t>
            </w:r>
          </w:p>
        </w:tc>
        <w:tc>
          <w:tcPr>
            <w:tcW w:w="422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olor w:val="000000" w:themeColor="text1"/>
                <w:kern w:val="0"/>
                <w:szCs w:val="21"/>
              </w:rPr>
            </w:pPr>
          </w:p>
        </w:tc>
        <w:tc>
          <w:tcPr>
            <w:tcW w:w="30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olor w:val="000000" w:themeColor="text1"/>
                <w:kern w:val="0"/>
                <w:szCs w:val="21"/>
              </w:rPr>
            </w:pPr>
          </w:p>
        </w:tc>
        <w:tc>
          <w:tcPr>
            <w:tcW w:w="3146" w:type="dxa"/>
            <w:vMerge w:val="continue"/>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olor w:val="000000" w:themeColor="text1"/>
                <w:kern w:val="0"/>
                <w:szCs w:val="21"/>
              </w:rPr>
            </w:pPr>
          </w:p>
        </w:tc>
        <w:tc>
          <w:tcPr>
            <w:tcW w:w="231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20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仿宋" w:hAnsi="华文仿宋" w:eastAsia="华文仿宋"/>
                <w:color w:val="000000" w:themeColor="text1"/>
                <w:kern w:val="0"/>
                <w:szCs w:val="21"/>
              </w:rPr>
            </w:pPr>
            <w:r>
              <w:rPr>
                <w:rFonts w:hint="eastAsia" w:ascii="华文仿宋" w:hAnsi="华文仿宋" w:eastAsia="华文仿宋"/>
                <w:color w:val="000000" w:themeColor="text1"/>
                <w:kern w:val="0"/>
                <w:szCs w:val="21"/>
              </w:rPr>
              <w:t>化学处理剂</w:t>
            </w:r>
          </w:p>
        </w:tc>
        <w:tc>
          <w:tcPr>
            <w:tcW w:w="422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olor w:val="000000" w:themeColor="text1"/>
                <w:kern w:val="0"/>
                <w:szCs w:val="21"/>
              </w:rPr>
            </w:pPr>
          </w:p>
        </w:tc>
        <w:tc>
          <w:tcPr>
            <w:tcW w:w="30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olor w:val="000000" w:themeColor="text1"/>
                <w:kern w:val="0"/>
                <w:szCs w:val="21"/>
              </w:rPr>
            </w:pPr>
          </w:p>
        </w:tc>
        <w:tc>
          <w:tcPr>
            <w:tcW w:w="3146" w:type="dxa"/>
            <w:vMerge w:val="continue"/>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olor w:val="000000" w:themeColor="text1"/>
                <w:kern w:val="0"/>
                <w:szCs w:val="21"/>
              </w:rPr>
            </w:pPr>
          </w:p>
        </w:tc>
        <w:tc>
          <w:tcPr>
            <w:tcW w:w="231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20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仿宋" w:hAnsi="华文仿宋" w:eastAsia="华文仿宋"/>
                <w:color w:val="000000" w:themeColor="text1"/>
                <w:kern w:val="0"/>
                <w:szCs w:val="21"/>
              </w:rPr>
            </w:pPr>
            <w:r>
              <w:rPr>
                <w:rFonts w:hint="eastAsia" w:ascii="华文仿宋" w:hAnsi="华文仿宋" w:eastAsia="华文仿宋"/>
                <w:color w:val="000000" w:themeColor="text1"/>
                <w:kern w:val="0"/>
                <w:szCs w:val="21"/>
              </w:rPr>
              <w:t>水质处理器</w:t>
            </w:r>
          </w:p>
        </w:tc>
        <w:tc>
          <w:tcPr>
            <w:tcW w:w="422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olor w:val="000000" w:themeColor="text1"/>
                <w:kern w:val="0"/>
                <w:szCs w:val="21"/>
              </w:rPr>
            </w:pPr>
            <w:r>
              <w:rPr>
                <w:rFonts w:hint="eastAsia" w:ascii="华文仿宋" w:hAnsi="华文仿宋" w:eastAsia="华文仿宋"/>
                <w:color w:val="000000" w:themeColor="text1"/>
                <w:kern w:val="0"/>
                <w:szCs w:val="21"/>
              </w:rPr>
              <w:t>辖区内10个生产企业，不足的全部抽查，每个企业抽查1-2个产品</w:t>
            </w:r>
          </w:p>
        </w:tc>
        <w:tc>
          <w:tcPr>
            <w:tcW w:w="300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olor w:val="000000" w:themeColor="text1"/>
                <w:kern w:val="0"/>
                <w:szCs w:val="21"/>
              </w:rPr>
            </w:pPr>
            <w:r>
              <w:rPr>
                <w:rFonts w:hint="eastAsia" w:ascii="华文仿宋" w:hAnsi="华文仿宋" w:eastAsia="华文仿宋"/>
                <w:color w:val="000000" w:themeColor="text1"/>
                <w:kern w:val="0"/>
                <w:szCs w:val="21"/>
              </w:rPr>
              <w:t>1.生产企业符合《涉及饮用水卫生安全产品生产企业卫生规范》情况</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olor w:val="000000" w:themeColor="text1"/>
                <w:kern w:val="0"/>
                <w:szCs w:val="21"/>
              </w:rPr>
            </w:pPr>
            <w:r>
              <w:rPr>
                <w:rFonts w:hint="eastAsia" w:ascii="华文仿宋" w:hAnsi="华文仿宋" w:eastAsia="华文仿宋"/>
                <w:color w:val="000000" w:themeColor="text1"/>
                <w:kern w:val="0"/>
                <w:szCs w:val="21"/>
              </w:rPr>
              <w:t>2.产品卫生许可批件、标签、说明书</w:t>
            </w:r>
          </w:p>
        </w:tc>
        <w:tc>
          <w:tcPr>
            <w:tcW w:w="3146" w:type="dxa"/>
            <w:vMerge w:val="continue"/>
            <w:tcBorders>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olor w:val="000000" w:themeColor="text1"/>
                <w:kern w:val="0"/>
                <w:szCs w:val="21"/>
              </w:rPr>
            </w:pPr>
          </w:p>
        </w:tc>
        <w:tc>
          <w:tcPr>
            <w:tcW w:w="231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220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仿宋" w:hAnsi="华文仿宋" w:eastAsia="华文仿宋"/>
                <w:color w:val="000000" w:themeColor="text1"/>
                <w:kern w:val="0"/>
                <w:szCs w:val="21"/>
              </w:rPr>
            </w:pPr>
          </w:p>
        </w:tc>
        <w:tc>
          <w:tcPr>
            <w:tcW w:w="422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olor w:val="000000" w:themeColor="text1"/>
                <w:kern w:val="0"/>
                <w:szCs w:val="21"/>
              </w:rPr>
            </w:pPr>
            <w:r>
              <w:rPr>
                <w:rFonts w:hint="eastAsia" w:ascii="华文仿宋" w:hAnsi="华文仿宋" w:eastAsia="华文仿宋"/>
                <w:color w:val="000000" w:themeColor="text1"/>
                <w:kern w:val="0"/>
                <w:szCs w:val="21"/>
              </w:rPr>
              <w:t>辖区内10个实体经营单位(b)，含6个城市商场、超市或专营商店、4个乡镇综合或专营市场，不足的全部抽查。</w:t>
            </w:r>
          </w:p>
        </w:tc>
        <w:tc>
          <w:tcPr>
            <w:tcW w:w="300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olor w:val="000000" w:themeColor="text1"/>
                <w:kern w:val="0"/>
                <w:szCs w:val="21"/>
              </w:rPr>
            </w:pPr>
            <w:r>
              <w:rPr>
                <w:rFonts w:hint="eastAsia" w:ascii="华文仿宋" w:hAnsi="华文仿宋" w:eastAsia="华文仿宋"/>
                <w:color w:val="000000" w:themeColor="text1"/>
                <w:kern w:val="0"/>
                <w:szCs w:val="21"/>
              </w:rPr>
              <w:t>1.标签、说明书</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olor w:val="000000" w:themeColor="text1"/>
                <w:kern w:val="0"/>
                <w:szCs w:val="21"/>
              </w:rPr>
            </w:pPr>
            <w:r>
              <w:rPr>
                <w:rFonts w:hint="eastAsia" w:ascii="华文仿宋" w:hAnsi="华文仿宋" w:eastAsia="华文仿宋"/>
                <w:color w:val="000000" w:themeColor="text1"/>
                <w:kern w:val="0"/>
                <w:szCs w:val="21"/>
              </w:rPr>
              <w:t>2.产品卫生许可批件</w:t>
            </w:r>
          </w:p>
        </w:tc>
        <w:tc>
          <w:tcPr>
            <w:tcW w:w="314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olor w:val="000000" w:themeColor="text1"/>
                <w:kern w:val="0"/>
                <w:szCs w:val="21"/>
              </w:rPr>
            </w:pPr>
            <w:r>
              <w:rPr>
                <w:rFonts w:hint="eastAsia" w:ascii="华文仿宋" w:hAnsi="华文仿宋" w:eastAsia="华文仿宋"/>
                <w:color w:val="000000" w:themeColor="text1"/>
                <w:kern w:val="0"/>
                <w:szCs w:val="21"/>
              </w:rPr>
              <w:t>桂林、北海、柳州、玉林、梧州、贵港市辖区内各3个实体经营单位，含2个城市商场、超市或专营商店、1个乡镇综合或专营市场，不足的全部抽查。</w:t>
            </w:r>
          </w:p>
        </w:tc>
        <w:tc>
          <w:tcPr>
            <w:tcW w:w="231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olor w:val="000000" w:themeColor="text1"/>
                <w:kern w:val="0"/>
                <w:szCs w:val="21"/>
              </w:rPr>
            </w:pPr>
            <w:r>
              <w:rPr>
                <w:rFonts w:hint="eastAsia" w:ascii="华文仿宋" w:hAnsi="华文仿宋" w:eastAsia="华文仿宋"/>
                <w:color w:val="000000" w:themeColor="text1"/>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220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仿宋" w:hAnsi="华文仿宋" w:eastAsia="华文仿宋"/>
                <w:color w:val="000000" w:themeColor="text1"/>
                <w:kern w:val="0"/>
                <w:szCs w:val="21"/>
              </w:rPr>
            </w:pPr>
          </w:p>
        </w:tc>
        <w:tc>
          <w:tcPr>
            <w:tcW w:w="422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olor w:val="000000" w:themeColor="text1"/>
                <w:kern w:val="0"/>
                <w:szCs w:val="21"/>
              </w:rPr>
            </w:pPr>
            <w:r>
              <w:rPr>
                <w:rFonts w:hint="eastAsia" w:ascii="华文仿宋" w:hAnsi="华文仿宋" w:eastAsia="华文仿宋"/>
                <w:color w:val="000000" w:themeColor="text1"/>
                <w:kern w:val="0"/>
                <w:szCs w:val="21"/>
              </w:rPr>
              <w:t>辖区内50个在主要网络平台从事经销活动的网店，不足的全部抽查，检查网店所有产品。</w:t>
            </w:r>
          </w:p>
        </w:tc>
        <w:tc>
          <w:tcPr>
            <w:tcW w:w="300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olor w:val="000000" w:themeColor="text1"/>
                <w:kern w:val="0"/>
                <w:szCs w:val="21"/>
              </w:rPr>
            </w:pPr>
            <w:r>
              <w:rPr>
                <w:rFonts w:hint="eastAsia" w:ascii="华文仿宋" w:hAnsi="华文仿宋" w:eastAsia="华文仿宋"/>
                <w:color w:val="000000" w:themeColor="text1"/>
                <w:kern w:val="0"/>
                <w:szCs w:val="21"/>
              </w:rPr>
              <w:t>产品卫生许可批件</w:t>
            </w:r>
          </w:p>
        </w:tc>
        <w:tc>
          <w:tcPr>
            <w:tcW w:w="314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olor w:val="000000" w:themeColor="text1"/>
                <w:kern w:val="0"/>
                <w:szCs w:val="21"/>
              </w:rPr>
            </w:pPr>
            <w:r>
              <w:rPr>
                <w:rFonts w:hint="eastAsia" w:ascii="华文仿宋" w:hAnsi="华文仿宋" w:eastAsia="华文仿宋"/>
                <w:color w:val="000000" w:themeColor="text1"/>
                <w:kern w:val="0"/>
                <w:szCs w:val="21"/>
              </w:rPr>
              <w:t>全区14个市级卫生计生监督所每个单位负责抽查5家，不足5家的全部抽查。</w:t>
            </w:r>
          </w:p>
        </w:tc>
        <w:tc>
          <w:tcPr>
            <w:tcW w:w="231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20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仿宋" w:hAnsi="华文仿宋" w:eastAsia="华文仿宋"/>
                <w:color w:val="000000" w:themeColor="text1"/>
                <w:kern w:val="0"/>
                <w:szCs w:val="21"/>
              </w:rPr>
            </w:pPr>
            <w:r>
              <w:rPr>
                <w:rFonts w:hint="eastAsia" w:ascii="华文仿宋" w:hAnsi="华文仿宋" w:eastAsia="华文仿宋"/>
                <w:color w:val="000000" w:themeColor="text1"/>
                <w:kern w:val="0"/>
                <w:szCs w:val="21"/>
              </w:rPr>
              <w:t>进口涉水产品</w:t>
            </w:r>
          </w:p>
        </w:tc>
        <w:tc>
          <w:tcPr>
            <w:tcW w:w="422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olor w:val="000000" w:themeColor="text1"/>
                <w:kern w:val="0"/>
                <w:szCs w:val="21"/>
              </w:rPr>
            </w:pPr>
            <w:r>
              <w:rPr>
                <w:rFonts w:hint="eastAsia" w:ascii="华文仿宋" w:hAnsi="华文仿宋" w:eastAsia="华文仿宋"/>
                <w:color w:val="000000" w:themeColor="text1"/>
                <w:kern w:val="0"/>
                <w:szCs w:val="21"/>
              </w:rPr>
              <w:t>辖区内10个在华责任单位，不足的全部抽查，每个单位抽查1-3种产品</w:t>
            </w:r>
          </w:p>
        </w:tc>
        <w:tc>
          <w:tcPr>
            <w:tcW w:w="300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olor w:val="000000" w:themeColor="text1"/>
                <w:kern w:val="0"/>
                <w:szCs w:val="21"/>
              </w:rPr>
            </w:pPr>
            <w:r>
              <w:rPr>
                <w:rFonts w:hint="eastAsia" w:ascii="华文仿宋" w:hAnsi="华文仿宋" w:eastAsia="华文仿宋"/>
                <w:color w:val="000000" w:themeColor="text1"/>
                <w:kern w:val="0"/>
                <w:szCs w:val="21"/>
              </w:rPr>
              <w:t>1.标签、说明书</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olor w:val="000000" w:themeColor="text1"/>
                <w:kern w:val="0"/>
                <w:szCs w:val="21"/>
              </w:rPr>
            </w:pPr>
            <w:r>
              <w:rPr>
                <w:rFonts w:hint="eastAsia" w:ascii="华文仿宋" w:hAnsi="华文仿宋" w:eastAsia="华文仿宋"/>
                <w:color w:val="000000" w:themeColor="text1"/>
                <w:kern w:val="0"/>
                <w:szCs w:val="21"/>
              </w:rPr>
              <w:t>2.产品卫生许可批件</w:t>
            </w:r>
          </w:p>
        </w:tc>
        <w:tc>
          <w:tcPr>
            <w:tcW w:w="314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olor w:val="000000" w:themeColor="text1"/>
                <w:kern w:val="0"/>
                <w:szCs w:val="21"/>
              </w:rPr>
            </w:pPr>
            <w:r>
              <w:rPr>
                <w:rFonts w:hint="eastAsia" w:ascii="华文仿宋" w:hAnsi="华文仿宋" w:eastAsia="华文仿宋"/>
                <w:color w:val="000000" w:themeColor="text1"/>
                <w:kern w:val="0"/>
                <w:szCs w:val="21"/>
              </w:rPr>
              <w:t>自治区卫生监督所</w:t>
            </w:r>
          </w:p>
        </w:tc>
        <w:tc>
          <w:tcPr>
            <w:tcW w:w="231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olor w:val="000000" w:themeColor="text1"/>
                <w:kern w:val="0"/>
                <w:szCs w:val="21"/>
              </w:rPr>
            </w:pPr>
            <w:r>
              <w:rPr>
                <w:rFonts w:hint="eastAsia" w:ascii="华文仿宋" w:hAnsi="华文仿宋" w:eastAsia="华文仿宋"/>
                <w:color w:val="000000" w:themeColor="text1"/>
                <w:kern w:val="0"/>
                <w:szCs w:val="21"/>
              </w:rPr>
              <w:t>产品卫生安全性检测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20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仿宋" w:hAnsi="华文仿宋" w:eastAsia="华文仿宋"/>
                <w:color w:val="000000" w:themeColor="text1"/>
                <w:kern w:val="0"/>
                <w:szCs w:val="21"/>
              </w:rPr>
            </w:pPr>
            <w:r>
              <w:rPr>
                <w:rFonts w:hint="eastAsia" w:ascii="华文仿宋" w:hAnsi="华文仿宋" w:eastAsia="华文仿宋"/>
                <w:color w:val="000000" w:themeColor="text1"/>
                <w:kern w:val="0"/>
                <w:szCs w:val="21"/>
              </w:rPr>
              <w:t>现制现售饮用水</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仿宋" w:hAnsi="华文仿宋" w:eastAsia="华文仿宋"/>
                <w:color w:val="000000" w:themeColor="text1"/>
                <w:kern w:val="0"/>
                <w:szCs w:val="21"/>
              </w:rPr>
            </w:pPr>
            <w:r>
              <w:rPr>
                <w:rFonts w:hint="eastAsia" w:ascii="华文仿宋" w:hAnsi="华文仿宋" w:eastAsia="华文仿宋"/>
                <w:color w:val="000000" w:themeColor="text1"/>
                <w:kern w:val="0"/>
                <w:szCs w:val="21"/>
              </w:rPr>
              <w:t>自动售水机</w:t>
            </w:r>
          </w:p>
        </w:tc>
        <w:tc>
          <w:tcPr>
            <w:tcW w:w="422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olor w:val="000000" w:themeColor="text1"/>
                <w:kern w:val="0"/>
                <w:szCs w:val="21"/>
              </w:rPr>
            </w:pPr>
            <w:r>
              <w:rPr>
                <w:rFonts w:hint="eastAsia" w:ascii="华文仿宋" w:hAnsi="华文仿宋" w:eastAsia="华文仿宋"/>
                <w:color w:val="000000" w:themeColor="text1"/>
                <w:kern w:val="0"/>
                <w:szCs w:val="21"/>
              </w:rPr>
              <w:t>辖区内5个经营单位(b)，不足的全部抽查，每个单位抽查1-3个应用现场。</w:t>
            </w:r>
          </w:p>
        </w:tc>
        <w:tc>
          <w:tcPr>
            <w:tcW w:w="300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olor w:val="000000" w:themeColor="text1"/>
                <w:kern w:val="0"/>
                <w:szCs w:val="21"/>
              </w:rPr>
            </w:pPr>
            <w:r>
              <w:rPr>
                <w:rFonts w:hint="eastAsia" w:ascii="华文仿宋" w:hAnsi="华文仿宋" w:eastAsia="华文仿宋"/>
                <w:color w:val="000000" w:themeColor="text1"/>
                <w:kern w:val="0"/>
                <w:szCs w:val="21"/>
              </w:rPr>
              <w:t>产品卫生许可批件</w:t>
            </w:r>
          </w:p>
        </w:tc>
        <w:tc>
          <w:tcPr>
            <w:tcW w:w="314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olor w:val="000000" w:themeColor="text1"/>
                <w:kern w:val="0"/>
                <w:szCs w:val="21"/>
              </w:rPr>
            </w:pPr>
            <w:r>
              <w:rPr>
                <w:rFonts w:hint="eastAsia" w:ascii="华文仿宋" w:hAnsi="华文仿宋" w:eastAsia="华文仿宋"/>
                <w:color w:val="000000" w:themeColor="text1"/>
                <w:kern w:val="0"/>
                <w:szCs w:val="21"/>
              </w:rPr>
              <w:t>南宁、来宾市卫生监督所分别承担2-3个经营单位，每个单位抽查1-3个应用现场。</w:t>
            </w:r>
          </w:p>
        </w:tc>
        <w:tc>
          <w:tcPr>
            <w:tcW w:w="231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olor w:val="000000" w:themeColor="text1"/>
                <w:kern w:val="0"/>
                <w:szCs w:val="21"/>
              </w:rPr>
            </w:pPr>
            <w:r>
              <w:rPr>
                <w:rFonts w:hint="eastAsia" w:ascii="华文仿宋" w:hAnsi="华文仿宋" w:eastAsia="华文仿宋"/>
                <w:color w:val="000000" w:themeColor="text1"/>
                <w:kern w:val="0"/>
                <w:szCs w:val="21"/>
              </w:rPr>
              <w:t>出水水质菌落总数、总大肠菌群、色度、浑浊度、臭和味、肉眼可见物、pH、耗氧量等</w:t>
            </w:r>
          </w:p>
        </w:tc>
      </w:tr>
    </w:tbl>
    <w:p>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both"/>
        <w:textAlignment w:val="auto"/>
        <w:rPr>
          <w:rFonts w:hint="eastAsia" w:ascii="华文仿宋" w:hAnsi="华文仿宋" w:eastAsia="华文仿宋"/>
          <w:color w:val="000000" w:themeColor="text1"/>
          <w:kern w:val="0"/>
          <w:szCs w:val="21"/>
        </w:rPr>
      </w:pPr>
      <w:r>
        <w:rPr>
          <w:rFonts w:hint="eastAsia" w:ascii="华文仿宋" w:hAnsi="华文仿宋" w:eastAsia="华文仿宋"/>
          <w:color w:val="000000" w:themeColor="text1"/>
          <w:kern w:val="0"/>
          <w:szCs w:val="21"/>
        </w:rPr>
        <w:t>无负压供水设备、饮用水消毒设备、大型水质处理器产品卫生安全性检测合理缺项。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华文仿宋" w:hAnsi="华文仿宋" w:eastAsia="华文仿宋"/>
          <w:color w:val="000000" w:themeColor="text1"/>
          <w:kern w:val="0"/>
          <w:szCs w:val="21"/>
        </w:rPr>
      </w:pPr>
      <w:r>
        <w:rPr>
          <w:rFonts w:hint="eastAsia" w:ascii="华文仿宋" w:hAnsi="华文仿宋" w:eastAsia="华文仿宋"/>
          <w:color w:val="000000" w:themeColor="text1"/>
          <w:kern w:val="0"/>
          <w:szCs w:val="21"/>
        </w:rPr>
        <w:t>b.各地在综合卫生监督档案及相关调查资料等信息基础上自行制定清单并实施双随机抽查。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华文仿宋" w:hAnsi="华文仿宋" w:eastAsia="华文仿宋"/>
          <w:color w:val="000000" w:themeColor="text1"/>
          <w:kern w:val="0"/>
          <w:szCs w:val="21"/>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华文仿宋" w:hAnsi="华文仿宋" w:eastAsia="华文仿宋"/>
          <w:color w:val="000000" w:themeColor="text1"/>
          <w:kern w:val="0"/>
          <w:szCs w:val="21"/>
        </w:rPr>
      </w:pPr>
    </w:p>
    <w:p>
      <w:pPr>
        <w:snapToGrid w:val="0"/>
        <w:spacing w:beforeLines="50" w:afterLines="50" w:line="600" w:lineRule="exact"/>
        <w:rPr>
          <w:rFonts w:ascii="黑体" w:hAnsi="宋体" w:eastAsia="黑体"/>
          <w:sz w:val="30"/>
        </w:rPr>
      </w:pPr>
    </w:p>
    <w:p>
      <w:pPr>
        <w:snapToGrid w:val="0"/>
        <w:spacing w:beforeLines="50" w:afterLines="50" w:line="600" w:lineRule="exact"/>
        <w:rPr>
          <w:rFonts w:ascii="黑体" w:hAnsi="宋体" w:eastAsia="黑体"/>
          <w:sz w:val="30"/>
        </w:rPr>
      </w:pPr>
    </w:p>
    <w:p>
      <w:pPr>
        <w:snapToGrid w:val="0"/>
        <w:spacing w:beforeLines="50" w:afterLines="50" w:line="600" w:lineRule="exact"/>
        <w:rPr>
          <w:rFonts w:ascii="黑体" w:hAnsi="宋体" w:eastAsia="黑体"/>
          <w:sz w:val="30"/>
        </w:rPr>
      </w:pPr>
    </w:p>
    <w:p>
      <w:pPr>
        <w:snapToGrid w:val="0"/>
        <w:spacing w:beforeLines="50" w:afterLines="50" w:line="600" w:lineRule="exact"/>
        <w:rPr>
          <w:rFonts w:ascii="黑体" w:hAnsi="宋体" w:eastAsia="黑体"/>
          <w:sz w:val="30"/>
        </w:rPr>
      </w:pPr>
    </w:p>
    <w:p>
      <w:pPr>
        <w:snapToGrid w:val="0"/>
        <w:spacing w:beforeLines="50" w:afterLines="50" w:line="600" w:lineRule="exact"/>
        <w:rPr>
          <w:rFonts w:ascii="黑体" w:hAnsi="宋体" w:eastAsia="黑体"/>
          <w:sz w:val="30"/>
        </w:rPr>
      </w:pPr>
    </w:p>
    <w:p>
      <w:pPr>
        <w:snapToGrid w:val="0"/>
        <w:spacing w:beforeLines="50" w:afterLines="50" w:line="600" w:lineRule="exact"/>
        <w:rPr>
          <w:rFonts w:ascii="黑体" w:hAnsi="宋体" w:eastAsia="黑体"/>
          <w:sz w:val="30"/>
        </w:rPr>
      </w:pPr>
    </w:p>
    <w:p>
      <w:pPr>
        <w:snapToGrid w:val="0"/>
        <w:spacing w:beforeLines="50" w:afterLines="50" w:line="600" w:lineRule="exact"/>
        <w:rPr>
          <w:rFonts w:ascii="黑体" w:hAnsi="宋体" w:eastAsia="黑体"/>
          <w:sz w:val="32"/>
          <w:szCs w:val="32"/>
        </w:rPr>
      </w:pPr>
      <w:r>
        <w:rPr>
          <w:rFonts w:hint="eastAsia" w:ascii="黑体" w:hAnsi="宋体" w:eastAsia="黑体"/>
          <w:sz w:val="30"/>
        </w:rPr>
        <w:br w:type="page"/>
      </w:r>
      <w:r>
        <w:rPr>
          <w:rFonts w:hint="eastAsia" w:ascii="黑体" w:hAnsi="宋体" w:eastAsia="黑体"/>
          <w:sz w:val="32"/>
          <w:szCs w:val="32"/>
        </w:rPr>
        <w:t>附表</w:t>
      </w:r>
      <w:r>
        <w:rPr>
          <w:rFonts w:hint="eastAsia" w:ascii="黑体" w:hAnsi="宋体" w:eastAsia="黑体"/>
          <w:sz w:val="32"/>
          <w:szCs w:val="32"/>
          <w:lang w:val="en-US" w:eastAsia="zh-CN"/>
        </w:rPr>
        <w:t>3</w:t>
      </w:r>
      <w:r>
        <w:rPr>
          <w:rFonts w:hint="eastAsia" w:ascii="黑体" w:hAnsi="宋体" w:eastAsia="黑体"/>
          <w:sz w:val="32"/>
          <w:szCs w:val="32"/>
        </w:rPr>
        <w:t xml:space="preserve">               </w:t>
      </w:r>
    </w:p>
    <w:p>
      <w:pPr>
        <w:snapToGrid w:val="0"/>
        <w:spacing w:beforeLines="50" w:line="600" w:lineRule="exact"/>
        <w:jc w:val="center"/>
        <w:rPr>
          <w:rFonts w:hint="eastAsia"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sz w:val="44"/>
        </w:rPr>
        <w:t>2021年小型集中式供水卫生安全巡查服务实施情况汇总表</w:t>
      </w:r>
    </w:p>
    <w:tbl>
      <w:tblPr>
        <w:tblStyle w:val="9"/>
        <w:tblW w:w="13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299"/>
        <w:gridCol w:w="1754"/>
        <w:gridCol w:w="1595"/>
        <w:gridCol w:w="1842"/>
        <w:gridCol w:w="1985"/>
        <w:gridCol w:w="1963"/>
        <w:gridCol w:w="1054"/>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在用小型集中式供水的乡镇总数</w:t>
            </w:r>
          </w:p>
        </w:tc>
        <w:tc>
          <w:tcPr>
            <w:tcW w:w="129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检查乡镇数</w:t>
            </w:r>
          </w:p>
        </w:tc>
        <w:tc>
          <w:tcPr>
            <w:tcW w:w="175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检查的乡镇中已开展卫生安全巡查的乡镇数(a)</w:t>
            </w:r>
          </w:p>
        </w:tc>
        <w:tc>
          <w:tcPr>
            <w:tcW w:w="159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检查的乡镇中在用小型集中式供水水厂数</w:t>
            </w:r>
          </w:p>
        </w:tc>
        <w:tc>
          <w:tcPr>
            <w:tcW w:w="184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已建立基本情况档案的小型集中式供水水厂数(b)</w:t>
            </w:r>
          </w:p>
        </w:tc>
        <w:tc>
          <w:tcPr>
            <w:tcW w:w="198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已建立卫生安全巡查档案的小型集中式供水水厂数(b)</w:t>
            </w:r>
          </w:p>
        </w:tc>
        <w:tc>
          <w:tcPr>
            <w:tcW w:w="196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检查的小型集中式供水中持有卫生许可证的水厂数</w:t>
            </w:r>
          </w:p>
        </w:tc>
        <w:tc>
          <w:tcPr>
            <w:tcW w:w="105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案件数</w:t>
            </w:r>
          </w:p>
        </w:tc>
        <w:tc>
          <w:tcPr>
            <w:tcW w:w="11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kern w:val="0"/>
                <w:szCs w:val="21"/>
              </w:rPr>
            </w:pPr>
          </w:p>
        </w:tc>
        <w:tc>
          <w:tcPr>
            <w:tcW w:w="129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kern w:val="0"/>
                <w:szCs w:val="21"/>
              </w:rPr>
            </w:pPr>
          </w:p>
        </w:tc>
        <w:tc>
          <w:tcPr>
            <w:tcW w:w="175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kern w:val="0"/>
                <w:szCs w:val="21"/>
              </w:rPr>
            </w:pPr>
          </w:p>
        </w:tc>
        <w:tc>
          <w:tcPr>
            <w:tcW w:w="159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kern w:val="0"/>
                <w:szCs w:val="21"/>
              </w:rPr>
            </w:pPr>
          </w:p>
        </w:tc>
        <w:tc>
          <w:tcPr>
            <w:tcW w:w="184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kern w:val="0"/>
                <w:szCs w:val="21"/>
              </w:rPr>
            </w:pPr>
          </w:p>
        </w:tc>
        <w:tc>
          <w:tcPr>
            <w:tcW w:w="198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kern w:val="0"/>
                <w:szCs w:val="21"/>
              </w:rPr>
            </w:pPr>
          </w:p>
        </w:tc>
        <w:tc>
          <w:tcPr>
            <w:tcW w:w="196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kern w:val="0"/>
                <w:szCs w:val="21"/>
              </w:rPr>
            </w:pPr>
          </w:p>
        </w:tc>
        <w:tc>
          <w:tcPr>
            <w:tcW w:w="105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kern w:val="0"/>
                <w:szCs w:val="21"/>
              </w:rPr>
            </w:pPr>
          </w:p>
        </w:tc>
        <w:tc>
          <w:tcPr>
            <w:tcW w:w="11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kern w:val="0"/>
                <w:szCs w:val="21"/>
              </w:rPr>
            </w:pPr>
          </w:p>
        </w:tc>
      </w:tr>
    </w:tbl>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a.提供饮用水卫生安全巡查服务的机构建立有农村集中式供水基本情况档案或卫生安全巡查记录，才可判定为已开展饮用水卫生安全巡查。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ascii="￥ﾍﾎ￦ﾖﾇ￤ﾻ﾿￥ﾮﾋ" w:hAnsi="￥ﾍﾎ￦ﾖﾇ￤ﾻ﾿￥ﾮﾋ" w:eastAsia="￥ﾍﾎ￦ﾖﾇ￤ﾻ﾿￥ﾮﾋ"/>
          <w:sz w:val="21"/>
        </w:rPr>
      </w:pPr>
      <w:r>
        <w:rPr>
          <w:rFonts w:hint="eastAsia" w:ascii="仿宋_GB2312" w:hAnsi="仿宋_GB2312" w:eastAsia="仿宋_GB2312" w:cs="仿宋_GB2312"/>
          <w:color w:val="000000" w:themeColor="text1"/>
          <w:kern w:val="0"/>
          <w:szCs w:val="21"/>
        </w:rPr>
        <w:t>b.指由饮用水卫生安全巡查服务机构建立的相关档案。</w:t>
      </w:r>
    </w:p>
    <w:p>
      <w:pPr>
        <w:snapToGrid w:val="0"/>
        <w:spacing w:beforeLines="50" w:afterLines="50" w:line="600" w:lineRule="exact"/>
        <w:jc w:val="left"/>
        <w:rPr>
          <w:rFonts w:hint="eastAsia" w:ascii="黑体" w:hAnsi="黑体" w:eastAsia="黑体"/>
          <w:sz w:val="32"/>
          <w:szCs w:val="32"/>
          <w:lang w:eastAsia="zh-CN"/>
        </w:rPr>
      </w:pPr>
      <w:r>
        <w:rPr>
          <w:rFonts w:hint="eastAsia" w:ascii="黑体" w:hAnsi="黑体" w:eastAsia="黑体"/>
          <w:sz w:val="32"/>
          <w:szCs w:val="32"/>
        </w:rPr>
        <w:t>附表</w:t>
      </w:r>
      <w:r>
        <w:rPr>
          <w:rFonts w:hint="eastAsia" w:ascii="黑体" w:hAnsi="黑体" w:eastAsia="黑体"/>
          <w:sz w:val="32"/>
          <w:szCs w:val="32"/>
          <w:lang w:val="en-US" w:eastAsia="zh-CN"/>
        </w:rPr>
        <w:t>4</w:t>
      </w:r>
    </w:p>
    <w:p>
      <w:pPr>
        <w:snapToGrid w:val="0"/>
        <w:spacing w:beforeLines="50" w:line="600" w:lineRule="exact"/>
        <w:jc w:val="center"/>
        <w:rPr>
          <w:rFonts w:hint="eastAsia"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 w:val="0"/>
          <w:bCs/>
          <w:sz w:val="44"/>
        </w:rPr>
        <w:t>2021年小型集中式供水和二次供水水质国家随机监督抽查信息汇总表</w:t>
      </w:r>
    </w:p>
    <w:tbl>
      <w:tblPr>
        <w:tblStyle w:val="9"/>
        <w:tblW w:w="14220"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1469"/>
        <w:gridCol w:w="1499"/>
        <w:gridCol w:w="794"/>
        <w:gridCol w:w="794"/>
        <w:gridCol w:w="793"/>
        <w:gridCol w:w="794"/>
        <w:gridCol w:w="794"/>
        <w:gridCol w:w="794"/>
        <w:gridCol w:w="794"/>
        <w:gridCol w:w="793"/>
        <w:gridCol w:w="794"/>
        <w:gridCol w:w="793"/>
        <w:gridCol w:w="793"/>
        <w:gridCol w:w="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trPr>
        <w:tc>
          <w:tcPr>
            <w:tcW w:w="172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单位类别</w:t>
            </w:r>
          </w:p>
        </w:tc>
        <w:tc>
          <w:tcPr>
            <w:tcW w:w="146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检测单位数(a)</w:t>
            </w:r>
          </w:p>
        </w:tc>
        <w:tc>
          <w:tcPr>
            <w:tcW w:w="149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合格单位数(b)</w:t>
            </w:r>
          </w:p>
        </w:tc>
        <w:tc>
          <w:tcPr>
            <w:tcW w:w="1588"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色度</w:t>
            </w:r>
          </w:p>
        </w:tc>
        <w:tc>
          <w:tcPr>
            <w:tcW w:w="1587"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浑浊度</w:t>
            </w:r>
          </w:p>
        </w:tc>
        <w:tc>
          <w:tcPr>
            <w:tcW w:w="1588"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臭和味</w:t>
            </w:r>
          </w:p>
        </w:tc>
        <w:tc>
          <w:tcPr>
            <w:tcW w:w="1587"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肉眼可见物</w:t>
            </w:r>
          </w:p>
        </w:tc>
        <w:tc>
          <w:tcPr>
            <w:tcW w:w="1587"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pH</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消毒剂余量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exact"/>
        </w:trPr>
        <w:tc>
          <w:tcPr>
            <w:tcW w:w="1725" w:type="dxa"/>
            <w:vMerge w:val="continue"/>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0"/>
                <w:szCs w:val="21"/>
              </w:rPr>
            </w:pPr>
          </w:p>
        </w:tc>
        <w:tc>
          <w:tcPr>
            <w:tcW w:w="1469" w:type="dxa"/>
            <w:vMerge w:val="continue"/>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0"/>
                <w:szCs w:val="21"/>
              </w:rPr>
            </w:pPr>
          </w:p>
        </w:tc>
        <w:tc>
          <w:tcPr>
            <w:tcW w:w="1499" w:type="dxa"/>
            <w:vMerge w:val="continue"/>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0"/>
                <w:szCs w:val="21"/>
              </w:rPr>
            </w:pPr>
          </w:p>
        </w:tc>
        <w:tc>
          <w:tcPr>
            <w:tcW w:w="79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检测单位数</w:t>
            </w:r>
          </w:p>
        </w:tc>
        <w:tc>
          <w:tcPr>
            <w:tcW w:w="79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合格单位数</w:t>
            </w: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检测单位数</w:t>
            </w:r>
          </w:p>
        </w:tc>
        <w:tc>
          <w:tcPr>
            <w:tcW w:w="79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合格单位数</w:t>
            </w:r>
          </w:p>
        </w:tc>
        <w:tc>
          <w:tcPr>
            <w:tcW w:w="79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检测单位数</w:t>
            </w:r>
          </w:p>
        </w:tc>
        <w:tc>
          <w:tcPr>
            <w:tcW w:w="79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合格单位数</w:t>
            </w:r>
          </w:p>
        </w:tc>
        <w:tc>
          <w:tcPr>
            <w:tcW w:w="79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检测单位数</w:t>
            </w: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合格单位数</w:t>
            </w:r>
          </w:p>
        </w:tc>
        <w:tc>
          <w:tcPr>
            <w:tcW w:w="79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检测单位数</w:t>
            </w: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合格单位数</w:t>
            </w: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检测单位数</w:t>
            </w:r>
          </w:p>
        </w:tc>
        <w:tc>
          <w:tcPr>
            <w:tcW w:w="7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合格单位数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72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小型集中式供水</w:t>
            </w:r>
          </w:p>
        </w:tc>
        <w:tc>
          <w:tcPr>
            <w:tcW w:w="14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149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79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79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79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79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79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79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79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7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72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二次供水</w:t>
            </w:r>
          </w:p>
        </w:tc>
        <w:tc>
          <w:tcPr>
            <w:tcW w:w="14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149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79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79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79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79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79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79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79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7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r>
    </w:tbl>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 xml:space="preserve"> a.二次供水指检测设施数。</w:t>
      </w:r>
    </w:p>
    <w:p>
      <w:pPr>
        <w:snapToGrid/>
        <w:spacing w:beforeLines="-2147483648" w:afterLines="-2147483648" w:line="320" w:lineRule="exact"/>
        <w:rPr>
          <w:rFonts w:ascii="黑体" w:hAnsi="宋体" w:eastAsia="黑体"/>
          <w:sz w:val="30"/>
        </w:rPr>
      </w:pPr>
      <w:r>
        <w:rPr>
          <w:rFonts w:hint="eastAsia" w:ascii="仿宋_GB2312" w:hAnsi="仿宋_GB2312" w:eastAsia="仿宋_GB2312" w:cs="仿宋_GB2312"/>
          <w:color w:val="000000" w:themeColor="text1"/>
          <w:kern w:val="0"/>
          <w:szCs w:val="21"/>
        </w:rPr>
        <w:t xml:space="preserve"> b.为表中检测项目均合格的供水单位或二次供水设施数，有一项不合格即判定为不合格单位或设施。</w:t>
      </w:r>
    </w:p>
    <w:p>
      <w:pPr>
        <w:snapToGrid w:val="0"/>
        <w:spacing w:beforeLines="50" w:afterLines="50" w:line="600" w:lineRule="exact"/>
        <w:rPr>
          <w:rFonts w:ascii="黑体" w:hAnsi="宋体" w:eastAsia="黑体"/>
          <w:sz w:val="32"/>
          <w:szCs w:val="32"/>
        </w:rPr>
      </w:pPr>
      <w:r>
        <w:rPr>
          <w:rFonts w:hint="eastAsia" w:ascii="黑体" w:hAnsi="宋体" w:eastAsia="黑体"/>
          <w:sz w:val="32"/>
          <w:szCs w:val="32"/>
        </w:rPr>
        <w:t>附表</w:t>
      </w:r>
      <w:r>
        <w:rPr>
          <w:rFonts w:hint="eastAsia" w:ascii="黑体" w:hAnsi="宋体" w:eastAsia="黑体"/>
          <w:sz w:val="32"/>
          <w:szCs w:val="32"/>
          <w:lang w:val="en-US" w:eastAsia="zh-CN"/>
        </w:rPr>
        <w:t>5</w:t>
      </w:r>
      <w:r>
        <w:rPr>
          <w:rFonts w:hint="eastAsia" w:ascii="黑体" w:hAnsi="宋体" w:eastAsia="黑体"/>
          <w:sz w:val="32"/>
          <w:szCs w:val="32"/>
        </w:rPr>
        <w:t xml:space="preserve">                 </w:t>
      </w:r>
    </w:p>
    <w:p>
      <w:pPr>
        <w:snapToGrid w:val="0"/>
        <w:spacing w:beforeLines="50"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 w:val="0"/>
          <w:bCs/>
          <w:sz w:val="44"/>
          <w:szCs w:val="44"/>
        </w:rPr>
        <w:t>2021年二次供水卫生管理国家随机监督抽查信息汇总表</w:t>
      </w:r>
    </w:p>
    <w:tbl>
      <w:tblPr>
        <w:tblStyle w:val="9"/>
        <w:tblW w:w="13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1316"/>
        <w:gridCol w:w="1701"/>
        <w:gridCol w:w="1701"/>
        <w:gridCol w:w="1701"/>
        <w:gridCol w:w="1701"/>
        <w:gridCol w:w="2329"/>
        <w:gridCol w:w="1000"/>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7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辖区内二次</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供水设施总数</w:t>
            </w:r>
          </w:p>
        </w:tc>
        <w:tc>
          <w:tcPr>
            <w:tcW w:w="131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检查设施数</w:t>
            </w:r>
          </w:p>
        </w:tc>
        <w:tc>
          <w:tcPr>
            <w:tcW w:w="6804"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检查内容符合要求设施数</w:t>
            </w:r>
          </w:p>
        </w:tc>
        <w:tc>
          <w:tcPr>
            <w:tcW w:w="232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检查的二次供水设施中已开展饮用水卫生安全巡查服务的设施数</w:t>
            </w:r>
          </w:p>
        </w:tc>
        <w:tc>
          <w:tcPr>
            <w:tcW w:w="10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案件数</w:t>
            </w:r>
          </w:p>
        </w:tc>
        <w:tc>
          <w:tcPr>
            <w:tcW w:w="102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罚款</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金额</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7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kern w:val="0"/>
                <w:szCs w:val="21"/>
              </w:rPr>
            </w:pPr>
          </w:p>
        </w:tc>
        <w:tc>
          <w:tcPr>
            <w:tcW w:w="1316" w:type="dxa"/>
            <w:vMerge w:val="continue"/>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kern w:val="0"/>
                <w:szCs w:val="21"/>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供管水人员健康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体检和培训</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设施卫生防护及</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周围环境</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储水设备定期</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清洗消毒</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开展水质自检</w:t>
            </w:r>
          </w:p>
        </w:tc>
        <w:tc>
          <w:tcPr>
            <w:tcW w:w="232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kern w:val="0"/>
                <w:szCs w:val="21"/>
              </w:rPr>
            </w:pPr>
          </w:p>
        </w:tc>
        <w:tc>
          <w:tcPr>
            <w:tcW w:w="10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kern w:val="0"/>
                <w:szCs w:val="21"/>
              </w:rPr>
            </w:pPr>
          </w:p>
        </w:tc>
        <w:tc>
          <w:tcPr>
            <w:tcW w:w="102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kern w:val="0"/>
                <w:szCs w:val="21"/>
              </w:rPr>
            </w:pP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kern w:val="0"/>
                <w:szCs w:val="21"/>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kern w:val="0"/>
                <w:szCs w:val="21"/>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kern w:val="0"/>
                <w:szCs w:val="21"/>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kern w:val="0"/>
                <w:szCs w:val="21"/>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kern w:val="0"/>
                <w:szCs w:val="21"/>
              </w:rPr>
            </w:pPr>
          </w:p>
        </w:tc>
        <w:tc>
          <w:tcPr>
            <w:tcW w:w="232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kern w:val="0"/>
                <w:szCs w:val="21"/>
              </w:rPr>
            </w:pPr>
          </w:p>
        </w:tc>
        <w:tc>
          <w:tcPr>
            <w:tcW w:w="100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kern w:val="0"/>
                <w:szCs w:val="21"/>
              </w:rPr>
            </w:pPr>
          </w:p>
        </w:tc>
        <w:tc>
          <w:tcPr>
            <w:tcW w:w="102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kern w:val="0"/>
                <w:szCs w:val="21"/>
              </w:rPr>
            </w:pPr>
          </w:p>
        </w:tc>
      </w:tr>
    </w:tbl>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华文仿宋" w:hAnsi="华文仿宋" w:eastAsia="华文仿宋"/>
          <w:color w:val="000000" w:themeColor="text1"/>
          <w:kern w:val="0"/>
          <w:szCs w:val="21"/>
        </w:rPr>
      </w:pPr>
    </w:p>
    <w:p>
      <w:pPr>
        <w:snapToGrid w:val="0"/>
        <w:spacing w:line="600" w:lineRule="exact"/>
        <w:jc w:val="left"/>
        <w:rPr>
          <w:rFonts w:hint="eastAsia" w:ascii="黑体" w:hAnsi="宋体" w:eastAsia="黑体"/>
          <w:sz w:val="32"/>
          <w:szCs w:val="32"/>
          <w:lang w:eastAsia="zh-CN"/>
        </w:rPr>
      </w:pPr>
      <w:r>
        <w:rPr>
          <w:rFonts w:hint="eastAsia" w:ascii="黑体" w:hAnsi="宋体" w:eastAsia="黑体"/>
          <w:sz w:val="32"/>
          <w:szCs w:val="32"/>
        </w:rPr>
        <w:t>附表</w:t>
      </w:r>
      <w:r>
        <w:rPr>
          <w:rFonts w:hint="eastAsia" w:ascii="黑体" w:hAnsi="宋体" w:eastAsia="黑体"/>
          <w:sz w:val="32"/>
          <w:szCs w:val="32"/>
          <w:lang w:val="en-US" w:eastAsia="zh-CN"/>
        </w:rPr>
        <w:t>6</w:t>
      </w:r>
    </w:p>
    <w:p>
      <w:pPr>
        <w:snapToGrid w:val="0"/>
        <w:spacing w:beforeLines="50" w:line="600" w:lineRule="exact"/>
        <w:jc w:val="center"/>
        <w:rPr>
          <w:rFonts w:hint="eastAsia" w:ascii="方正小标宋简体" w:hAnsi="方正小标宋简体" w:eastAsia="方正小标宋简体" w:cs="方正小标宋简体"/>
          <w:bCs/>
        </w:rPr>
      </w:pPr>
      <w:r>
        <w:rPr>
          <w:rFonts w:hint="eastAsia" w:ascii="方正小标宋简体" w:hAnsi="方正小标宋简体" w:eastAsia="方正小标宋简体" w:cs="方正小标宋简体"/>
          <w:b w:val="0"/>
          <w:bCs/>
          <w:sz w:val="44"/>
        </w:rPr>
        <w:t>2021年涉水产品经营单位国家随机监督抽查信息汇总表</w:t>
      </w:r>
    </w:p>
    <w:tbl>
      <w:tblPr>
        <w:tblStyle w:val="9"/>
        <w:tblW w:w="13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9"/>
        <w:gridCol w:w="1134"/>
        <w:gridCol w:w="1134"/>
        <w:gridCol w:w="1134"/>
        <w:gridCol w:w="1134"/>
        <w:gridCol w:w="1134"/>
        <w:gridCol w:w="993"/>
        <w:gridCol w:w="1134"/>
        <w:gridCol w:w="1275"/>
        <w:gridCol w:w="993"/>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单位类别</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检查</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单位数</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单位</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合格数(a)</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检查</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产品数</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产品检查合格数(b)</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发现无证产品数</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检测</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产品数</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产品检测合格数</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责令限期改正单位数</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案件数</w:t>
            </w:r>
          </w:p>
        </w:tc>
        <w:tc>
          <w:tcPr>
            <w:tcW w:w="109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kern w:val="0"/>
                <w:szCs w:val="21"/>
              </w:rPr>
            </w:pPr>
            <w:r>
              <w:rPr>
                <w:rFonts w:hint="eastAsia" w:ascii="黑体" w:hAnsi="黑体" w:eastAsia="黑体" w:cs="黑体"/>
                <w:color w:val="000000" w:themeColor="text1"/>
                <w:kern w:val="0"/>
                <w:szCs w:val="21"/>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在华责任单位</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109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城市实体经销单位</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109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乡镇实体经销单位</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109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网店</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109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现制现售饮用水经营单位(c)</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c>
          <w:tcPr>
            <w:tcW w:w="109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Cs w:val="21"/>
              </w:rPr>
            </w:pPr>
          </w:p>
        </w:tc>
      </w:tr>
    </w:tbl>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1"/>
        </w:rPr>
        <w:sectPr>
          <w:pgSz w:w="16838" w:h="11906" w:orient="landscape"/>
          <w:pgMar w:top="1701" w:right="1417" w:bottom="1417" w:left="1417" w:header="851" w:footer="992" w:gutter="0"/>
          <w:pgNumType w:fmt="decimal"/>
          <w:cols w:space="0" w:num="1"/>
          <w:rtlGutter w:val="0"/>
          <w:docGrid w:type="linesAndChars" w:linePitch="312" w:charSpace="0"/>
        </w:sectPr>
      </w:pPr>
      <w:r>
        <w:rPr>
          <w:rFonts w:hint="eastAsia" w:ascii="仿宋_GB2312" w:hAnsi="仿宋_GB2312" w:eastAsia="仿宋_GB2312" w:cs="仿宋_GB2312"/>
          <w:color w:val="000000" w:themeColor="text1"/>
          <w:kern w:val="0"/>
          <w:szCs w:val="21"/>
        </w:rPr>
        <w:t>a.产品取得卫生许可批件，产品检查和检测均合格的单位数。b.产品取得卫生许可批件及标签、说明书均合格的产品数。   c.产品数指应用现场数.</w:t>
      </w:r>
    </w:p>
    <w:p>
      <w:pPr>
        <w:spacing w:line="540" w:lineRule="exact"/>
        <w:ind w:firstLine="0" w:firstLineChars="0"/>
        <w:rPr>
          <w:rFonts w:hint="eastAsia" w:ascii="黑体" w:hAnsi="黑体" w:eastAsia="黑体"/>
          <w:sz w:val="32"/>
          <w:lang w:val="en-US" w:eastAsia="zh-CN"/>
        </w:rPr>
      </w:pPr>
      <w:r>
        <w:rPr>
          <w:rFonts w:hint="eastAsia" w:ascii="黑体" w:hAnsi="黑体" w:eastAsia="黑体"/>
          <w:sz w:val="32"/>
          <w:lang w:eastAsia="zh-CN"/>
        </w:rPr>
        <w:t>附件</w:t>
      </w:r>
      <w:r>
        <w:rPr>
          <w:rFonts w:hint="eastAsia" w:ascii="黑体" w:hAnsi="黑体" w:eastAsia="黑体"/>
          <w:sz w:val="32"/>
          <w:lang w:val="en-US" w:eastAsia="zh-CN"/>
        </w:rPr>
        <w:t>3</w:t>
      </w:r>
    </w:p>
    <w:p>
      <w:pPr>
        <w:spacing w:line="540" w:lineRule="exact"/>
        <w:ind w:firstLine="0" w:firstLineChars="0"/>
        <w:rPr>
          <w:rFonts w:hint="eastAsia" w:ascii="黑体" w:hAnsi="黑体" w:eastAsia="黑体"/>
          <w:sz w:val="32"/>
          <w:lang w:val="en-US" w:eastAsia="zh-CN"/>
        </w:rPr>
      </w:pPr>
    </w:p>
    <w:p>
      <w:pPr>
        <w:spacing w:line="540" w:lineRule="exact"/>
        <w:jc w:val="center"/>
        <w:rPr>
          <w:rFonts w:hint="eastAsia" w:ascii="方正小标宋简体" w:hAnsi="方正小标宋简体" w:eastAsia="方正小标宋简体" w:cs="方正小标宋简体"/>
          <w:b w:val="0"/>
          <w:bCs/>
          <w:color w:val="000000" w:themeColor="text1"/>
          <w:sz w:val="44"/>
          <w:szCs w:val="44"/>
        </w:rPr>
      </w:pPr>
      <w:r>
        <w:rPr>
          <w:rFonts w:hint="eastAsia" w:ascii="方正小标宋简体" w:hAnsi="方正小标宋简体" w:eastAsia="方正小标宋简体" w:cs="方正小标宋简体"/>
          <w:b w:val="0"/>
          <w:bCs/>
          <w:color w:val="000000" w:themeColor="text1"/>
          <w:sz w:val="44"/>
          <w:szCs w:val="44"/>
          <w:lang w:eastAsia="zh-CN"/>
        </w:rPr>
        <w:t>2021</w:t>
      </w:r>
      <w:r>
        <w:rPr>
          <w:rFonts w:hint="eastAsia" w:ascii="方正小标宋简体" w:hAnsi="方正小标宋简体" w:eastAsia="方正小标宋简体" w:cs="方正小标宋简体"/>
          <w:b w:val="0"/>
          <w:bCs/>
          <w:color w:val="000000" w:themeColor="text1"/>
          <w:sz w:val="44"/>
          <w:szCs w:val="44"/>
        </w:rPr>
        <w:t>年广西实施国家消毒产品随机监督</w:t>
      </w:r>
    </w:p>
    <w:p>
      <w:pPr>
        <w:spacing w:line="540" w:lineRule="exact"/>
        <w:jc w:val="center"/>
        <w:rPr>
          <w:rFonts w:hint="eastAsia" w:ascii="方正小标宋简体" w:hAnsi="方正小标宋简体" w:eastAsia="方正小标宋简体" w:cs="方正小标宋简体"/>
          <w:b w:val="0"/>
          <w:bCs/>
          <w:color w:val="000000" w:themeColor="text1"/>
          <w:sz w:val="44"/>
          <w:szCs w:val="44"/>
        </w:rPr>
      </w:pPr>
      <w:r>
        <w:rPr>
          <w:rFonts w:hint="eastAsia" w:ascii="方正小标宋简体" w:hAnsi="方正小标宋简体" w:eastAsia="方正小标宋简体" w:cs="方正小标宋简体"/>
          <w:b w:val="0"/>
          <w:bCs/>
          <w:color w:val="000000" w:themeColor="text1"/>
          <w:sz w:val="44"/>
          <w:szCs w:val="44"/>
        </w:rPr>
        <w:t>抽查计划</w:t>
      </w:r>
    </w:p>
    <w:p>
      <w:pPr>
        <w:spacing w:line="540" w:lineRule="exact"/>
        <w:ind w:firstLine="640" w:firstLineChars="200"/>
        <w:rPr>
          <w:rFonts w:hint="eastAsia" w:ascii="仿宋_GB2312" w:hAnsi="仿宋_GB2312" w:eastAsia="仿宋_GB2312" w:cs="仿宋_GB2312"/>
          <w:sz w:val="32"/>
          <w:szCs w:val="32"/>
        </w:rPr>
      </w:pPr>
    </w:p>
    <w:p>
      <w:pPr>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监督检查对象</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查辖区30%的第一类消毒产品生产企业；30%的除抗(抑)菌制剂以外的第二类消毒产品生产企业；100%抗（抑）菌制剂生产企业；25%的第三类消毒产品生产企业。同时生产第一类和第二类消毒产品的生产企业按生产第一类消毒产品的生产企业抽取。</w:t>
      </w:r>
    </w:p>
    <w:p>
      <w:pPr>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监督检查内容</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第一类消毒产品生产企业监督检查内容包括生产条件、生产过程、原料卫生质量以及消毒产品卫生安全评价报告、标签（铭牌）、说明书等。其中医疗器械高水平消毒剂、灭菌剂生产企业重点检查原材料卫生质量、生产用水、出厂检验报告和生产记录；皮肤黏膜消毒剂生产企业重点检查净化车间、原材料卫生质量、生产用水、出厂检验报告、禁用物质和生产记录等；生物指示物、灭菌效果化学指示物、医疗器械高水平消毒器械、灭菌器械生产企业重点检查生产设施、出厂检验报告和生产记录等。</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第二类消毒产品生产企业监督检查内容包括生产条件、生产过程、原材料卫生质量以及消毒产品卫生安全评价报告、标签（铭牌）和说明书等。其中手消毒剂生产企业重点检查出厂检验报告和生产记录；其他消毒剂和消毒器械（包括指示物）生产企业重点检查生产设备、原材料卫生质量、出厂检验报告和生产记录等。</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抗（抑）菌制剂生产企业重点检查卫生许可是否在有效期内，生产项目、类别、条件是否与卫生许可证一致，查看生产过程记录、原料进出货记录、产品批次检验记录等内容是否符合要求；检查抗（抑）菌制剂卫生安全评价报告内容是否齐全合格并备案；检查抗（抑）菌制剂产品名称、标签、说明书、包装等是否规范，是否存在违法违规宣传疗效和标注禁用物质等情况。</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（三）第三类消毒产品生产企业监督检查</w:t>
      </w:r>
      <w:r>
        <w:rPr>
          <w:rFonts w:hint="eastAsia" w:ascii="仿宋_GB2312" w:hAnsi="仿宋_GB2312" w:eastAsia="仿宋_GB2312" w:cs="仿宋_GB2312"/>
          <w:sz w:val="32"/>
          <w:szCs w:val="32"/>
        </w:rPr>
        <w:t>内容包括生产条件、生产过程以及消毒产品标签和说明书等。其中尿布等排泄物卫生用品、妇女经期卫生用品生产企业重点检查原材料卫生质量、空气消毒设施、出厂检验报告。</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 xml:space="preserve">抽查产品及检测项目详见附表1。 </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第一类消毒产品：</w:t>
      </w:r>
      <w:r>
        <w:rPr>
          <w:rFonts w:hint="eastAsia" w:ascii="仿宋_GB2312" w:hAnsi="仿宋_GB2312" w:eastAsia="仿宋_GB2312" w:cs="仿宋_GB2312"/>
          <w:sz w:val="32"/>
          <w:szCs w:val="32"/>
        </w:rPr>
        <w:t>全区抽取不少于15个产品进行检验，重点抽查含氯消毒剂（如产品总数不足15个，则被抽取到的生产企业的产品全部进行检验）；</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第二类消毒产品</w:t>
      </w:r>
      <w:r>
        <w:rPr>
          <w:rFonts w:hint="eastAsia" w:ascii="仿宋_GB2312" w:hAnsi="仿宋_GB2312" w:eastAsia="仿宋_GB2312" w:cs="仿宋_GB2312"/>
          <w:sz w:val="32"/>
          <w:szCs w:val="32"/>
        </w:rPr>
        <w:t>：全区抽取不少于30个抗（抑）菌制剂膏、霜剂型，参照《化妆品安全技术规范》（2015年版）进行检验，是否非法添加禁用物质氯倍他索丙酸酯等，由自治区卫生监督所牵头，各地市配合，以本省份企业生产的产品为主，重点在医药公司、零售药店、母婴店、商场超市、婴幼儿洗浴及游泳场所、医院等经营使用单位采样。同时检查产品名称、标签、说明书、包装等是否规范，是否存在违法违规宣传疗效的情况。除抗（抑）菌剂以外的第二类消毒产品抽取不少于25个产品进行检验，重点抽查低温消毒剂（如产品总数不足25个，则被抽取到的生产企业的产品全部进行检验）；</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第三类消毒产品：</w:t>
      </w:r>
      <w:r>
        <w:rPr>
          <w:rFonts w:hint="eastAsia" w:ascii="仿宋_GB2312" w:hAnsi="仿宋_GB2312" w:eastAsia="仿宋_GB2312" w:cs="仿宋_GB2312"/>
          <w:sz w:val="32"/>
          <w:szCs w:val="32"/>
        </w:rPr>
        <w:t>全区抽取不少于10个产品进行检验，重点抽查成人排泄物卫生用品、妇女经期卫生用品（如产品总数不足10个，则被抽取到的生产企业的产品全部进行检验）。若“双随机”对象被抽查到所属类别的消毒产品数量不足，则以该企业其他类别消毒产品数量补足。</w:t>
      </w:r>
    </w:p>
    <w:p>
      <w:pPr>
        <w:spacing w:line="54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三、工作要求</w:t>
      </w:r>
    </w:p>
    <w:p>
      <w:pPr>
        <w:spacing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各地要高度重视传染病防治和消毒产品国家监督抽查工作，结合实际制订本辖区工作实施方案并组织实施。传染病防治监督抽查工作要与医疗卫生机构分类监督综合评价工作相结合，抽取的单位均采取分类监督综合评价方式进行检查。消毒产品监督抽查要坚持问题导向，逐一核查抗（抑）菌制剂生产企业卫生许可规范情况、已备案抗（抑）菌制剂卫生安全评价报告合规情况、抗（抑）菌膏、霜剂是否非法添加禁用物质等情况。</w:t>
      </w:r>
    </w:p>
    <w:p>
      <w:pPr>
        <w:spacing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大检测力度，严厉查处违法行为。抽查过程中发现可疑消毒产品时，及时采样送检，加大抽样检测力度，防范不合格产品流入市场；发现添加违禁物质行为，应当责令企业立即停止生产销售，依据《传染病防治法》《国务院关于加强食品等产品安全监督管理的特别规定》一查到底，依法从严查处；发现非本辖区问题产品，要及时通报生产企业所在地卫生健康行政部门，加大省际、市际间联合查处力度，涉嫌犯罪的及时移交公安机关。</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各地要于7月15日前完成抗（抑）菌制剂生产企业摸底检查和抗（抑）菌制剂膏、霜剂型抽查任务，并将本省份抗（抑）菌制剂生产企业检查和抗（抑）菌制剂膏、霜剂型抽查工作总结（电子版）、检查案件查处汇总表（附表4、5）和违法添加禁用物质产品清单（附表6）报送监督局，重大案件及重要情况随时报告。</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的抽查任务和数据填报工作要于11月15日前完成，消毒产品国家监督抽查表头标记有“★”的汇总表尚不能通过“信息报告系统”个案填报直接生成，需填报汇总表上报信息，各地市将本辖区消毒产品监督检查工作总结及</w:t>
      </w:r>
      <w:r>
        <w:rPr>
          <w:rFonts w:hint="eastAsia" w:ascii="仿宋_GB2312" w:hAnsi="仿宋_GB2312" w:eastAsia="仿宋_GB2312" w:cs="仿宋_GB2312"/>
          <w:color w:val="0C0C0C" w:themeColor="text1" w:themeTint="F2"/>
          <w:sz w:val="32"/>
          <w:szCs w:val="32"/>
        </w:rPr>
        <w:t>表头标记有“★”的汇总表电子版发送至邮箱</w:t>
      </w:r>
      <w:r>
        <w:rPr>
          <w:rFonts w:hint="default" w:eastAsia="仿宋_GB2312"/>
          <w:color w:val="0C0C0C" w:themeColor="text1" w:themeTint="F2"/>
          <w:sz w:val="32"/>
          <w:szCs w:val="32"/>
        </w:rPr>
        <w:t>gxwsjd2@163.com</w:t>
      </w:r>
      <w:r>
        <w:rPr>
          <w:rFonts w:hint="eastAsia" w:ascii="仿宋_GB2312" w:hAnsi="仿宋_GB2312" w:eastAsia="仿宋_GB2312" w:cs="仿宋_GB2312"/>
          <w:sz w:val="32"/>
          <w:szCs w:val="32"/>
        </w:rPr>
        <w:t>。</w:t>
      </w:r>
    </w:p>
    <w:p>
      <w:pPr>
        <w:spacing w:line="540" w:lineRule="exact"/>
        <w:ind w:firstLine="640" w:firstLineChars="200"/>
        <w:rPr>
          <w:rFonts w:hint="eastAsia" w:ascii="仿宋_GB2312" w:hAnsi="仿宋_GB2312" w:eastAsia="仿宋_GB2312" w:cs="仿宋_GB2312"/>
          <w:color w:val="0C0C0C" w:themeColor="text1" w:themeTint="F2"/>
          <w:sz w:val="32"/>
          <w:szCs w:val="32"/>
        </w:rPr>
      </w:pPr>
      <w:r>
        <w:rPr>
          <w:rFonts w:hint="eastAsia" w:ascii="仿宋_GB2312" w:hAnsi="仿宋_GB2312" w:eastAsia="仿宋_GB2312" w:cs="仿宋_GB2312"/>
          <w:color w:val="0C0C0C" w:themeColor="text1" w:themeTint="F2"/>
          <w:sz w:val="32"/>
          <w:szCs w:val="32"/>
        </w:rPr>
        <w:t>联 系 人：自治区卫生监督所监督二科  吴太维</w:t>
      </w:r>
    </w:p>
    <w:p>
      <w:pPr>
        <w:spacing w:line="540" w:lineRule="exact"/>
        <w:ind w:firstLine="640" w:firstLineChars="200"/>
        <w:rPr>
          <w:rFonts w:hint="eastAsia" w:ascii="仿宋_GB2312" w:hAnsi="仿宋_GB2312" w:eastAsia="仿宋_GB2312" w:cs="仿宋_GB2312"/>
          <w:color w:val="0C0C0C" w:themeColor="text1" w:themeTint="F2"/>
          <w:sz w:val="32"/>
          <w:szCs w:val="32"/>
        </w:rPr>
      </w:pPr>
      <w:r>
        <w:rPr>
          <w:rFonts w:hint="eastAsia" w:ascii="仿宋_GB2312" w:hAnsi="仿宋_GB2312" w:eastAsia="仿宋_GB2312" w:cs="仿宋_GB2312"/>
          <w:color w:val="0C0C0C" w:themeColor="text1" w:themeTint="F2"/>
          <w:sz w:val="32"/>
          <w:szCs w:val="32"/>
        </w:rPr>
        <w:t xml:space="preserve">联系电话：0771-5320553、0771-5317810（传真） </w:t>
      </w:r>
    </w:p>
    <w:p>
      <w:pPr>
        <w:tabs>
          <w:tab w:val="left" w:pos="1843"/>
          <w:tab w:val="left" w:pos="2127"/>
        </w:tabs>
        <w:spacing w:line="540" w:lineRule="exact"/>
        <w:rPr>
          <w:rFonts w:hint="eastAsia" w:ascii="仿宋_GB2312" w:hAnsi="仿宋_GB2312" w:eastAsia="仿宋_GB2312" w:cs="仿宋_GB2312"/>
          <w:sz w:val="32"/>
          <w:szCs w:val="32"/>
        </w:rPr>
      </w:pPr>
    </w:p>
    <w:p>
      <w:pPr>
        <w:tabs>
          <w:tab w:val="left" w:pos="1843"/>
          <w:tab w:val="left" w:pos="2127"/>
        </w:tabs>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附表：1.2021年消毒产品国家随机监督抽查计划表</w:t>
      </w:r>
    </w:p>
    <w:p>
      <w:pPr>
        <w:spacing w:line="540" w:lineRule="exact"/>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 xml:space="preserve">          2.</w:t>
      </w:r>
      <w:r>
        <w:rPr>
          <w:rFonts w:hint="eastAsia" w:ascii="仿宋_GB2312" w:hAnsi="仿宋_GB2312" w:eastAsia="仿宋_GB2312" w:cs="仿宋_GB2312"/>
          <w:spacing w:val="-6"/>
          <w:sz w:val="32"/>
          <w:szCs w:val="32"/>
        </w:rPr>
        <w:t>2021年消毒产品生产企业国家随机监督抽查检查表</w:t>
      </w:r>
    </w:p>
    <w:p>
      <w:pPr>
        <w:spacing w:line="540" w:lineRule="exact"/>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pacing w:val="-6"/>
          <w:sz w:val="32"/>
          <w:szCs w:val="32"/>
        </w:rPr>
        <w:t>2021年消毒产品国家随机监督抽查案件查处汇总表</w:t>
      </w:r>
    </w:p>
    <w:p>
      <w:pPr>
        <w:spacing w:line="540" w:lineRule="exact"/>
        <w:ind w:left="1895" w:leftChars="750" w:hanging="320" w:hanging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pacing w:val="-6"/>
          <w:sz w:val="32"/>
          <w:szCs w:val="32"/>
        </w:rPr>
        <w:t>2021年抗（抑）菌制剂生产企业国家随机监督抽查</w:t>
      </w:r>
      <w:r>
        <w:rPr>
          <w:rFonts w:hint="eastAsia" w:ascii="仿宋_GB2312" w:hAnsi="仿宋_GB2312" w:eastAsia="仿宋_GB2312" w:cs="仿宋_GB2312"/>
          <w:sz w:val="32"/>
          <w:szCs w:val="32"/>
        </w:rPr>
        <w:t>案件查处汇总表</w:t>
      </w:r>
    </w:p>
    <w:p>
      <w:pPr>
        <w:spacing w:line="540" w:lineRule="exact"/>
        <w:ind w:left="1895" w:leftChars="750" w:hanging="320" w:hanging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5.2021年抗（抑）菌制剂膏、霜剂型国家随机监督抽查案件查处汇总表</w:t>
      </w:r>
    </w:p>
    <w:p>
      <w:pPr>
        <w:spacing w:line="540" w:lineRule="exact"/>
        <w:ind w:left="1895" w:leftChars="750" w:hanging="320" w:hanging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6.2021年抗（抑）菌制剂膏、霜剂型违法添加禁用物质产品清单 </w:t>
      </w:r>
    </w:p>
    <w:p>
      <w:pPr>
        <w:spacing w:line="560" w:lineRule="exact"/>
        <w:ind w:left="1895" w:leftChars="750" w:hanging="320" w:hangingChars="100"/>
        <w:jc w:val="left"/>
        <w:rPr>
          <w:rFonts w:hint="eastAsia" w:ascii="仿宋_GB2312" w:hAnsi="仿宋_GB2312" w:eastAsia="仿宋_GB2312" w:cs="仿宋_GB2312"/>
          <w:sz w:val="32"/>
          <w:szCs w:val="32"/>
        </w:rPr>
        <w:sectPr>
          <w:pgSz w:w="11906" w:h="16838"/>
          <w:pgMar w:top="1701" w:right="1417" w:bottom="1417" w:left="1701" w:header="851" w:footer="992" w:gutter="0"/>
          <w:pgNumType w:fmt="decimal"/>
          <w:cols w:space="0" w:num="1"/>
          <w:rtlGutter w:val="0"/>
          <w:docGrid w:type="lines" w:linePitch="312" w:charSpace="0"/>
        </w:sectPr>
      </w:pPr>
    </w:p>
    <w:p>
      <w:pPr>
        <w:rPr>
          <w:rFonts w:ascii="黑体" w:hAnsi="宋体" w:eastAsia="黑体"/>
          <w:sz w:val="32"/>
          <w:szCs w:val="32"/>
        </w:rPr>
      </w:pPr>
      <w:r>
        <w:rPr>
          <w:rFonts w:hint="eastAsia" w:ascii="黑体" w:hAnsi="宋体" w:eastAsia="黑体"/>
          <w:sz w:val="32"/>
          <w:szCs w:val="32"/>
        </w:rPr>
        <w:t>附表</w:t>
      </w:r>
      <w:r>
        <w:rPr>
          <w:rFonts w:ascii="黑体" w:hAnsi="宋体" w:eastAsia="黑体"/>
          <w:sz w:val="32"/>
          <w:szCs w:val="32"/>
        </w:rPr>
        <w:t>1</w:t>
      </w:r>
    </w:p>
    <w:p>
      <w:pPr>
        <w:spacing w:line="560" w:lineRule="exact"/>
        <w:ind w:left="1"/>
        <w:jc w:val="center"/>
        <w:rPr>
          <w:rFonts w:hint="eastAsia"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sz w:val="44"/>
        </w:rPr>
        <w:t>2021年消毒产品国家随机监督抽查计划表</w:t>
      </w:r>
    </w:p>
    <w:tbl>
      <w:tblPr>
        <w:tblStyle w:val="9"/>
        <w:tblW w:w="14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742"/>
        <w:gridCol w:w="3774"/>
        <w:gridCol w:w="3990"/>
        <w:gridCol w:w="4131"/>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blHeader/>
          <w:jc w:val="center"/>
        </w:trPr>
        <w:tc>
          <w:tcPr>
            <w:tcW w:w="1176"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eastAsia" w:ascii="黑体" w:hAnsi="黑体" w:eastAsia="黑体" w:cs="黑体"/>
                <w:kern w:val="0"/>
              </w:rPr>
            </w:pPr>
            <w:r>
              <w:rPr>
                <w:rFonts w:hint="eastAsia" w:ascii="黑体" w:hAnsi="黑体" w:eastAsia="黑体" w:cs="黑体"/>
                <w:kern w:val="0"/>
              </w:rPr>
              <w:t>抽查</w:t>
            </w:r>
          </w:p>
          <w:p>
            <w:pPr>
              <w:spacing w:line="300" w:lineRule="exact"/>
              <w:jc w:val="center"/>
              <w:rPr>
                <w:rFonts w:hint="eastAsia" w:ascii="黑体" w:hAnsi="黑体" w:eastAsia="黑体" w:cs="黑体"/>
                <w:kern w:val="0"/>
              </w:rPr>
            </w:pPr>
            <w:r>
              <w:rPr>
                <w:rFonts w:hint="eastAsia" w:ascii="黑体" w:hAnsi="黑体" w:eastAsia="黑体" w:cs="黑体"/>
                <w:kern w:val="0"/>
              </w:rPr>
              <w:t>企业</w:t>
            </w:r>
          </w:p>
        </w:tc>
        <w:tc>
          <w:tcPr>
            <w:tcW w:w="4516"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300" w:lineRule="exact"/>
              <w:jc w:val="center"/>
              <w:rPr>
                <w:rFonts w:hint="eastAsia" w:ascii="黑体" w:hAnsi="黑体" w:eastAsia="黑体" w:cs="黑体"/>
                <w:kern w:val="0"/>
              </w:rPr>
            </w:pPr>
            <w:r>
              <w:rPr>
                <w:rFonts w:hint="eastAsia" w:ascii="黑体" w:hAnsi="黑体" w:eastAsia="黑体" w:cs="黑体"/>
                <w:kern w:val="0"/>
              </w:rPr>
              <w:t>抽查产品</w:t>
            </w:r>
          </w:p>
        </w:tc>
        <w:tc>
          <w:tcPr>
            <w:tcW w:w="399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300" w:lineRule="exact"/>
              <w:jc w:val="center"/>
              <w:rPr>
                <w:rFonts w:hint="eastAsia" w:ascii="黑体" w:hAnsi="黑体" w:eastAsia="黑体" w:cs="黑体"/>
                <w:kern w:val="0"/>
              </w:rPr>
            </w:pPr>
            <w:r>
              <w:rPr>
                <w:rFonts w:hint="eastAsia" w:ascii="黑体" w:hAnsi="黑体" w:eastAsia="黑体" w:cs="黑体"/>
                <w:kern w:val="0"/>
              </w:rPr>
              <w:t>检查/检验项目</w:t>
            </w:r>
          </w:p>
        </w:tc>
        <w:tc>
          <w:tcPr>
            <w:tcW w:w="413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300" w:lineRule="exact"/>
              <w:jc w:val="center"/>
              <w:rPr>
                <w:rFonts w:hint="eastAsia" w:ascii="黑体" w:hAnsi="黑体" w:eastAsia="黑体" w:cs="黑体"/>
                <w:kern w:val="0"/>
              </w:rPr>
            </w:pPr>
            <w:r>
              <w:rPr>
                <w:rFonts w:hint="eastAsia" w:ascii="黑体" w:hAnsi="黑体" w:eastAsia="黑体" w:cs="黑体"/>
                <w:kern w:val="0"/>
              </w:rPr>
              <w:t>检验/判定依据</w:t>
            </w: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30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17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30%第一类消毒产品生产企业</w:t>
            </w:r>
          </w:p>
        </w:tc>
        <w:tc>
          <w:tcPr>
            <w:tcW w:w="74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全省总数≥15个</w:t>
            </w:r>
          </w:p>
        </w:tc>
        <w:tc>
          <w:tcPr>
            <w:tcW w:w="377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消毒剂</w:t>
            </w:r>
          </w:p>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灭菌剂</w:t>
            </w:r>
          </w:p>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（重点检查含氯消毒剂）</w:t>
            </w:r>
          </w:p>
        </w:tc>
        <w:tc>
          <w:tcPr>
            <w:tcW w:w="399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hint="eastAsia" w:ascii="仿宋_GB2312" w:hAnsi="仿宋_GB2312" w:eastAsia="仿宋_GB2312" w:cs="仿宋_GB2312"/>
              </w:rPr>
            </w:pPr>
            <w:r>
              <w:rPr>
                <w:rFonts w:hint="eastAsia" w:ascii="仿宋_GB2312" w:hAnsi="仿宋_GB2312" w:eastAsia="仿宋_GB2312" w:cs="仿宋_GB2312"/>
              </w:rPr>
              <w:t>有效成分含量检测（不能进行此项检测的做一项抗力最强微生物实验室杀灭试验）、一项抗力最强微生物实验室杀灭试验及稳定性试验</w:t>
            </w:r>
          </w:p>
        </w:tc>
        <w:tc>
          <w:tcPr>
            <w:tcW w:w="4131"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hint="eastAsia" w:ascii="仿宋_GB2312" w:hAnsi="仿宋_GB2312" w:eastAsia="仿宋_GB2312" w:cs="仿宋_GB2312"/>
              </w:rPr>
            </w:pPr>
            <w:r>
              <w:rPr>
                <w:rFonts w:hint="eastAsia" w:ascii="仿宋_GB2312" w:hAnsi="仿宋_GB2312" w:eastAsia="仿宋_GB2312" w:cs="仿宋_GB2312"/>
              </w:rPr>
              <w:t>《消毒技术规范》《消毒产品标签说明书管理规范》《消毒产品卫生安全评价规定》、《消毒产品卫生安全评价技术要求》（WS628）、相关消毒产品卫生标准及产品企业标准</w:t>
            </w:r>
          </w:p>
        </w:tc>
        <w:tc>
          <w:tcPr>
            <w:tcW w:w="1119" w:type="dxa"/>
            <w:vMerge w:val="restart"/>
            <w:tcBorders>
              <w:top w:val="single" w:color="auto" w:sz="4" w:space="0"/>
              <w:left w:val="single" w:color="auto" w:sz="4" w:space="0"/>
              <w:right w:val="single" w:color="auto" w:sz="4" w:space="0"/>
              <w:tl2br w:val="nil"/>
              <w:tr2bl w:val="nil"/>
            </w:tcBorders>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检验标准为现行有效版本</w:t>
            </w:r>
          </w:p>
          <w:p>
            <w:pPr>
              <w:spacing w:line="300" w:lineRule="exact"/>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eastAsia" w:ascii="仿宋_GB2312" w:hAnsi="仿宋_GB2312" w:eastAsia="仿宋_GB2312" w:cs="仿宋_GB2312"/>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eastAsia" w:ascii="仿宋_GB2312" w:hAnsi="仿宋_GB2312" w:eastAsia="仿宋_GB2312" w:cs="仿宋_GB2312"/>
              </w:rPr>
            </w:pPr>
          </w:p>
        </w:tc>
        <w:tc>
          <w:tcPr>
            <w:tcW w:w="377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消毒器械</w:t>
            </w:r>
          </w:p>
        </w:tc>
        <w:tc>
          <w:tcPr>
            <w:tcW w:w="399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hint="eastAsia" w:ascii="仿宋_GB2312" w:hAnsi="仿宋_GB2312" w:eastAsia="仿宋_GB2312" w:cs="仿宋_GB2312"/>
              </w:rPr>
            </w:pPr>
            <w:r>
              <w:rPr>
                <w:rFonts w:hint="eastAsia" w:ascii="仿宋_GB2312" w:hAnsi="仿宋_GB2312" w:eastAsia="仿宋_GB2312" w:cs="仿宋_GB2312"/>
              </w:rPr>
              <w:t>主要杀菌因子强度检测（不能进行此项检测的做一项抗力最强微生物实验室杀灭试验）</w:t>
            </w:r>
          </w:p>
        </w:tc>
        <w:tc>
          <w:tcPr>
            <w:tcW w:w="4131"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hint="eastAsia" w:ascii="仿宋_GB2312" w:hAnsi="仿宋_GB2312" w:eastAsia="仿宋_GB2312" w:cs="仿宋_GB2312"/>
              </w:rPr>
            </w:pPr>
            <w:r>
              <w:rPr>
                <w:rFonts w:hint="eastAsia" w:ascii="仿宋_GB2312" w:hAnsi="仿宋_GB2312" w:eastAsia="仿宋_GB2312" w:cs="仿宋_GB2312"/>
              </w:rPr>
              <w:t>《消毒技术规范》《消毒产品标签说明书管理规范》《消毒产品卫生安全评价规定》、《消毒产品卫生安全评价技术要求》（WS628）、相关消毒产品卫生标准及产品企业标准</w:t>
            </w:r>
          </w:p>
        </w:tc>
        <w:tc>
          <w:tcPr>
            <w:tcW w:w="1119" w:type="dxa"/>
            <w:vMerge w:val="continue"/>
            <w:tcBorders>
              <w:left w:val="single" w:color="auto" w:sz="4" w:space="0"/>
              <w:right w:val="single" w:color="auto" w:sz="4" w:space="0"/>
              <w:tl2br w:val="nil"/>
              <w:tr2bl w:val="nil"/>
            </w:tcBorders>
            <w:vAlign w:val="center"/>
          </w:tcPr>
          <w:p>
            <w:pPr>
              <w:spacing w:line="300" w:lineRule="exact"/>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eastAsia" w:ascii="仿宋_GB2312" w:hAnsi="仿宋_GB2312" w:eastAsia="仿宋_GB2312" w:cs="仿宋_GB2312"/>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eastAsia" w:ascii="仿宋_GB2312" w:hAnsi="仿宋_GB2312" w:eastAsia="仿宋_GB2312" w:cs="仿宋_GB2312"/>
              </w:rPr>
            </w:pPr>
          </w:p>
        </w:tc>
        <w:tc>
          <w:tcPr>
            <w:tcW w:w="377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灭菌器械</w:t>
            </w:r>
          </w:p>
        </w:tc>
        <w:tc>
          <w:tcPr>
            <w:tcW w:w="399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hint="eastAsia" w:ascii="仿宋_GB2312" w:hAnsi="仿宋_GB2312" w:eastAsia="仿宋_GB2312" w:cs="仿宋_GB2312"/>
              </w:rPr>
            </w:pPr>
            <w:r>
              <w:rPr>
                <w:rFonts w:hint="eastAsia" w:ascii="仿宋_GB2312" w:hAnsi="仿宋_GB2312" w:eastAsia="仿宋_GB2312" w:cs="仿宋_GB2312"/>
              </w:rPr>
              <w:t>实验室灭菌试验检测，其中压力蒸汽灭菌器、环氧乙烷灭菌器、过氧化氢气体等离子体低温灭菌器用生物指示物进行灭菌效果检测</w:t>
            </w:r>
          </w:p>
        </w:tc>
        <w:tc>
          <w:tcPr>
            <w:tcW w:w="4131"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hint="eastAsia" w:ascii="仿宋_GB2312" w:hAnsi="仿宋_GB2312" w:eastAsia="仿宋_GB2312" w:cs="仿宋_GB2312"/>
              </w:rPr>
            </w:pPr>
            <w:r>
              <w:rPr>
                <w:rFonts w:hint="eastAsia" w:ascii="仿宋_GB2312" w:hAnsi="仿宋_GB2312" w:eastAsia="仿宋_GB2312" w:cs="仿宋_GB2312"/>
              </w:rPr>
              <w:t>《消毒技术规范》《消毒产品标签说明书管理规范》《消毒产品卫生安全评价规定》、《消毒产品卫生安全评价技术要求》（WS628）相关消毒产品卫生标准及产品企业标准</w:t>
            </w:r>
          </w:p>
        </w:tc>
        <w:tc>
          <w:tcPr>
            <w:tcW w:w="1119" w:type="dxa"/>
            <w:vMerge w:val="continue"/>
            <w:tcBorders>
              <w:left w:val="single" w:color="auto" w:sz="4" w:space="0"/>
              <w:right w:val="single" w:color="auto" w:sz="4" w:space="0"/>
              <w:tl2br w:val="nil"/>
              <w:tr2bl w:val="nil"/>
            </w:tcBorders>
            <w:vAlign w:val="center"/>
          </w:tcPr>
          <w:p>
            <w:pPr>
              <w:spacing w:line="300" w:lineRule="exact"/>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eastAsia" w:ascii="仿宋_GB2312" w:hAnsi="仿宋_GB2312" w:eastAsia="仿宋_GB2312" w:cs="仿宋_GB2312"/>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eastAsia" w:ascii="仿宋_GB2312" w:hAnsi="仿宋_GB2312" w:eastAsia="仿宋_GB2312" w:cs="仿宋_GB2312"/>
              </w:rPr>
            </w:pPr>
          </w:p>
        </w:tc>
        <w:tc>
          <w:tcPr>
            <w:tcW w:w="377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生物指示物</w:t>
            </w:r>
          </w:p>
        </w:tc>
        <w:tc>
          <w:tcPr>
            <w:tcW w:w="399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hint="eastAsia" w:ascii="仿宋_GB2312" w:hAnsi="仿宋_GB2312" w:eastAsia="仿宋_GB2312" w:cs="仿宋_GB2312"/>
              </w:rPr>
            </w:pPr>
            <w:r>
              <w:rPr>
                <w:rFonts w:hint="eastAsia" w:ascii="仿宋_GB2312" w:hAnsi="仿宋_GB2312" w:eastAsia="仿宋_GB2312" w:cs="仿宋_GB2312"/>
              </w:rPr>
              <w:t>含菌量检验</w:t>
            </w:r>
          </w:p>
        </w:tc>
        <w:tc>
          <w:tcPr>
            <w:tcW w:w="4131"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hint="eastAsia" w:ascii="仿宋_GB2312" w:hAnsi="仿宋_GB2312" w:eastAsia="仿宋_GB2312" w:cs="仿宋_GB2312"/>
              </w:rPr>
            </w:pPr>
            <w:r>
              <w:rPr>
                <w:rFonts w:hint="eastAsia" w:ascii="仿宋_GB2312" w:hAnsi="仿宋_GB2312" w:eastAsia="仿宋_GB2312" w:cs="仿宋_GB2312"/>
              </w:rPr>
              <w:t>《消毒技术规范》《消毒产品卫生安全评价规定》《消毒产品卫生安全评价技术要求》（WS628）、《卫生部消毒产品检验规定》、GB18282《医疗保健产品灭菌化学指示物》及产品企业标准</w:t>
            </w:r>
          </w:p>
        </w:tc>
        <w:tc>
          <w:tcPr>
            <w:tcW w:w="1119" w:type="dxa"/>
            <w:vMerge w:val="continue"/>
            <w:tcBorders>
              <w:left w:val="single" w:color="auto" w:sz="4" w:space="0"/>
              <w:right w:val="single" w:color="auto" w:sz="4" w:space="0"/>
              <w:tl2br w:val="nil"/>
              <w:tr2bl w:val="nil"/>
            </w:tcBorders>
            <w:vAlign w:val="center"/>
          </w:tcPr>
          <w:p>
            <w:pPr>
              <w:spacing w:line="300" w:lineRule="exact"/>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eastAsia" w:ascii="仿宋_GB2312" w:hAnsi="仿宋_GB2312" w:eastAsia="仿宋_GB2312" w:cs="仿宋_GB2312"/>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eastAsia" w:ascii="仿宋_GB2312" w:hAnsi="仿宋_GB2312" w:eastAsia="仿宋_GB2312" w:cs="仿宋_GB2312"/>
              </w:rPr>
            </w:pPr>
          </w:p>
        </w:tc>
        <w:tc>
          <w:tcPr>
            <w:tcW w:w="377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灭菌效果化学指示物</w:t>
            </w:r>
          </w:p>
        </w:tc>
        <w:tc>
          <w:tcPr>
            <w:tcW w:w="399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hint="eastAsia" w:ascii="仿宋_GB2312" w:hAnsi="仿宋_GB2312" w:eastAsia="仿宋_GB2312" w:cs="仿宋_GB2312"/>
              </w:rPr>
            </w:pPr>
            <w:r>
              <w:rPr>
                <w:rFonts w:hint="eastAsia" w:ascii="仿宋_GB2312" w:hAnsi="仿宋_GB2312" w:eastAsia="仿宋_GB2312" w:cs="仿宋_GB2312"/>
              </w:rPr>
              <w:t>按照说明书的灭菌周期进行变色性能检测</w:t>
            </w:r>
          </w:p>
        </w:tc>
        <w:tc>
          <w:tcPr>
            <w:tcW w:w="4131"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hint="eastAsia" w:ascii="仿宋_GB2312" w:hAnsi="仿宋_GB2312" w:eastAsia="仿宋_GB2312" w:cs="仿宋_GB2312"/>
              </w:rPr>
            </w:pPr>
            <w:r>
              <w:rPr>
                <w:rFonts w:hint="eastAsia" w:ascii="仿宋_GB2312" w:hAnsi="仿宋_GB2312" w:eastAsia="仿宋_GB2312" w:cs="仿宋_GB2312"/>
              </w:rPr>
              <w:t>《消毒技术规范》《消毒产品卫生安全评价规定》《消毒产品卫生安全评价技术要求》（WS628）、《卫生部消毒产品检验规定》、GB18282《医疗保健产品灭菌化学指示物》及产品企业标准</w:t>
            </w:r>
          </w:p>
        </w:tc>
        <w:tc>
          <w:tcPr>
            <w:tcW w:w="1119" w:type="dxa"/>
            <w:vMerge w:val="continue"/>
            <w:tcBorders>
              <w:left w:val="single" w:color="auto" w:sz="4" w:space="0"/>
              <w:bottom w:val="single" w:color="auto" w:sz="4" w:space="0"/>
              <w:right w:val="single" w:color="auto" w:sz="4" w:space="0"/>
              <w:tl2br w:val="nil"/>
              <w:tr2bl w:val="nil"/>
            </w:tcBorders>
            <w:vAlign w:val="center"/>
          </w:tcPr>
          <w:p>
            <w:pPr>
              <w:spacing w:line="300" w:lineRule="exact"/>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117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30%抗（抑）菌剂以外的第二类消毒产品</w:t>
            </w:r>
          </w:p>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生产企业</w:t>
            </w:r>
          </w:p>
        </w:tc>
        <w:tc>
          <w:tcPr>
            <w:tcW w:w="74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全省总数≥25个</w:t>
            </w:r>
          </w:p>
        </w:tc>
        <w:tc>
          <w:tcPr>
            <w:tcW w:w="377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医疗器械中低水平消毒剂、空气消毒剂、手消毒剂、物体表面消毒剂、游泳池水消毒剂（物表消毒剂重点检查低温消毒剂）</w:t>
            </w:r>
          </w:p>
        </w:tc>
        <w:tc>
          <w:tcPr>
            <w:tcW w:w="399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hint="eastAsia" w:ascii="仿宋_GB2312" w:hAnsi="仿宋_GB2312" w:eastAsia="仿宋_GB2312" w:cs="仿宋_GB2312"/>
              </w:rPr>
            </w:pPr>
            <w:r>
              <w:rPr>
                <w:rFonts w:hint="eastAsia" w:ascii="仿宋_GB2312" w:hAnsi="仿宋_GB2312" w:eastAsia="仿宋_GB2312" w:cs="仿宋_GB2312"/>
              </w:rPr>
              <w:t>空气消毒剂进行有效成分含量检测（不能进行此项检测的做空气现场或模拟现场试验），游泳池水消毒剂进行有效成分含量检测（不能进行此项检测的做大肠杆菌杀灭试验），其他消毒剂进行有效成分含量检测（不能进行此项检测的做一项抗力最强微生物实验室杀灭试验）</w:t>
            </w:r>
          </w:p>
        </w:tc>
        <w:tc>
          <w:tcPr>
            <w:tcW w:w="4131"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hint="eastAsia" w:ascii="仿宋_GB2312" w:hAnsi="仿宋_GB2312" w:eastAsia="仿宋_GB2312" w:cs="仿宋_GB2312"/>
              </w:rPr>
            </w:pPr>
            <w:r>
              <w:rPr>
                <w:rFonts w:hint="eastAsia" w:ascii="仿宋_GB2312" w:hAnsi="仿宋_GB2312" w:eastAsia="仿宋_GB2312" w:cs="仿宋_GB2312"/>
              </w:rPr>
              <w:t>《消毒技术规范》《消毒产品标签说明书管理规范》《消毒产品卫生安全评价规定》、《消毒产品卫生安全评价技术要求》（WS628）、《低温消毒剂卫生安全评价技术要求》相关消毒产品卫生标准及产品企业标准</w:t>
            </w:r>
          </w:p>
        </w:tc>
        <w:tc>
          <w:tcPr>
            <w:tcW w:w="1119" w:type="dxa"/>
            <w:vMerge w:val="restart"/>
            <w:tcBorders>
              <w:top w:val="single" w:color="auto" w:sz="4" w:space="0"/>
              <w:left w:val="single" w:color="auto" w:sz="4" w:space="0"/>
              <w:right w:val="single" w:color="auto" w:sz="4" w:space="0"/>
              <w:tl2br w:val="nil"/>
              <w:tr2bl w:val="nil"/>
            </w:tcBorders>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检验标准为现行有效版本</w:t>
            </w:r>
          </w:p>
          <w:p>
            <w:pPr>
              <w:spacing w:line="300" w:lineRule="exact"/>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eastAsia" w:ascii="仿宋_GB2312" w:hAnsi="仿宋_GB2312" w:eastAsia="仿宋_GB2312" w:cs="仿宋_GB2312"/>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eastAsia" w:ascii="仿宋_GB2312" w:hAnsi="仿宋_GB2312" w:eastAsia="仿宋_GB2312" w:cs="仿宋_GB2312"/>
              </w:rPr>
            </w:pPr>
          </w:p>
        </w:tc>
        <w:tc>
          <w:tcPr>
            <w:tcW w:w="377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空气消毒器、紫外线杀菌灯、食具消毒柜、产生化学因子的其他消毒器械和中、低水平消毒器械</w:t>
            </w:r>
          </w:p>
        </w:tc>
        <w:tc>
          <w:tcPr>
            <w:tcW w:w="399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hint="eastAsia" w:ascii="仿宋_GB2312" w:hAnsi="仿宋_GB2312" w:eastAsia="仿宋_GB2312" w:cs="仿宋_GB2312"/>
              </w:rPr>
            </w:pPr>
            <w:r>
              <w:rPr>
                <w:rFonts w:hint="eastAsia" w:ascii="仿宋_GB2312" w:hAnsi="仿宋_GB2312" w:eastAsia="仿宋_GB2312" w:cs="仿宋_GB2312"/>
              </w:rPr>
              <w:t>空气消毒器做现场或模拟现场试验，紫外线杀菌灯进行紫外线辐照强度检测（不能进行此项检测的做现场或模拟现场试验），食具消毒柜主要进行杀菌因子强度检测（不能进行此项检测的做大肠杆菌杀灭试验），其他消毒器械、中水平和低水平消毒器械进行主要杀菌因子强度或浓度检测（不能进行此项检测的做一项抗力最强微生物实验室杀灭试验）</w:t>
            </w:r>
          </w:p>
        </w:tc>
        <w:tc>
          <w:tcPr>
            <w:tcW w:w="4131"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hint="eastAsia" w:ascii="仿宋_GB2312" w:hAnsi="仿宋_GB2312" w:eastAsia="仿宋_GB2312" w:cs="仿宋_GB2312"/>
              </w:rPr>
            </w:pPr>
            <w:r>
              <w:rPr>
                <w:rFonts w:hint="eastAsia" w:ascii="仿宋_GB2312" w:hAnsi="仿宋_GB2312" w:eastAsia="仿宋_GB2312" w:cs="仿宋_GB2312"/>
              </w:rPr>
              <w:t>《消毒技术规范》《消毒产品标签说明书管理规范》《消毒产品卫生安全评价规定》、《消毒产品卫生安全评价技术要求》（WS628）、相关消毒产品卫生标准及产品企业标准</w:t>
            </w:r>
          </w:p>
        </w:tc>
        <w:tc>
          <w:tcPr>
            <w:tcW w:w="1119" w:type="dxa"/>
            <w:vMerge w:val="continue"/>
            <w:tcBorders>
              <w:left w:val="single" w:color="auto" w:sz="4" w:space="0"/>
              <w:right w:val="single" w:color="auto" w:sz="4" w:space="0"/>
              <w:tl2br w:val="nil"/>
              <w:tr2bl w:val="nil"/>
            </w:tcBorders>
            <w:vAlign w:val="center"/>
          </w:tcPr>
          <w:p>
            <w:pPr>
              <w:spacing w:line="300" w:lineRule="exact"/>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eastAsia" w:ascii="仿宋_GB2312" w:hAnsi="仿宋_GB2312" w:eastAsia="仿宋_GB2312" w:cs="仿宋_GB2312"/>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eastAsia" w:ascii="仿宋_GB2312" w:hAnsi="仿宋_GB2312" w:eastAsia="仿宋_GB2312" w:cs="仿宋_GB2312"/>
              </w:rPr>
            </w:pPr>
          </w:p>
        </w:tc>
        <w:tc>
          <w:tcPr>
            <w:tcW w:w="377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化学指示物（用于测定化学消毒剂浓度的化学指示物、用于测定紫外线强度的化学指示物、用于灭菌过程监测的化学指示物、B-D纸或包）、带有灭菌标示的灭菌物品包装物</w:t>
            </w:r>
          </w:p>
        </w:tc>
        <w:tc>
          <w:tcPr>
            <w:tcW w:w="399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hint="eastAsia" w:ascii="仿宋_GB2312" w:hAnsi="仿宋_GB2312" w:eastAsia="仿宋_GB2312" w:cs="仿宋_GB2312"/>
              </w:rPr>
            </w:pPr>
            <w:r>
              <w:rPr>
                <w:rFonts w:hint="eastAsia" w:ascii="仿宋_GB2312" w:hAnsi="仿宋_GB2312" w:eastAsia="仿宋_GB2312" w:cs="仿宋_GB2312"/>
              </w:rPr>
              <w:t>变色性能检验</w:t>
            </w:r>
          </w:p>
        </w:tc>
        <w:tc>
          <w:tcPr>
            <w:tcW w:w="4131"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hint="eastAsia" w:ascii="仿宋_GB2312" w:hAnsi="仿宋_GB2312" w:eastAsia="仿宋_GB2312" w:cs="仿宋_GB2312"/>
              </w:rPr>
            </w:pPr>
            <w:r>
              <w:rPr>
                <w:rFonts w:hint="eastAsia" w:ascii="仿宋_GB2312" w:hAnsi="仿宋_GB2312" w:eastAsia="仿宋_GB2312" w:cs="仿宋_GB2312"/>
              </w:rPr>
              <w:t>《消毒技术规范》《消毒产品标签说明书管理规范》《消毒产品卫生安全评价规定》、《消毒产品卫生安全评价技术要求》（WS628）、相关消毒产品卫生标准及产品企业标准</w:t>
            </w:r>
          </w:p>
        </w:tc>
        <w:tc>
          <w:tcPr>
            <w:tcW w:w="1119" w:type="dxa"/>
            <w:vMerge w:val="continue"/>
            <w:tcBorders>
              <w:left w:val="single" w:color="auto" w:sz="4" w:space="0"/>
              <w:right w:val="single" w:color="auto" w:sz="4" w:space="0"/>
              <w:tl2br w:val="nil"/>
              <w:tr2bl w:val="nil"/>
            </w:tcBorders>
            <w:vAlign w:val="center"/>
          </w:tcPr>
          <w:p>
            <w:pPr>
              <w:spacing w:line="300" w:lineRule="exact"/>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176"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100%抗（抑）菌制剂生产企业</w:t>
            </w:r>
          </w:p>
        </w:tc>
        <w:tc>
          <w:tcPr>
            <w:tcW w:w="742"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全省总数≥30个</w:t>
            </w:r>
          </w:p>
        </w:tc>
        <w:tc>
          <w:tcPr>
            <w:tcW w:w="377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抗（抑）菌制剂膏、霜剂型</w:t>
            </w:r>
          </w:p>
        </w:tc>
        <w:tc>
          <w:tcPr>
            <w:tcW w:w="399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hint="eastAsia" w:ascii="仿宋_GB2312" w:hAnsi="仿宋_GB2312" w:eastAsia="仿宋_GB2312" w:cs="仿宋_GB2312"/>
              </w:rPr>
            </w:pPr>
            <w:r>
              <w:rPr>
                <w:rFonts w:hint="eastAsia" w:ascii="仿宋_GB2312" w:hAnsi="仿宋_GB2312" w:eastAsia="仿宋_GB2312" w:cs="仿宋_GB2312"/>
              </w:rPr>
              <w:t>禁用物质氯倍他索丙酸酯检验</w:t>
            </w:r>
          </w:p>
        </w:tc>
        <w:tc>
          <w:tcPr>
            <w:tcW w:w="4131"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hint="eastAsia" w:ascii="仿宋_GB2312" w:hAnsi="仿宋_GB2312" w:eastAsia="仿宋_GB2312" w:cs="仿宋_GB2312"/>
              </w:rPr>
            </w:pPr>
            <w:r>
              <w:rPr>
                <w:rFonts w:hint="eastAsia" w:ascii="仿宋_GB2312" w:hAnsi="仿宋_GB2312" w:eastAsia="仿宋_GB2312" w:cs="仿宋_GB2312"/>
              </w:rPr>
              <w:t>参照《化妆品安全技术规范》（2015年版）</w:t>
            </w:r>
          </w:p>
        </w:tc>
        <w:tc>
          <w:tcPr>
            <w:tcW w:w="1119" w:type="dxa"/>
            <w:vMerge w:val="continue"/>
            <w:tcBorders>
              <w:left w:val="single" w:color="auto" w:sz="4" w:space="0"/>
              <w:right w:val="single" w:color="auto" w:sz="4" w:space="0"/>
              <w:tl2br w:val="nil"/>
              <w:tr2bl w:val="nil"/>
            </w:tcBorders>
            <w:vAlign w:val="center"/>
          </w:tcPr>
          <w:p>
            <w:pPr>
              <w:spacing w:line="300" w:lineRule="exact"/>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17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25%第三类消毒产品生产企业</w:t>
            </w:r>
          </w:p>
        </w:tc>
        <w:tc>
          <w:tcPr>
            <w:tcW w:w="74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全省总数≥10个</w:t>
            </w:r>
          </w:p>
        </w:tc>
        <w:tc>
          <w:tcPr>
            <w:tcW w:w="377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排泄物卫生用品（重点检查成人排泄物卫生用品）</w:t>
            </w:r>
          </w:p>
        </w:tc>
        <w:tc>
          <w:tcPr>
            <w:tcW w:w="399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hint="eastAsia" w:ascii="仿宋_GB2312" w:hAnsi="仿宋_GB2312" w:eastAsia="仿宋_GB2312" w:cs="仿宋_GB2312"/>
              </w:rPr>
            </w:pPr>
            <w:r>
              <w:rPr>
                <w:rFonts w:hint="eastAsia" w:ascii="仿宋_GB2312" w:hAnsi="仿宋_GB2312" w:eastAsia="仿宋_GB2312" w:cs="仿宋_GB2312"/>
              </w:rPr>
              <w:t>产品微生物指标检验</w:t>
            </w:r>
          </w:p>
        </w:tc>
        <w:tc>
          <w:tcPr>
            <w:tcW w:w="4131"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hint="eastAsia" w:ascii="仿宋_GB2312" w:hAnsi="仿宋_GB2312" w:eastAsia="仿宋_GB2312" w:cs="仿宋_GB2312"/>
              </w:rPr>
            </w:pPr>
            <w:r>
              <w:rPr>
                <w:rFonts w:hint="eastAsia" w:ascii="仿宋_GB2312" w:hAnsi="仿宋_GB2312" w:eastAsia="仿宋_GB2312" w:cs="仿宋_GB2312"/>
              </w:rPr>
              <w:t>《消毒技术规范》、GB15979《一次性使用卫生用品卫生标准》</w:t>
            </w:r>
          </w:p>
        </w:tc>
        <w:tc>
          <w:tcPr>
            <w:tcW w:w="1119" w:type="dxa"/>
            <w:vMerge w:val="continue"/>
            <w:tcBorders>
              <w:left w:val="single" w:color="auto" w:sz="4" w:space="0"/>
              <w:right w:val="single" w:color="auto" w:sz="4" w:space="0"/>
              <w:tl2br w:val="nil"/>
              <w:tr2bl w:val="nil"/>
            </w:tcBorders>
            <w:vAlign w:val="center"/>
          </w:tcPr>
          <w:p>
            <w:pPr>
              <w:spacing w:line="300" w:lineRule="exact"/>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eastAsia" w:ascii="仿宋_GB2312" w:hAnsi="仿宋_GB2312" w:eastAsia="仿宋_GB2312" w:cs="仿宋_GB2312"/>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eastAsia" w:ascii="仿宋_GB2312" w:hAnsi="仿宋_GB2312" w:eastAsia="仿宋_GB2312" w:cs="仿宋_GB2312"/>
              </w:rPr>
            </w:pPr>
          </w:p>
        </w:tc>
        <w:tc>
          <w:tcPr>
            <w:tcW w:w="377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left"/>
              <w:rPr>
                <w:rFonts w:hint="eastAsia" w:ascii="仿宋_GB2312" w:hAnsi="仿宋_GB2312" w:eastAsia="仿宋_GB2312" w:cs="仿宋_GB2312"/>
              </w:rPr>
            </w:pPr>
            <w:r>
              <w:rPr>
                <w:rFonts w:hint="eastAsia" w:ascii="仿宋_GB2312" w:hAnsi="仿宋_GB2312" w:eastAsia="仿宋_GB2312" w:cs="仿宋_GB2312"/>
              </w:rPr>
              <w:t>妇女经期卫生用品</w:t>
            </w:r>
          </w:p>
        </w:tc>
        <w:tc>
          <w:tcPr>
            <w:tcW w:w="399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hint="eastAsia" w:ascii="仿宋_GB2312" w:hAnsi="仿宋_GB2312" w:eastAsia="仿宋_GB2312" w:cs="仿宋_GB2312"/>
              </w:rPr>
            </w:pPr>
            <w:r>
              <w:rPr>
                <w:rFonts w:hint="eastAsia" w:ascii="仿宋_GB2312" w:hAnsi="仿宋_GB2312" w:eastAsia="仿宋_GB2312" w:cs="仿宋_GB2312"/>
              </w:rPr>
              <w:t>产品微生物指标检验</w:t>
            </w:r>
          </w:p>
        </w:tc>
        <w:tc>
          <w:tcPr>
            <w:tcW w:w="4131"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hint="eastAsia" w:ascii="仿宋_GB2312" w:hAnsi="仿宋_GB2312" w:eastAsia="仿宋_GB2312" w:cs="仿宋_GB2312"/>
              </w:rPr>
            </w:pPr>
            <w:r>
              <w:rPr>
                <w:rFonts w:hint="eastAsia" w:ascii="仿宋_GB2312" w:hAnsi="仿宋_GB2312" w:eastAsia="仿宋_GB2312" w:cs="仿宋_GB2312"/>
              </w:rPr>
              <w:t>《消毒技术规范》、GB15979《一次性使用卫生用品卫生标准》</w:t>
            </w:r>
          </w:p>
        </w:tc>
        <w:tc>
          <w:tcPr>
            <w:tcW w:w="1119" w:type="dxa"/>
            <w:vMerge w:val="continue"/>
            <w:tcBorders>
              <w:left w:val="single" w:color="auto" w:sz="4" w:space="0"/>
              <w:bottom w:val="single" w:color="auto" w:sz="4" w:space="0"/>
              <w:right w:val="single" w:color="auto" w:sz="4" w:space="0"/>
              <w:tl2br w:val="nil"/>
              <w:tr2bl w:val="nil"/>
            </w:tcBorders>
            <w:vAlign w:val="center"/>
          </w:tcPr>
          <w:p>
            <w:pPr>
              <w:spacing w:line="300" w:lineRule="exact"/>
              <w:jc w:val="center"/>
              <w:rPr>
                <w:rFonts w:hint="eastAsia" w:ascii="仿宋_GB2312" w:hAnsi="仿宋_GB2312" w:eastAsia="仿宋_GB2312" w:cs="仿宋_GB2312"/>
              </w:rPr>
            </w:pPr>
          </w:p>
        </w:tc>
      </w:tr>
    </w:tbl>
    <w:p>
      <w:pPr>
        <w:spacing w:line="480" w:lineRule="exact"/>
        <w:ind w:firstLine="315" w:firstLineChars="150"/>
        <w:jc w:val="left"/>
        <w:rPr>
          <w:rFonts w:ascii="黑体" w:hAnsi="宋体" w:eastAsia="黑体"/>
          <w:sz w:val="32"/>
          <w:szCs w:val="32"/>
        </w:rPr>
      </w:pPr>
      <w:r>
        <w:rPr>
          <w:rFonts w:hint="eastAsia" w:ascii="仿宋_GB2312" w:hAnsi="仿宋_GB2312" w:eastAsia="仿宋_GB2312" w:cs="仿宋_GB2312"/>
        </w:rPr>
        <w:t>注：检验标准为现行有效版本</w:t>
      </w:r>
      <w:r>
        <w:rPr>
          <w:rFonts w:hint="eastAsia" w:ascii="仿宋_GB2312" w:hAnsi="仿宋_GB2312" w:eastAsia="仿宋_GB2312" w:cs="仿宋_GB2312"/>
        </w:rPr>
        <w:br w:type="page"/>
      </w:r>
      <w:r>
        <w:rPr>
          <w:rFonts w:hint="eastAsia" w:ascii="黑体" w:hAnsi="宋体" w:eastAsia="黑体"/>
          <w:sz w:val="32"/>
          <w:szCs w:val="32"/>
        </w:rPr>
        <w:t>附表</w:t>
      </w:r>
      <w:r>
        <w:rPr>
          <w:rFonts w:ascii="黑体" w:hAnsi="宋体" w:eastAsia="黑体"/>
          <w:sz w:val="32"/>
          <w:szCs w:val="32"/>
        </w:rPr>
        <w:t>2</w:t>
      </w:r>
    </w:p>
    <w:p>
      <w:pPr>
        <w:spacing w:line="560" w:lineRule="exact"/>
        <w:ind w:left="1"/>
        <w:jc w:val="center"/>
        <w:rPr>
          <w:rFonts w:hint="eastAsia"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sz w:val="44"/>
        </w:rPr>
        <w:t>2021年消毒产品生产企业国家随机监督抽查检查表</w:t>
      </w:r>
    </w:p>
    <w:p>
      <w:pPr>
        <w:widowControl/>
        <w:spacing w:before="158" w:beforeLines="50" w:line="360" w:lineRule="auto"/>
        <w:ind w:firstLine="420" w:firstLineChars="200"/>
        <w:rPr>
          <w:rFonts w:ascii="宋体" w:hAnsi="宋体" w:cs="宋体"/>
          <w:kern w:val="0"/>
          <w:u w:val="single"/>
        </w:rPr>
      </w:pPr>
      <w:r>
        <w:rPr>
          <w:rFonts w:hint="eastAsia" w:ascii="宋体" w:hAnsi="宋体" w:cs="宋体"/>
          <w:kern w:val="0"/>
        </w:rPr>
        <w:t>企业名称：</w:t>
      </w:r>
      <w:r>
        <w:rPr>
          <w:rFonts w:hint="eastAsia" w:ascii="宋体" w:hAnsi="宋体" w:cs="宋体"/>
          <w:kern w:val="0"/>
          <w:u w:val="single"/>
        </w:rPr>
        <w:t xml:space="preserve">                           </w:t>
      </w:r>
      <w:r>
        <w:rPr>
          <w:rFonts w:hint="eastAsia" w:ascii="宋体" w:hAnsi="宋体" w:cs="宋体"/>
          <w:kern w:val="0"/>
        </w:rPr>
        <w:t xml:space="preserve"> 卫生许可证号：</w:t>
      </w:r>
      <w:r>
        <w:rPr>
          <w:rFonts w:hint="eastAsia" w:ascii="宋体" w:hAnsi="宋体" w:cs="宋体"/>
          <w:kern w:val="0"/>
          <w:u w:val="single"/>
        </w:rPr>
        <w:t xml:space="preserve">                           </w:t>
      </w:r>
      <w:r>
        <w:rPr>
          <w:rFonts w:hint="eastAsia" w:ascii="宋体" w:hAnsi="宋体" w:cs="宋体"/>
          <w:kern w:val="0"/>
        </w:rPr>
        <w:t>地址：</w:t>
      </w:r>
      <w:r>
        <w:rPr>
          <w:rFonts w:hint="eastAsia" w:ascii="宋体" w:hAnsi="宋体" w:cs="宋体"/>
          <w:kern w:val="0"/>
          <w:u w:val="single"/>
        </w:rPr>
        <w:t xml:space="preserve">                                </w:t>
      </w:r>
    </w:p>
    <w:p>
      <w:pPr>
        <w:widowControl/>
        <w:spacing w:line="360" w:lineRule="auto"/>
        <w:ind w:firstLine="420" w:firstLineChars="200"/>
        <w:rPr>
          <w:rFonts w:ascii="宋体" w:hAnsi="宋体" w:cs="宋体"/>
          <w:kern w:val="0"/>
          <w:u w:val="single"/>
        </w:rPr>
      </w:pPr>
      <w:r>
        <w:rPr>
          <w:rFonts w:hint="eastAsia" w:ascii="宋体" w:hAnsi="宋体" w:cs="宋体"/>
          <w:kern w:val="0"/>
        </w:rPr>
        <w:t>法定代表人</w:t>
      </w:r>
      <w:r>
        <w:rPr>
          <w:rFonts w:hint="eastAsia" w:ascii="宋体" w:hAnsi="宋体" w:cs="宋体"/>
          <w:kern w:val="0"/>
          <w:u w:val="single"/>
        </w:rPr>
        <w:t xml:space="preserve">                  </w:t>
      </w:r>
      <w:r>
        <w:rPr>
          <w:rFonts w:hint="eastAsia" w:ascii="宋体" w:hAnsi="宋体" w:cs="宋体"/>
          <w:kern w:val="0"/>
        </w:rPr>
        <w:t xml:space="preserve">   联系人 </w:t>
      </w:r>
      <w:r>
        <w:rPr>
          <w:rFonts w:hint="eastAsia" w:ascii="宋体" w:hAnsi="宋体" w:cs="宋体"/>
          <w:kern w:val="0"/>
          <w:u w:val="single"/>
        </w:rPr>
        <w:t xml:space="preserve">                  </w:t>
      </w:r>
      <w:r>
        <w:rPr>
          <w:rFonts w:hint="eastAsia" w:ascii="宋体" w:hAnsi="宋体" w:cs="宋体"/>
          <w:kern w:val="0"/>
        </w:rPr>
        <w:t>联系电话</w:t>
      </w:r>
      <w:r>
        <w:rPr>
          <w:rFonts w:hint="eastAsia" w:ascii="宋体" w:hAnsi="宋体" w:cs="宋体"/>
          <w:kern w:val="0"/>
          <w:u w:val="single"/>
        </w:rPr>
        <w:t xml:space="preserve">                 </w:t>
      </w:r>
    </w:p>
    <w:p>
      <w:pPr>
        <w:widowControl/>
        <w:spacing w:line="360" w:lineRule="auto"/>
        <w:ind w:firstLine="420" w:firstLineChars="200"/>
        <w:rPr>
          <w:rFonts w:ascii="宋体" w:hAnsi="宋体" w:cs="宋体"/>
          <w:kern w:val="0"/>
        </w:rPr>
      </w:pPr>
      <w:r>
        <w:rPr>
          <w:rFonts w:hint="eastAsia" w:ascii="宋体" w:hAnsi="宋体" w:cs="宋体"/>
          <w:kern w:val="0"/>
        </w:rPr>
        <w:t>从业人员总数：</w:t>
      </w:r>
      <w:r>
        <w:rPr>
          <w:rFonts w:hint="eastAsia" w:ascii="宋体" w:hAnsi="宋体" w:cs="宋体"/>
          <w:kern w:val="0"/>
          <w:u w:val="single"/>
        </w:rPr>
        <w:t xml:space="preserve">              </w:t>
      </w:r>
      <w:r>
        <w:rPr>
          <w:rFonts w:hint="eastAsia" w:ascii="宋体" w:hAnsi="宋体" w:cs="宋体"/>
          <w:kern w:val="0"/>
        </w:rPr>
        <w:t xml:space="preserve">  生产车间面积：</w:t>
      </w:r>
      <w:r>
        <w:rPr>
          <w:rFonts w:hint="eastAsia" w:ascii="宋体" w:hAnsi="宋体" w:cs="宋体"/>
          <w:kern w:val="0"/>
          <w:u w:val="single"/>
        </w:rPr>
        <w:t xml:space="preserve">                </w:t>
      </w:r>
      <w:r>
        <w:rPr>
          <w:rFonts w:hint="eastAsia" w:ascii="宋体" w:hAnsi="宋体" w:cs="宋体"/>
          <w:kern w:val="0"/>
        </w:rPr>
        <w:t>m</w:t>
      </w:r>
      <w:r>
        <w:rPr>
          <w:rFonts w:hint="eastAsia" w:ascii="宋体" w:hAnsi="宋体" w:cs="宋体"/>
          <w:kern w:val="0"/>
          <w:vertAlign w:val="superscript"/>
        </w:rPr>
        <w:t>2</w:t>
      </w:r>
      <w:r>
        <w:rPr>
          <w:rFonts w:hint="eastAsia" w:ascii="宋体" w:hAnsi="宋体" w:cs="宋体"/>
          <w:kern w:val="0"/>
        </w:rPr>
        <w:t xml:space="preserve">     </w:t>
      </w:r>
    </w:p>
    <w:tbl>
      <w:tblPr>
        <w:tblStyle w:val="9"/>
        <w:tblW w:w="14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560"/>
        <w:gridCol w:w="7546"/>
        <w:gridCol w:w="1755"/>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3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eastAsia" w:ascii="黑体" w:hAnsi="黑体" w:eastAsia="黑体" w:cs="黑体"/>
                <w:kern w:val="0"/>
              </w:rPr>
            </w:pPr>
            <w:r>
              <w:rPr>
                <w:rFonts w:hint="eastAsia" w:ascii="黑体" w:hAnsi="黑体" w:eastAsia="黑体" w:cs="黑体"/>
                <w:kern w:val="0"/>
              </w:rPr>
              <w:t>项目</w:t>
            </w:r>
          </w:p>
        </w:tc>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eastAsia" w:ascii="黑体" w:hAnsi="黑体" w:eastAsia="黑体" w:cs="黑体"/>
                <w:kern w:val="0"/>
              </w:rPr>
            </w:pPr>
            <w:r>
              <w:rPr>
                <w:rFonts w:hint="eastAsia" w:ascii="黑体" w:hAnsi="黑体" w:eastAsia="黑体" w:cs="黑体"/>
                <w:kern w:val="0"/>
              </w:rPr>
              <w:t>风险类别</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eastAsia" w:ascii="黑体" w:hAnsi="黑体" w:eastAsia="黑体" w:cs="黑体"/>
              </w:rPr>
            </w:pPr>
            <w:r>
              <w:rPr>
                <w:rFonts w:hint="eastAsia" w:ascii="黑体" w:hAnsi="黑体" w:eastAsia="黑体" w:cs="黑体"/>
                <w:kern w:val="0"/>
              </w:rPr>
              <w:t>重点检查内容</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hint="eastAsia" w:ascii="黑体" w:hAnsi="黑体" w:eastAsia="黑体" w:cs="黑体"/>
                <w:kern w:val="0"/>
              </w:rPr>
            </w:pPr>
            <w:r>
              <w:rPr>
                <w:rFonts w:hint="eastAsia" w:ascii="黑体" w:hAnsi="黑体" w:eastAsia="黑体" w:cs="黑体"/>
                <w:kern w:val="0"/>
              </w:rPr>
              <w:t>检查结果</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hint="eastAsia" w:ascii="黑体" w:hAnsi="黑体" w:eastAsia="黑体" w:cs="黑体"/>
                <w:kern w:val="0"/>
              </w:rPr>
            </w:pPr>
            <w:r>
              <w:rPr>
                <w:rFonts w:hint="eastAsia" w:ascii="黑体" w:hAnsi="黑体" w:eastAsia="黑体" w:cs="黑体"/>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r>
              <w:rPr>
                <w:rFonts w:hint="eastAsia" w:ascii="宋体" w:hAnsi="宋体" w:cs="宋体"/>
                <w:kern w:val="0"/>
              </w:rPr>
              <w:t>卫生许可</w:t>
            </w:r>
          </w:p>
          <w:p>
            <w:pPr>
              <w:spacing w:line="320" w:lineRule="exact"/>
              <w:jc w:val="center"/>
              <w:rPr>
                <w:rFonts w:ascii="宋体" w:hAnsi="宋体" w:cs="宋体"/>
                <w:kern w:val="0"/>
              </w:rPr>
            </w:pPr>
            <w:r>
              <w:rPr>
                <w:rFonts w:hint="eastAsia" w:ascii="宋体" w:hAnsi="宋体" w:cs="宋体"/>
                <w:kern w:val="0"/>
              </w:rPr>
              <w:t>持证情况</w:t>
            </w:r>
          </w:p>
        </w:tc>
        <w:tc>
          <w:tcPr>
            <w:tcW w:w="156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r>
              <w:rPr>
                <w:rFonts w:hint="eastAsia" w:ascii="宋体" w:hAnsi="宋体" w:cs="宋体"/>
                <w:kern w:val="0"/>
              </w:rPr>
              <w:t>全部类别</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left"/>
              <w:rPr>
                <w:rFonts w:ascii="宋体" w:hAnsi="宋体" w:cs="宋体"/>
                <w:kern w:val="0"/>
              </w:rPr>
            </w:pPr>
            <w:r>
              <w:rPr>
                <w:rFonts w:hint="eastAsia" w:ascii="宋体" w:hAnsi="宋体" w:cs="宋体"/>
                <w:kern w:val="0"/>
              </w:rPr>
              <w:t>法定代表人、企业名称、企业生产地址是否与实际一致</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cs="宋体"/>
                <w:kern w:val="0"/>
              </w:rPr>
            </w:pPr>
            <w:r>
              <w:rPr>
                <w:rFonts w:hint="eastAsia" w:ascii="宋体" w:hAnsi="宋体" w:cs="宋体"/>
              </w:rPr>
              <w:t>是□ 否□</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left"/>
              <w:rPr>
                <w:rFonts w:ascii="宋体" w:hAnsi="宋体" w:cs="宋体"/>
                <w:kern w:val="0"/>
              </w:rPr>
            </w:pPr>
            <w:r>
              <w:rPr>
                <w:rFonts w:hint="eastAsia" w:ascii="宋体" w:hAnsi="宋体" w:cs="宋体"/>
                <w:kern w:val="0"/>
              </w:rPr>
              <w:t>生产类别、项目是否与实际一致</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cs="宋体"/>
                <w:kern w:val="0"/>
              </w:rPr>
            </w:pPr>
            <w:r>
              <w:rPr>
                <w:rFonts w:hint="eastAsia" w:ascii="宋体" w:hAnsi="宋体" w:cs="宋体"/>
                <w:kern w:val="0"/>
              </w:rPr>
              <w:t>是□ 否□</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left"/>
              <w:rPr>
                <w:rFonts w:ascii="宋体" w:hAnsi="宋体" w:cs="宋体"/>
                <w:kern w:val="0"/>
              </w:rPr>
            </w:pPr>
            <w:r>
              <w:rPr>
                <w:rFonts w:hint="eastAsia" w:ascii="宋体" w:hAnsi="宋体" w:cs="宋体"/>
                <w:kern w:val="0"/>
              </w:rPr>
              <w:t>卫生许可证是否在有效期</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cs="宋体"/>
                <w:kern w:val="0"/>
              </w:rPr>
            </w:pPr>
            <w:r>
              <w:rPr>
                <w:rFonts w:hint="eastAsia" w:ascii="宋体" w:hAnsi="宋体" w:cs="宋体"/>
                <w:kern w:val="0"/>
              </w:rPr>
              <w:t>是□ 否□</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3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r>
              <w:rPr>
                <w:rFonts w:hint="eastAsia" w:ascii="宋体" w:hAnsi="宋体" w:cs="宋体"/>
                <w:kern w:val="0"/>
              </w:rPr>
              <w:t>生产条件</w:t>
            </w:r>
          </w:p>
        </w:tc>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r>
              <w:rPr>
                <w:rFonts w:hint="eastAsia" w:ascii="宋体" w:hAnsi="宋体" w:cs="宋体"/>
                <w:kern w:val="0"/>
              </w:rPr>
              <w:t>全部类别</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left"/>
              <w:rPr>
                <w:rFonts w:ascii="宋体" w:hAnsi="宋体" w:cs="宋体"/>
                <w:kern w:val="0"/>
              </w:rPr>
            </w:pPr>
            <w:r>
              <w:rPr>
                <w:rFonts w:hint="eastAsia" w:ascii="宋体" w:hAnsi="宋体" w:cs="宋体"/>
                <w:kern w:val="0"/>
              </w:rPr>
              <w:t>生产车间布局、流程、生产设施设备是否与申报时一致</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cs="宋体"/>
                <w:kern w:val="0"/>
              </w:rPr>
            </w:pPr>
            <w:r>
              <w:rPr>
                <w:rFonts w:hint="eastAsia" w:ascii="宋体" w:hAnsi="宋体" w:cs="宋体"/>
                <w:kern w:val="0"/>
              </w:rPr>
              <w:t>是□ 否□</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p>
        </w:tc>
        <w:tc>
          <w:tcPr>
            <w:tcW w:w="156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kern w:val="0"/>
              </w:rPr>
            </w:pPr>
            <w:r>
              <w:rPr>
                <w:rFonts w:hint="eastAsia" w:ascii="宋体" w:hAnsi="宋体" w:cs="宋体"/>
                <w:kern w:val="0"/>
              </w:rPr>
              <w:t>第一类产品</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宋体" w:hAnsi="宋体" w:cs="宋体"/>
              </w:rPr>
            </w:pPr>
            <w:r>
              <w:rPr>
                <w:rFonts w:hint="eastAsia" w:ascii="宋体" w:hAnsi="宋体" w:cs="宋体"/>
                <w:kern w:val="0"/>
              </w:rPr>
              <w:t>医疗器械高水平消毒剂、灭菌剂生产用水是否符合相应要求</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cs="宋体"/>
                <w:kern w:val="0"/>
              </w:rPr>
            </w:pPr>
            <w:r>
              <w:rPr>
                <w:rFonts w:hint="eastAsia" w:ascii="宋体" w:hAnsi="宋体" w:cs="宋体"/>
                <w:kern w:val="0"/>
              </w:rPr>
              <w:t>是□ 否□</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宋体" w:hAnsi="宋体" w:cs="宋体"/>
              </w:rPr>
            </w:pPr>
            <w:r>
              <w:rPr>
                <w:rFonts w:hint="eastAsia" w:ascii="宋体" w:hAnsi="宋体" w:cs="宋体"/>
                <w:kern w:val="0"/>
              </w:rPr>
              <w:t>皮肤黏膜消毒剂的净化车间和生产用水是否符合相应要求</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cs="宋体"/>
                <w:kern w:val="0"/>
              </w:rPr>
            </w:pPr>
            <w:r>
              <w:rPr>
                <w:rFonts w:hint="eastAsia" w:ascii="宋体" w:hAnsi="宋体" w:cs="宋体"/>
                <w:kern w:val="0"/>
              </w:rPr>
              <w:t>是□ 否□</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宋体" w:hAnsi="宋体" w:cs="宋体"/>
              </w:rPr>
            </w:pPr>
            <w:r>
              <w:rPr>
                <w:rFonts w:hint="eastAsia" w:ascii="宋体" w:hAnsi="宋体" w:cs="宋体"/>
                <w:kern w:val="0"/>
              </w:rPr>
              <w:t>生物指示物、灭菌效果化学指示物、医疗器械高水平消毒器械、灭菌器械的生产设施是否符合相应要求</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cs="宋体"/>
                <w:kern w:val="0"/>
              </w:rPr>
            </w:pPr>
            <w:r>
              <w:rPr>
                <w:rFonts w:hint="eastAsia" w:ascii="宋体" w:hAnsi="宋体" w:cs="宋体"/>
                <w:kern w:val="0"/>
              </w:rPr>
              <w:t>是□ 否□</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p>
        </w:tc>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kern w:val="0"/>
              </w:rPr>
            </w:pPr>
            <w:r>
              <w:rPr>
                <w:rFonts w:hint="eastAsia" w:ascii="宋体" w:hAnsi="宋体" w:cs="宋体"/>
                <w:kern w:val="0"/>
              </w:rPr>
              <w:t>第二类产品</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宋体" w:hAnsi="宋体" w:cs="宋体"/>
                <w:kern w:val="0"/>
              </w:rPr>
            </w:pPr>
            <w:r>
              <w:rPr>
                <w:rFonts w:hint="eastAsia" w:ascii="宋体" w:hAnsi="宋体" w:cs="宋体"/>
                <w:kern w:val="0"/>
              </w:rPr>
              <w:t>用于皮肤黏膜的抗（抑）菌的净化车间、生产用水、生产设施是否符合相应要求</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cs="宋体"/>
                <w:kern w:val="0"/>
              </w:rPr>
            </w:pPr>
            <w:r>
              <w:rPr>
                <w:rFonts w:hint="eastAsia" w:ascii="宋体" w:hAnsi="宋体" w:cs="宋体"/>
                <w:kern w:val="0"/>
              </w:rPr>
              <w:t>是□ 否□</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p>
        </w:tc>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kern w:val="0"/>
              </w:rPr>
            </w:pPr>
            <w:r>
              <w:rPr>
                <w:rFonts w:hint="eastAsia" w:ascii="宋体" w:hAnsi="宋体" w:cs="宋体"/>
                <w:kern w:val="0"/>
              </w:rPr>
              <w:t>第三类产品</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宋体" w:hAnsi="宋体" w:cs="宋体"/>
                <w:kern w:val="0"/>
              </w:rPr>
            </w:pPr>
            <w:r>
              <w:rPr>
                <w:rFonts w:hint="eastAsia" w:ascii="宋体" w:hAnsi="宋体" w:cs="宋体"/>
                <w:kern w:val="0"/>
              </w:rPr>
              <w:t>空气消毒设施是否符合相应要求</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cs="宋体"/>
                <w:kern w:val="0"/>
              </w:rPr>
            </w:pPr>
            <w:r>
              <w:rPr>
                <w:rFonts w:hint="eastAsia" w:ascii="宋体" w:hAnsi="宋体" w:cs="宋体"/>
                <w:kern w:val="0"/>
              </w:rPr>
              <w:t>是□ 否□</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43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r>
              <w:rPr>
                <w:rFonts w:hint="eastAsia" w:ascii="宋体" w:hAnsi="宋体" w:cs="宋体"/>
                <w:kern w:val="0"/>
              </w:rPr>
              <w:t>生产过程</w:t>
            </w:r>
          </w:p>
        </w:tc>
        <w:tc>
          <w:tcPr>
            <w:tcW w:w="156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r>
              <w:rPr>
                <w:rFonts w:hint="eastAsia" w:ascii="宋体" w:hAnsi="宋体" w:cs="宋体"/>
                <w:kern w:val="0"/>
              </w:rPr>
              <w:t>全部类别</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宋体" w:hAnsi="宋体" w:cs="宋体"/>
                <w:kern w:val="0"/>
              </w:rPr>
            </w:pPr>
            <w:r>
              <w:rPr>
                <w:rFonts w:hint="eastAsia" w:ascii="宋体" w:hAnsi="宋体" w:cs="宋体"/>
                <w:kern w:val="0"/>
              </w:rPr>
              <w:t>是否有合格的出厂检验报告</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cs="宋体"/>
                <w:kern w:val="0"/>
              </w:rPr>
            </w:pPr>
            <w:r>
              <w:rPr>
                <w:rFonts w:hint="eastAsia" w:ascii="宋体" w:hAnsi="宋体" w:cs="宋体"/>
                <w:kern w:val="0"/>
              </w:rPr>
              <w:t>是□ 否□</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宋体" w:hAnsi="宋体" w:cs="宋体"/>
                <w:kern w:val="0"/>
              </w:rPr>
            </w:pPr>
            <w:r>
              <w:rPr>
                <w:rFonts w:hint="eastAsia" w:ascii="宋体" w:hAnsi="宋体" w:cs="宋体"/>
                <w:kern w:val="0"/>
              </w:rPr>
              <w:t>是否有合格的生产记录</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cs="宋体"/>
                <w:kern w:val="0"/>
              </w:rPr>
            </w:pPr>
            <w:r>
              <w:rPr>
                <w:rFonts w:hint="eastAsia" w:ascii="宋体" w:hAnsi="宋体" w:cs="宋体"/>
                <w:kern w:val="0"/>
              </w:rPr>
              <w:t>是□ 否□</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r>
              <w:rPr>
                <w:rFonts w:hint="eastAsia" w:ascii="宋体" w:hAnsi="宋体" w:cs="宋体"/>
                <w:kern w:val="0"/>
              </w:rPr>
              <w:t>原材料卫生质量</w:t>
            </w:r>
          </w:p>
        </w:tc>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kern w:val="0"/>
              </w:rPr>
            </w:pPr>
            <w:r>
              <w:rPr>
                <w:rFonts w:hint="eastAsia" w:ascii="宋体" w:hAnsi="宋体" w:cs="宋体"/>
                <w:kern w:val="0"/>
              </w:rPr>
              <w:t>全部类别</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宋体" w:hAnsi="宋体" w:cs="宋体"/>
                <w:kern w:val="0"/>
              </w:rPr>
            </w:pPr>
            <w:r>
              <w:rPr>
                <w:rFonts w:hint="eastAsia" w:ascii="宋体" w:hAnsi="宋体" w:cs="宋体"/>
                <w:kern w:val="0"/>
              </w:rPr>
              <w:t>是否能满足产品质量要求，符合相关质量标准和卫生行政部门的有关要求，符合企业标准要求，并能提供相应的检验报告或相应的产品质量证明材料</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cs="宋体"/>
                <w:kern w:val="0"/>
              </w:rPr>
            </w:pPr>
            <w:r>
              <w:rPr>
                <w:rFonts w:hint="eastAsia" w:ascii="宋体" w:hAnsi="宋体" w:cs="宋体"/>
                <w:kern w:val="0"/>
              </w:rPr>
              <w:t>是□ 否□</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p>
        </w:tc>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kern w:val="0"/>
              </w:rPr>
            </w:pPr>
            <w:r>
              <w:rPr>
                <w:rFonts w:hint="eastAsia" w:ascii="宋体" w:hAnsi="宋体" w:cs="宋体"/>
                <w:kern w:val="0"/>
              </w:rPr>
              <w:t>第一、二类</w:t>
            </w:r>
          </w:p>
          <w:p>
            <w:pPr>
              <w:jc w:val="center"/>
              <w:rPr>
                <w:rFonts w:ascii="宋体" w:hAnsi="宋体" w:cs="宋体"/>
                <w:kern w:val="0"/>
              </w:rPr>
            </w:pPr>
            <w:r>
              <w:rPr>
                <w:rFonts w:hint="eastAsia" w:ascii="宋体" w:hAnsi="宋体" w:cs="宋体"/>
                <w:kern w:val="0"/>
              </w:rPr>
              <w:t>产品</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宋体" w:hAnsi="宋体" w:cs="宋体"/>
                <w:kern w:val="0"/>
              </w:rPr>
            </w:pPr>
            <w:r>
              <w:rPr>
                <w:rFonts w:hint="eastAsia" w:ascii="宋体" w:hAnsi="宋体" w:cs="宋体"/>
                <w:kern w:val="0"/>
              </w:rPr>
              <w:t>是否使用禁用物质，第二类产品重点检查抗（抑）菌制剂</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cs="宋体"/>
                <w:kern w:val="0"/>
              </w:rPr>
            </w:pPr>
            <w:r>
              <w:rPr>
                <w:rFonts w:hint="eastAsia" w:ascii="宋体" w:hAnsi="宋体" w:cs="宋体"/>
                <w:kern w:val="0"/>
              </w:rPr>
              <w:t>是□ 否□</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r>
              <w:rPr>
                <w:rFonts w:hint="eastAsia" w:ascii="宋体" w:hAnsi="宋体" w:cs="宋体"/>
                <w:kern w:val="0"/>
              </w:rPr>
              <w:t>消毒产品</w:t>
            </w:r>
          </w:p>
          <w:p>
            <w:pPr>
              <w:spacing w:line="320" w:lineRule="exact"/>
              <w:jc w:val="center"/>
              <w:rPr>
                <w:rFonts w:ascii="宋体" w:hAnsi="宋体" w:cs="宋体"/>
                <w:kern w:val="0"/>
              </w:rPr>
            </w:pPr>
            <w:r>
              <w:rPr>
                <w:rFonts w:hint="eastAsia" w:ascii="宋体" w:hAnsi="宋体" w:cs="宋体"/>
                <w:kern w:val="0"/>
              </w:rPr>
              <w:t>卫生安全</w:t>
            </w:r>
          </w:p>
          <w:p>
            <w:pPr>
              <w:spacing w:line="320" w:lineRule="exact"/>
              <w:jc w:val="center"/>
              <w:rPr>
                <w:rFonts w:ascii="宋体" w:hAnsi="宋体" w:cs="宋体"/>
                <w:kern w:val="0"/>
              </w:rPr>
            </w:pPr>
            <w:r>
              <w:rPr>
                <w:rFonts w:hint="eastAsia" w:ascii="宋体" w:hAnsi="宋体" w:cs="宋体"/>
                <w:kern w:val="0"/>
              </w:rPr>
              <w:t>评价报告</w:t>
            </w:r>
          </w:p>
        </w:tc>
        <w:tc>
          <w:tcPr>
            <w:tcW w:w="156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kern w:val="0"/>
              </w:rPr>
            </w:pPr>
            <w:r>
              <w:rPr>
                <w:rFonts w:hint="eastAsia" w:ascii="宋体" w:hAnsi="宋体" w:cs="宋体"/>
                <w:kern w:val="0"/>
              </w:rPr>
              <w:t>第一、二类</w:t>
            </w:r>
          </w:p>
          <w:p>
            <w:pPr>
              <w:jc w:val="center"/>
              <w:rPr>
                <w:rFonts w:ascii="宋体" w:hAnsi="宋体" w:cs="宋体"/>
                <w:kern w:val="0"/>
              </w:rPr>
            </w:pPr>
            <w:r>
              <w:rPr>
                <w:rFonts w:hint="eastAsia" w:ascii="宋体" w:hAnsi="宋体" w:cs="宋体"/>
                <w:kern w:val="0"/>
              </w:rPr>
              <w:t>产品</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宋体" w:hAnsi="宋体" w:cs="宋体"/>
                <w:kern w:val="0"/>
              </w:rPr>
            </w:pPr>
            <w:r>
              <w:rPr>
                <w:rFonts w:hint="eastAsia" w:ascii="宋体" w:hAnsi="宋体" w:cs="宋体"/>
                <w:kern w:val="0"/>
              </w:rPr>
              <w:t>企业需要进行卫生安全评价的第一类消毒产品数量</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cs="宋体"/>
                <w:kern w:val="0"/>
              </w:rPr>
            </w:pPr>
            <w:r>
              <w:rPr>
                <w:rFonts w:hint="eastAsia" w:ascii="宋体" w:hAnsi="宋体" w:cs="宋体"/>
                <w:kern w:val="0"/>
                <w:u w:val="single"/>
              </w:rPr>
              <w:t xml:space="preserve">      </w:t>
            </w:r>
            <w:r>
              <w:rPr>
                <w:rFonts w:hint="eastAsia" w:ascii="宋体" w:hAnsi="宋体" w:cs="宋体"/>
                <w:kern w:val="0"/>
              </w:rPr>
              <w:t>个</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宋体" w:hAnsi="宋体" w:cs="宋体"/>
                <w:kern w:val="0"/>
              </w:rPr>
            </w:pPr>
            <w:r>
              <w:rPr>
                <w:rFonts w:hint="eastAsia" w:ascii="宋体" w:hAnsi="宋体" w:cs="宋体"/>
                <w:kern w:val="0"/>
              </w:rPr>
              <w:t>已完成卫生安全评价的第一类消毒产品数量</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cs="宋体"/>
                <w:kern w:val="0"/>
              </w:rPr>
            </w:pPr>
            <w:r>
              <w:rPr>
                <w:rFonts w:hint="eastAsia" w:ascii="宋体" w:hAnsi="宋体" w:cs="宋体"/>
                <w:kern w:val="0"/>
                <w:u w:val="single"/>
              </w:rPr>
              <w:t xml:space="preserve">      </w:t>
            </w:r>
            <w:r>
              <w:rPr>
                <w:rFonts w:hint="eastAsia" w:ascii="宋体" w:hAnsi="宋体" w:cs="宋体"/>
                <w:kern w:val="0"/>
              </w:rPr>
              <w:t>个</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宋体" w:hAnsi="宋体" w:cs="宋体"/>
                <w:kern w:val="0"/>
              </w:rPr>
            </w:pPr>
            <w:r>
              <w:rPr>
                <w:rFonts w:hint="eastAsia" w:ascii="宋体" w:hAnsi="宋体" w:cs="宋体"/>
                <w:kern w:val="0"/>
              </w:rPr>
              <w:t>企业需要进行卫生安全评价的第二类消毒产品数量</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rPr>
            </w:pPr>
            <w:r>
              <w:rPr>
                <w:rFonts w:hint="eastAsia" w:ascii="宋体" w:hAnsi="宋体" w:cs="宋体"/>
                <w:kern w:val="0"/>
                <w:u w:val="single"/>
              </w:rPr>
              <w:t xml:space="preserve">      </w:t>
            </w:r>
            <w:r>
              <w:rPr>
                <w:rFonts w:hint="eastAsia" w:ascii="宋体" w:hAnsi="宋体" w:cs="宋体"/>
                <w:kern w:val="0"/>
              </w:rPr>
              <w:t>个</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宋体" w:hAnsi="宋体" w:cs="宋体"/>
                <w:kern w:val="0"/>
              </w:rPr>
            </w:pPr>
            <w:r>
              <w:rPr>
                <w:rFonts w:hint="eastAsia" w:ascii="宋体" w:hAnsi="宋体" w:cs="宋体"/>
                <w:kern w:val="0"/>
              </w:rPr>
              <w:t>已完成卫生安全评价的第二类消毒产品数量</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rPr>
            </w:pPr>
            <w:r>
              <w:rPr>
                <w:rFonts w:hint="eastAsia" w:ascii="宋体" w:hAnsi="宋体" w:cs="宋体"/>
                <w:kern w:val="0"/>
                <w:u w:val="single"/>
              </w:rPr>
              <w:t xml:space="preserve">      </w:t>
            </w:r>
            <w:r>
              <w:rPr>
                <w:rFonts w:hint="eastAsia" w:ascii="宋体" w:hAnsi="宋体" w:cs="宋体"/>
                <w:kern w:val="0"/>
              </w:rPr>
              <w:t>个</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宋体" w:hAnsi="宋体" w:cs="宋体"/>
                <w:kern w:val="0"/>
              </w:rPr>
            </w:pPr>
            <w:r>
              <w:rPr>
                <w:rFonts w:hint="eastAsia" w:ascii="宋体" w:hAnsi="宋体" w:cs="宋体"/>
                <w:kern w:val="0"/>
              </w:rPr>
              <w:t>在卫生健康部门备案的第一、二类消毒产品数量</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r>
              <w:rPr>
                <w:rFonts w:hint="eastAsia" w:ascii="宋体" w:hAnsi="宋体" w:cs="宋体"/>
                <w:kern w:val="0"/>
                <w:u w:val="single"/>
              </w:rPr>
              <w:t xml:space="preserve">      </w:t>
            </w:r>
            <w:r>
              <w:rPr>
                <w:rFonts w:hint="eastAsia" w:ascii="宋体" w:hAnsi="宋体" w:cs="宋体"/>
                <w:kern w:val="0"/>
              </w:rPr>
              <w:t>个</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left"/>
              <w:rPr>
                <w:rFonts w:ascii="宋体" w:hAnsi="宋体" w:cs="宋体"/>
                <w:kern w:val="0"/>
              </w:rPr>
            </w:pPr>
            <w:r>
              <w:rPr>
                <w:rFonts w:hint="eastAsia" w:ascii="宋体" w:hAnsi="宋体" w:cs="宋体"/>
                <w:kern w:val="0"/>
              </w:rPr>
              <w:t>是否有未按要求进行卫生安全评价的消毒产品</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cs="宋体"/>
                <w:kern w:val="0"/>
              </w:rPr>
            </w:pPr>
            <w:r>
              <w:rPr>
                <w:rFonts w:hint="eastAsia" w:ascii="宋体" w:hAnsi="宋体" w:cs="宋体"/>
                <w:kern w:val="0"/>
              </w:rPr>
              <w:t>是□ 否□</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r>
              <w:rPr>
                <w:rFonts w:hint="eastAsia" w:ascii="宋体" w:hAnsi="宋体" w:cs="宋体"/>
                <w:kern w:val="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宋体" w:hAnsi="宋体" w:cs="宋体"/>
                <w:kern w:val="0"/>
              </w:rPr>
            </w:pPr>
            <w:r>
              <w:rPr>
                <w:rFonts w:hint="eastAsia" w:ascii="宋体" w:hAnsi="宋体" w:cs="宋体"/>
              </w:rPr>
              <w:t>卫生安全评价报告是否均合格</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cs="宋体"/>
                <w:kern w:val="0"/>
              </w:rPr>
            </w:pPr>
            <w:r>
              <w:rPr>
                <w:rFonts w:hint="eastAsia" w:ascii="宋体" w:hAnsi="宋体" w:cs="宋体"/>
                <w:kern w:val="0"/>
              </w:rPr>
              <w:t>是□ 否□</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left"/>
              <w:rPr>
                <w:rFonts w:ascii="宋体" w:hAnsi="宋体" w:cs="宋体"/>
                <w:kern w:val="0"/>
              </w:rPr>
            </w:pPr>
            <w:r>
              <w:rPr>
                <w:rFonts w:hint="eastAsia" w:ascii="宋体" w:hAnsi="宋体" w:cs="宋体"/>
                <w:kern w:val="0"/>
              </w:rPr>
              <w:t>各评价报告内容是否完整</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cs="宋体"/>
                <w:kern w:val="0"/>
              </w:rPr>
            </w:pPr>
            <w:r>
              <w:rPr>
                <w:rFonts w:hint="eastAsia" w:ascii="宋体" w:hAnsi="宋体" w:cs="宋体"/>
                <w:kern w:val="0"/>
              </w:rPr>
              <w:t>是□ 否□</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rPr>
            </w:pPr>
            <w:r>
              <w:rPr>
                <w:rFonts w:hint="eastAsia" w:ascii="宋体" w:hAnsi="宋体" w:cs="宋体"/>
              </w:rPr>
              <w:t>消毒产品</w:t>
            </w:r>
          </w:p>
          <w:p>
            <w:pPr>
              <w:spacing w:line="320" w:lineRule="exact"/>
              <w:jc w:val="center"/>
              <w:rPr>
                <w:rFonts w:ascii="宋体" w:hAnsi="宋体" w:cs="宋体"/>
              </w:rPr>
            </w:pPr>
            <w:r>
              <w:rPr>
                <w:rFonts w:hint="eastAsia" w:ascii="宋体" w:hAnsi="宋体" w:cs="宋体"/>
              </w:rPr>
              <w:t>标签（铭牌）、</w:t>
            </w:r>
          </w:p>
          <w:p>
            <w:pPr>
              <w:spacing w:line="320" w:lineRule="exact"/>
              <w:jc w:val="center"/>
              <w:rPr>
                <w:rFonts w:ascii="宋体" w:hAnsi="宋体" w:cs="宋体"/>
                <w:kern w:val="0"/>
              </w:rPr>
            </w:pPr>
            <w:r>
              <w:rPr>
                <w:rFonts w:hint="eastAsia" w:ascii="宋体" w:hAnsi="宋体" w:cs="宋体"/>
              </w:rPr>
              <w:t>说明书</w:t>
            </w:r>
          </w:p>
        </w:tc>
        <w:tc>
          <w:tcPr>
            <w:tcW w:w="156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kern w:val="0"/>
              </w:rPr>
            </w:pPr>
            <w:r>
              <w:rPr>
                <w:rFonts w:hint="eastAsia" w:ascii="宋体" w:hAnsi="宋体" w:cs="宋体"/>
              </w:rPr>
              <w:t>全部类别</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left"/>
              <w:rPr>
                <w:rFonts w:ascii="宋体" w:hAnsi="宋体" w:cs="宋体"/>
                <w:kern w:val="0"/>
              </w:rPr>
            </w:pPr>
            <w:r>
              <w:rPr>
                <w:rFonts w:hint="eastAsia" w:ascii="宋体" w:hAnsi="宋体" w:cs="宋体"/>
                <w:kern w:val="0"/>
              </w:rPr>
              <w:t>产品名称是否符合健康相关产品命名规定</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cs="宋体"/>
                <w:kern w:val="0"/>
              </w:rPr>
            </w:pPr>
            <w:r>
              <w:rPr>
                <w:rFonts w:hint="eastAsia" w:ascii="宋体" w:hAnsi="宋体" w:cs="宋体"/>
                <w:kern w:val="0"/>
              </w:rPr>
              <w:t>是□ 否□</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宋体" w:hAnsi="宋体" w:cs="宋体"/>
              </w:rPr>
            </w:pPr>
            <w:r>
              <w:rPr>
                <w:rFonts w:hint="eastAsia" w:ascii="宋体" w:hAnsi="宋体" w:cs="宋体"/>
              </w:rPr>
              <w:t>应标注内容项目是否齐全、正确（如）</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cs="宋体"/>
                <w:kern w:val="0"/>
              </w:rPr>
            </w:pPr>
            <w:r>
              <w:rPr>
                <w:rFonts w:hint="eastAsia" w:ascii="宋体" w:hAnsi="宋体" w:cs="宋体"/>
                <w:kern w:val="0"/>
              </w:rPr>
              <w:t>是□ 否□</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cs="宋体"/>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ascii="宋体" w:hAnsi="宋体" w:cs="宋体"/>
                <w:kern w:val="0"/>
              </w:rPr>
            </w:pPr>
            <w:r>
              <w:rPr>
                <w:rFonts w:hint="eastAsia" w:ascii="宋体" w:hAnsi="宋体" w:cs="宋体"/>
                <w:kern w:val="0"/>
              </w:rPr>
              <w:t>有无虚假夸大、明示或暗示对疾病的治疗作用和效果的内容</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cs="宋体"/>
                <w:kern w:val="0"/>
              </w:rPr>
            </w:pPr>
            <w:r>
              <w:rPr>
                <w:rFonts w:hint="eastAsia" w:ascii="宋体" w:hAnsi="宋体" w:cs="宋体"/>
                <w:kern w:val="0"/>
              </w:rPr>
              <w:t>是□ 否□</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宋体" w:hAnsi="宋体" w:cs="宋体"/>
              </w:rPr>
            </w:pPr>
            <w:r>
              <w:rPr>
                <w:rFonts w:hint="eastAsia" w:ascii="宋体" w:hAnsi="宋体" w:cs="宋体"/>
              </w:rPr>
              <w:t>有无禁止标注的内容</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cs="宋体"/>
                <w:kern w:val="0"/>
              </w:rPr>
            </w:pPr>
            <w:r>
              <w:rPr>
                <w:rFonts w:hint="eastAsia" w:ascii="宋体" w:hAnsi="宋体" w:cs="宋体"/>
                <w:kern w:val="0"/>
              </w:rPr>
              <w:t>是□ 否□</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540"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宋体" w:hAnsi="宋体" w:cs="宋体"/>
              </w:rPr>
            </w:pPr>
            <w:r>
              <w:rPr>
                <w:rFonts w:hint="eastAsia" w:ascii="宋体" w:hAnsi="宋体" w:cs="宋体"/>
              </w:rPr>
              <w:t>非消毒产品是否标注生产企业卫生许可证号</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cs="宋体"/>
                <w:kern w:val="0"/>
              </w:rPr>
            </w:pPr>
            <w:r>
              <w:rPr>
                <w:rFonts w:hint="eastAsia" w:ascii="宋体" w:hAnsi="宋体" w:cs="宋体"/>
                <w:kern w:val="0"/>
              </w:rPr>
              <w:t>是□ 否□</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cs="宋体"/>
                <w:kern w:val="0"/>
              </w:rPr>
            </w:pPr>
          </w:p>
        </w:tc>
      </w:tr>
    </w:tbl>
    <w:p>
      <w:pPr>
        <w:widowControl/>
        <w:spacing w:beforeLines="100"/>
        <w:rPr>
          <w:rFonts w:ascii="宋体" w:hAnsi="宋体" w:cs="宋体"/>
          <w:kern w:val="0"/>
        </w:rPr>
      </w:pPr>
      <w:r>
        <w:rPr>
          <w:rFonts w:hint="eastAsia" w:ascii="宋体" w:hAnsi="宋体" w:cs="宋体"/>
          <w:kern w:val="0"/>
        </w:rPr>
        <w:t xml:space="preserve">     检查人：                                               检查时间：     年   月   日</w:t>
      </w:r>
    </w:p>
    <w:p>
      <w:pPr>
        <w:widowControl/>
        <w:rPr>
          <w:rFonts w:ascii="仿宋" w:hAnsi="仿宋" w:eastAsia="仿宋"/>
          <w:kern w:val="0"/>
        </w:rPr>
      </w:pPr>
    </w:p>
    <w:p>
      <w:pPr>
        <w:widowControl/>
        <w:ind w:left="733" w:leftChars="50" w:hanging="628" w:hangingChars="298"/>
        <w:rPr>
          <w:rFonts w:ascii="仿宋" w:hAnsi="仿宋" w:eastAsia="仿宋"/>
          <w:b/>
          <w:kern w:val="0"/>
        </w:rPr>
      </w:pPr>
    </w:p>
    <w:p>
      <w:pPr>
        <w:spacing w:line="480" w:lineRule="exact"/>
        <w:jc w:val="left"/>
        <w:rPr>
          <w:rFonts w:ascii="黑体" w:hAnsi="宋体" w:eastAsia="黑体"/>
          <w:sz w:val="32"/>
          <w:szCs w:val="32"/>
        </w:rPr>
      </w:pPr>
      <w:r>
        <w:rPr>
          <w:rFonts w:hint="eastAsia" w:ascii="黑体" w:hAnsi="宋体" w:eastAsia="黑体"/>
          <w:sz w:val="32"/>
        </w:rPr>
        <w:br w:type="page"/>
      </w:r>
      <w:r>
        <w:rPr>
          <w:rFonts w:hint="eastAsia" w:ascii="黑体" w:hAnsi="宋体" w:eastAsia="黑体"/>
          <w:sz w:val="32"/>
          <w:szCs w:val="32"/>
        </w:rPr>
        <w:t>附表</w:t>
      </w:r>
      <w:r>
        <w:rPr>
          <w:rFonts w:ascii="黑体" w:hAnsi="宋体" w:eastAsia="黑体"/>
          <w:sz w:val="32"/>
          <w:szCs w:val="32"/>
        </w:rPr>
        <w:t>3</w:t>
      </w:r>
    </w:p>
    <w:p>
      <w:pPr>
        <w:tabs>
          <w:tab w:val="left" w:pos="7380"/>
        </w:tabs>
        <w:spacing w:line="360" w:lineRule="auto"/>
        <w:jc w:val="center"/>
        <w:rPr>
          <w:rFonts w:hint="eastAsia" w:ascii="方正小标宋简体" w:hAnsi="方正小标宋简体" w:eastAsia="方正小标宋简体" w:cs="方正小标宋简体"/>
          <w:b w:val="0"/>
          <w:bCs/>
          <w:kern w:val="0"/>
          <w:sz w:val="44"/>
        </w:rPr>
      </w:pPr>
      <w:r>
        <w:rPr>
          <w:rFonts w:hint="eastAsia" w:ascii="方正小标宋简体" w:hAnsi="方正小标宋简体" w:eastAsia="方正小标宋简体" w:cs="方正小标宋简体"/>
          <w:b w:val="0"/>
          <w:bCs/>
          <w:sz w:val="44"/>
        </w:rPr>
        <w:t>★2021年消毒产品国家随机监督抽查案件查处</w:t>
      </w:r>
      <w:r>
        <w:rPr>
          <w:rFonts w:hint="eastAsia" w:ascii="方正小标宋简体" w:hAnsi="方正小标宋简体" w:eastAsia="方正小标宋简体" w:cs="方正小标宋简体"/>
          <w:b w:val="0"/>
          <w:bCs/>
          <w:kern w:val="0"/>
          <w:sz w:val="44"/>
        </w:rPr>
        <w:t>汇总表</w:t>
      </w:r>
    </w:p>
    <w:p>
      <w:pPr>
        <w:tabs>
          <w:tab w:val="left" w:pos="7380"/>
        </w:tabs>
        <w:spacing w:line="360" w:lineRule="auto"/>
        <w:jc w:val="center"/>
        <w:rPr>
          <w:rFonts w:ascii="宋体" w:hAnsi="宋体"/>
          <w:kern w:val="0"/>
        </w:rPr>
      </w:pPr>
    </w:p>
    <w:p>
      <w:pPr>
        <w:rPr>
          <w:rFonts w:ascii="宋体" w:hAnsi="宋体" w:cs="宋体"/>
        </w:rPr>
      </w:pPr>
      <w:r>
        <w:rPr>
          <w:rFonts w:hint="eastAsia" w:ascii="宋体" w:hAnsi="宋体" w:cs="宋体"/>
        </w:rPr>
        <w:t xml:space="preserve"> </w:t>
      </w:r>
      <w:r>
        <w:rPr>
          <w:rFonts w:hint="eastAsia" w:ascii="宋体" w:hAnsi="宋体" w:cs="宋体"/>
          <w:u w:val="single"/>
        </w:rPr>
        <w:t xml:space="preserve">                </w:t>
      </w:r>
      <w:r>
        <w:rPr>
          <w:rFonts w:hint="eastAsia" w:ascii="宋体" w:hAnsi="宋体" w:cs="宋体"/>
        </w:rPr>
        <w:t xml:space="preserve"> 市（县、区）                                                                  </w:t>
      </w:r>
    </w:p>
    <w:tbl>
      <w:tblPr>
        <w:tblStyle w:val="9"/>
        <w:tblW w:w="15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100"/>
        <w:gridCol w:w="1250"/>
        <w:gridCol w:w="750"/>
        <w:gridCol w:w="1387"/>
        <w:gridCol w:w="725"/>
        <w:gridCol w:w="1511"/>
        <w:gridCol w:w="1335"/>
        <w:gridCol w:w="1129"/>
        <w:gridCol w:w="1063"/>
        <w:gridCol w:w="1050"/>
        <w:gridCol w:w="1062"/>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828" w:type="dxa"/>
            <w:gridSpan w:val="4"/>
            <w:tcBorders>
              <w:top w:val="single" w:color="auto" w:sz="4" w:space="0"/>
              <w:left w:val="single" w:color="auto" w:sz="4" w:space="0"/>
              <w:bottom w:val="single" w:color="000000" w:sz="4" w:space="0"/>
              <w:right w:val="single" w:color="auto" w:sz="4" w:space="0"/>
              <w:tl2br w:val="nil"/>
              <w:tr2bl w:val="nil"/>
            </w:tcBorders>
            <w:vAlign w:val="center"/>
          </w:tcPr>
          <w:p>
            <w:pPr>
              <w:widowControl/>
              <w:spacing w:before="100" w:beforeAutospacing="1" w:after="100" w:afterAutospacing="1" w:line="240" w:lineRule="atLeast"/>
              <w:jc w:val="center"/>
              <w:rPr>
                <w:rFonts w:hint="eastAsia" w:ascii="黑体" w:hAnsi="黑体" w:eastAsia="黑体" w:cs="黑体"/>
                <w:kern w:val="0"/>
              </w:rPr>
            </w:pPr>
            <w:r>
              <w:rPr>
                <w:rFonts w:hint="eastAsia" w:ascii="黑体" w:hAnsi="黑体" w:eastAsia="黑体" w:cs="黑体"/>
                <w:kern w:val="0"/>
              </w:rPr>
              <w:t>企业检查情况</w:t>
            </w:r>
          </w:p>
        </w:tc>
        <w:tc>
          <w:tcPr>
            <w:tcW w:w="2112" w:type="dxa"/>
            <w:gridSpan w:val="2"/>
            <w:tcBorders>
              <w:top w:val="single" w:color="auto" w:sz="4" w:space="0"/>
              <w:left w:val="single" w:color="auto" w:sz="4" w:space="0"/>
              <w:bottom w:val="single" w:color="000000" w:sz="4" w:space="0"/>
              <w:right w:val="single" w:color="auto" w:sz="4" w:space="0"/>
              <w:tl2br w:val="nil"/>
              <w:tr2bl w:val="nil"/>
            </w:tcBorders>
            <w:vAlign w:val="center"/>
          </w:tcPr>
          <w:p>
            <w:pPr>
              <w:widowControl/>
              <w:spacing w:before="100" w:beforeAutospacing="1" w:after="100" w:afterAutospacing="1" w:line="240" w:lineRule="atLeast"/>
              <w:jc w:val="center"/>
              <w:rPr>
                <w:rFonts w:hint="eastAsia" w:ascii="黑体" w:hAnsi="黑体" w:eastAsia="黑体" w:cs="黑体"/>
                <w:kern w:val="0"/>
              </w:rPr>
            </w:pPr>
            <w:r>
              <w:rPr>
                <w:rFonts w:hint="eastAsia" w:ascii="黑体" w:hAnsi="黑体" w:eastAsia="黑体" w:cs="黑体"/>
                <w:kern w:val="0"/>
              </w:rPr>
              <w:t>产品抽查情况</w:t>
            </w:r>
          </w:p>
        </w:tc>
        <w:tc>
          <w:tcPr>
            <w:tcW w:w="8402" w:type="dxa"/>
            <w:gridSpan w:val="7"/>
            <w:tcBorders>
              <w:top w:val="single" w:color="auto" w:sz="4" w:space="0"/>
              <w:left w:val="single" w:color="auto" w:sz="4" w:space="0"/>
              <w:bottom w:val="single" w:color="000000" w:sz="4" w:space="0"/>
              <w:right w:val="single" w:color="auto" w:sz="4" w:space="0"/>
              <w:tl2br w:val="nil"/>
              <w:tr2bl w:val="nil"/>
            </w:tcBorders>
            <w:vAlign w:val="center"/>
          </w:tcPr>
          <w:p>
            <w:pPr>
              <w:widowControl/>
              <w:spacing w:before="100" w:beforeAutospacing="1" w:after="100" w:afterAutospacing="1" w:line="240" w:lineRule="atLeast"/>
              <w:jc w:val="center"/>
              <w:rPr>
                <w:rFonts w:hint="eastAsia" w:ascii="黑体" w:hAnsi="黑体" w:eastAsia="黑体" w:cs="黑体"/>
                <w:kern w:val="0"/>
              </w:rPr>
            </w:pPr>
            <w:r>
              <w:rPr>
                <w:rFonts w:hint="eastAsia" w:ascii="黑体" w:hAnsi="黑体" w:eastAsia="黑体" w:cs="黑体"/>
                <w:kern w:val="0"/>
              </w:rPr>
              <w:t>违法行为处理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1728" w:type="dxa"/>
            <w:tcBorders>
              <w:top w:val="single" w:color="000000"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eastAsia" w:ascii="黑体" w:hAnsi="黑体" w:eastAsia="黑体" w:cs="黑体"/>
                <w:kern w:val="0"/>
              </w:rPr>
            </w:pPr>
            <w:r>
              <w:rPr>
                <w:rFonts w:hint="eastAsia" w:ascii="黑体" w:hAnsi="黑体" w:eastAsia="黑体" w:cs="黑体"/>
                <w:kern w:val="0"/>
                <w:lang w:eastAsia="zh-CN"/>
              </w:rPr>
              <w:t>·</w:t>
            </w:r>
            <w:r>
              <w:rPr>
                <w:rFonts w:hint="eastAsia" w:ascii="黑体" w:hAnsi="黑体" w:eastAsia="黑体" w:cs="黑体"/>
                <w:kern w:val="0"/>
              </w:rPr>
              <w:t>产品类别</w:t>
            </w:r>
          </w:p>
        </w:tc>
        <w:tc>
          <w:tcPr>
            <w:tcW w:w="1100" w:type="dxa"/>
            <w:tcBorders>
              <w:top w:val="single" w:color="000000"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eastAsia" w:ascii="黑体" w:hAnsi="黑体" w:eastAsia="黑体" w:cs="黑体"/>
                <w:kern w:val="0"/>
              </w:rPr>
            </w:pPr>
            <w:r>
              <w:rPr>
                <w:rFonts w:hint="eastAsia" w:ascii="黑体" w:hAnsi="黑体" w:eastAsia="黑体" w:cs="黑体"/>
                <w:kern w:val="0"/>
              </w:rPr>
              <w:t>辖区生产企业数</w:t>
            </w:r>
          </w:p>
        </w:tc>
        <w:tc>
          <w:tcPr>
            <w:tcW w:w="1250" w:type="dxa"/>
            <w:tcBorders>
              <w:top w:val="single" w:color="000000"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eastAsia" w:ascii="黑体" w:hAnsi="黑体" w:eastAsia="黑体" w:cs="黑体"/>
                <w:kern w:val="0"/>
              </w:rPr>
            </w:pPr>
            <w:r>
              <w:rPr>
                <w:rFonts w:hint="eastAsia" w:ascii="黑体" w:hAnsi="黑体" w:eastAsia="黑体" w:cs="黑体"/>
                <w:kern w:val="0"/>
              </w:rPr>
              <w:t>检查生产企业数</w:t>
            </w:r>
          </w:p>
        </w:tc>
        <w:tc>
          <w:tcPr>
            <w:tcW w:w="750" w:type="dxa"/>
            <w:tcBorders>
              <w:top w:val="single" w:color="000000"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eastAsia" w:ascii="黑体" w:hAnsi="黑体" w:eastAsia="黑体" w:cs="黑体"/>
                <w:kern w:val="0"/>
              </w:rPr>
            </w:pPr>
            <w:r>
              <w:rPr>
                <w:rFonts w:hint="eastAsia" w:ascii="黑体" w:hAnsi="黑体" w:eastAsia="黑体" w:cs="黑体"/>
                <w:kern w:val="0"/>
              </w:rPr>
              <w:t>不合格数</w:t>
            </w:r>
          </w:p>
        </w:tc>
        <w:tc>
          <w:tcPr>
            <w:tcW w:w="1387" w:type="dxa"/>
            <w:tcBorders>
              <w:top w:val="single" w:color="000000"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eastAsia" w:ascii="黑体" w:hAnsi="黑体" w:eastAsia="黑体" w:cs="黑体"/>
                <w:kern w:val="0"/>
              </w:rPr>
            </w:pPr>
            <w:r>
              <w:rPr>
                <w:rFonts w:hint="eastAsia" w:ascii="黑体" w:hAnsi="黑体" w:eastAsia="黑体" w:cs="黑体"/>
                <w:kern w:val="0"/>
              </w:rPr>
              <w:t>抽查产品数</w:t>
            </w:r>
          </w:p>
        </w:tc>
        <w:tc>
          <w:tcPr>
            <w:tcW w:w="725" w:type="dxa"/>
            <w:tcBorders>
              <w:top w:val="single" w:color="000000"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eastAsia" w:ascii="黑体" w:hAnsi="黑体" w:eastAsia="黑体" w:cs="黑体"/>
                <w:kern w:val="0"/>
              </w:rPr>
            </w:pPr>
            <w:r>
              <w:rPr>
                <w:rFonts w:hint="eastAsia" w:ascii="黑体" w:hAnsi="黑体" w:eastAsia="黑体" w:cs="黑体"/>
                <w:kern w:val="0"/>
              </w:rPr>
              <w:t>不合格数</w:t>
            </w:r>
          </w:p>
        </w:tc>
        <w:tc>
          <w:tcPr>
            <w:tcW w:w="1511" w:type="dxa"/>
            <w:tcBorders>
              <w:top w:val="single" w:color="000000" w:sz="4" w:space="0"/>
              <w:left w:val="single" w:color="auto" w:sz="4" w:space="0"/>
              <w:bottom w:val="single" w:color="000000" w:sz="4" w:space="0"/>
              <w:right w:val="single" w:color="auto" w:sz="4" w:space="0"/>
              <w:tl2br w:val="nil"/>
              <w:tr2bl w:val="nil"/>
            </w:tcBorders>
            <w:vAlign w:val="center"/>
          </w:tcPr>
          <w:p>
            <w:pPr>
              <w:widowControl/>
              <w:spacing w:line="240" w:lineRule="exact"/>
              <w:jc w:val="center"/>
              <w:rPr>
                <w:rFonts w:hint="eastAsia" w:ascii="黑体" w:hAnsi="黑体" w:eastAsia="黑体" w:cs="黑体"/>
                <w:kern w:val="0"/>
              </w:rPr>
            </w:pPr>
            <w:r>
              <w:rPr>
                <w:rFonts w:hint="eastAsia" w:ascii="黑体" w:hAnsi="黑体" w:eastAsia="黑体" w:cs="黑体"/>
                <w:kern w:val="0"/>
              </w:rPr>
              <w:t>案件数</w:t>
            </w:r>
          </w:p>
          <w:p>
            <w:pPr>
              <w:spacing w:line="240" w:lineRule="exact"/>
              <w:jc w:val="center"/>
              <w:rPr>
                <w:rFonts w:hint="eastAsia" w:ascii="黑体" w:hAnsi="黑体" w:eastAsia="黑体" w:cs="黑体"/>
                <w:kern w:val="0"/>
              </w:rPr>
            </w:pPr>
            <w:r>
              <w:rPr>
                <w:rFonts w:hint="eastAsia" w:ascii="黑体" w:hAnsi="黑体" w:eastAsia="黑体" w:cs="黑体"/>
                <w:kern w:val="0"/>
              </w:rPr>
              <w:t>（件）</w:t>
            </w:r>
          </w:p>
        </w:tc>
        <w:tc>
          <w:tcPr>
            <w:tcW w:w="1335" w:type="dxa"/>
            <w:tcBorders>
              <w:top w:val="single" w:color="000000" w:sz="4" w:space="0"/>
              <w:left w:val="single" w:color="auto" w:sz="4" w:space="0"/>
              <w:bottom w:val="single" w:color="000000" w:sz="4" w:space="0"/>
              <w:right w:val="single" w:color="auto" w:sz="4" w:space="0"/>
              <w:tl2br w:val="nil"/>
              <w:tr2bl w:val="nil"/>
            </w:tcBorders>
            <w:vAlign w:val="center"/>
          </w:tcPr>
          <w:p>
            <w:pPr>
              <w:widowControl/>
              <w:spacing w:line="240" w:lineRule="exact"/>
              <w:jc w:val="center"/>
              <w:rPr>
                <w:rFonts w:hint="eastAsia" w:ascii="黑体" w:hAnsi="黑体" w:eastAsia="黑体" w:cs="黑体"/>
                <w:kern w:val="0"/>
              </w:rPr>
            </w:pPr>
            <w:r>
              <w:rPr>
                <w:rFonts w:hint="eastAsia" w:ascii="黑体" w:hAnsi="黑体" w:eastAsia="黑体" w:cs="黑体"/>
                <w:kern w:val="0"/>
              </w:rPr>
              <w:t>责令</w:t>
            </w:r>
          </w:p>
          <w:p>
            <w:pPr>
              <w:spacing w:line="240" w:lineRule="exact"/>
              <w:jc w:val="center"/>
              <w:rPr>
                <w:rFonts w:hint="eastAsia" w:ascii="黑体" w:hAnsi="黑体" w:eastAsia="黑体" w:cs="黑体"/>
                <w:kern w:val="0"/>
              </w:rPr>
            </w:pPr>
            <w:r>
              <w:rPr>
                <w:rFonts w:hint="eastAsia" w:ascii="黑体" w:hAnsi="黑体" w:eastAsia="黑体" w:cs="黑体"/>
                <w:kern w:val="0"/>
              </w:rPr>
              <w:t>改正（家）</w:t>
            </w:r>
          </w:p>
        </w:tc>
        <w:tc>
          <w:tcPr>
            <w:tcW w:w="1129" w:type="dxa"/>
            <w:tcBorders>
              <w:top w:val="single" w:color="000000" w:sz="4" w:space="0"/>
              <w:left w:val="single" w:color="auto" w:sz="4" w:space="0"/>
              <w:bottom w:val="single" w:color="000000" w:sz="4" w:space="0"/>
              <w:right w:val="single" w:color="auto" w:sz="4" w:space="0"/>
              <w:tl2br w:val="nil"/>
              <w:tr2bl w:val="nil"/>
            </w:tcBorders>
            <w:vAlign w:val="center"/>
          </w:tcPr>
          <w:p>
            <w:pPr>
              <w:spacing w:line="240" w:lineRule="exact"/>
              <w:jc w:val="center"/>
              <w:rPr>
                <w:rFonts w:hint="eastAsia" w:ascii="黑体" w:hAnsi="黑体" w:eastAsia="黑体" w:cs="黑体"/>
                <w:kern w:val="0"/>
              </w:rPr>
            </w:pPr>
            <w:r>
              <w:rPr>
                <w:rFonts w:hint="eastAsia" w:ascii="黑体" w:hAnsi="黑体" w:eastAsia="黑体" w:cs="黑体"/>
                <w:kern w:val="0"/>
              </w:rPr>
              <w:t>吊销</w:t>
            </w:r>
          </w:p>
          <w:p>
            <w:pPr>
              <w:spacing w:line="240" w:lineRule="exact"/>
              <w:jc w:val="center"/>
              <w:rPr>
                <w:rFonts w:hint="eastAsia" w:ascii="黑体" w:hAnsi="黑体" w:eastAsia="黑体" w:cs="黑体"/>
                <w:kern w:val="0"/>
              </w:rPr>
            </w:pPr>
            <w:r>
              <w:rPr>
                <w:rFonts w:hint="eastAsia" w:ascii="黑体" w:hAnsi="黑体" w:eastAsia="黑体" w:cs="黑体"/>
                <w:kern w:val="0"/>
              </w:rPr>
              <w:t>许可证</w:t>
            </w:r>
          </w:p>
          <w:p>
            <w:pPr>
              <w:spacing w:line="240" w:lineRule="exact"/>
              <w:jc w:val="center"/>
              <w:rPr>
                <w:rFonts w:hint="eastAsia" w:ascii="黑体" w:hAnsi="黑体" w:eastAsia="黑体" w:cs="黑体"/>
                <w:kern w:val="0"/>
              </w:rPr>
            </w:pPr>
            <w:r>
              <w:rPr>
                <w:rFonts w:hint="eastAsia" w:ascii="黑体" w:hAnsi="黑体" w:eastAsia="黑体" w:cs="黑体"/>
                <w:kern w:val="0"/>
              </w:rPr>
              <w:t>（家）</w:t>
            </w:r>
          </w:p>
        </w:tc>
        <w:tc>
          <w:tcPr>
            <w:tcW w:w="1063" w:type="dxa"/>
            <w:tcBorders>
              <w:top w:val="single" w:color="000000" w:sz="4" w:space="0"/>
              <w:left w:val="single" w:color="auto" w:sz="4" w:space="0"/>
              <w:bottom w:val="single" w:color="000000" w:sz="4" w:space="0"/>
              <w:right w:val="single" w:color="auto" w:sz="4" w:space="0"/>
              <w:tl2br w:val="nil"/>
              <w:tr2bl w:val="nil"/>
            </w:tcBorders>
            <w:vAlign w:val="center"/>
          </w:tcPr>
          <w:p>
            <w:pPr>
              <w:widowControl/>
              <w:spacing w:line="240" w:lineRule="exact"/>
              <w:jc w:val="center"/>
              <w:rPr>
                <w:rFonts w:hint="eastAsia" w:ascii="黑体" w:hAnsi="黑体" w:eastAsia="黑体" w:cs="黑体"/>
                <w:kern w:val="0"/>
              </w:rPr>
            </w:pPr>
            <w:r>
              <w:rPr>
                <w:rFonts w:hint="eastAsia" w:ascii="黑体" w:hAnsi="黑体" w:eastAsia="黑体" w:cs="黑体"/>
                <w:kern w:val="0"/>
              </w:rPr>
              <w:t>罚款</w:t>
            </w:r>
          </w:p>
          <w:p>
            <w:pPr>
              <w:widowControl/>
              <w:spacing w:line="240" w:lineRule="exact"/>
              <w:jc w:val="center"/>
              <w:rPr>
                <w:rFonts w:hint="eastAsia" w:ascii="黑体" w:hAnsi="黑体" w:eastAsia="黑体" w:cs="黑体"/>
                <w:kern w:val="0"/>
              </w:rPr>
            </w:pPr>
            <w:r>
              <w:rPr>
                <w:rFonts w:hint="eastAsia" w:ascii="黑体" w:hAnsi="黑体" w:eastAsia="黑体" w:cs="黑体"/>
                <w:kern w:val="0"/>
              </w:rPr>
              <w:t>单位数</w:t>
            </w:r>
          </w:p>
          <w:p>
            <w:pPr>
              <w:widowControl/>
              <w:spacing w:line="240" w:lineRule="exact"/>
              <w:jc w:val="center"/>
              <w:rPr>
                <w:rFonts w:hint="eastAsia" w:ascii="黑体" w:hAnsi="黑体" w:eastAsia="黑体" w:cs="黑体"/>
                <w:kern w:val="0"/>
              </w:rPr>
            </w:pPr>
            <w:r>
              <w:rPr>
                <w:rFonts w:hint="eastAsia" w:ascii="黑体" w:hAnsi="黑体" w:eastAsia="黑体" w:cs="黑体"/>
                <w:kern w:val="0"/>
              </w:rPr>
              <w:t>（家）</w:t>
            </w:r>
          </w:p>
        </w:tc>
        <w:tc>
          <w:tcPr>
            <w:tcW w:w="1050" w:type="dxa"/>
            <w:tcBorders>
              <w:top w:val="single" w:color="000000" w:sz="4" w:space="0"/>
              <w:left w:val="single" w:color="auto" w:sz="4" w:space="0"/>
              <w:bottom w:val="single" w:color="000000" w:sz="4" w:space="0"/>
              <w:right w:val="single" w:color="auto" w:sz="4" w:space="0"/>
              <w:tl2br w:val="nil"/>
              <w:tr2bl w:val="nil"/>
            </w:tcBorders>
            <w:vAlign w:val="center"/>
          </w:tcPr>
          <w:p>
            <w:pPr>
              <w:widowControl/>
              <w:spacing w:line="240" w:lineRule="exact"/>
              <w:jc w:val="center"/>
              <w:rPr>
                <w:rFonts w:hint="eastAsia" w:ascii="黑体" w:hAnsi="黑体" w:eastAsia="黑体" w:cs="黑体"/>
                <w:kern w:val="0"/>
              </w:rPr>
            </w:pPr>
            <w:r>
              <w:rPr>
                <w:rFonts w:hint="eastAsia" w:ascii="黑体" w:hAnsi="黑体" w:eastAsia="黑体" w:cs="黑体"/>
                <w:kern w:val="0"/>
              </w:rPr>
              <w:t>罚款</w:t>
            </w:r>
          </w:p>
          <w:p>
            <w:pPr>
              <w:widowControl/>
              <w:spacing w:line="240" w:lineRule="exact"/>
              <w:jc w:val="center"/>
              <w:rPr>
                <w:rFonts w:hint="eastAsia" w:ascii="黑体" w:hAnsi="黑体" w:eastAsia="黑体" w:cs="黑体"/>
                <w:kern w:val="0"/>
              </w:rPr>
            </w:pPr>
            <w:r>
              <w:rPr>
                <w:rFonts w:hint="eastAsia" w:ascii="黑体" w:hAnsi="黑体" w:eastAsia="黑体" w:cs="黑体"/>
                <w:kern w:val="0"/>
              </w:rPr>
              <w:t>金额</w:t>
            </w:r>
          </w:p>
          <w:p>
            <w:pPr>
              <w:widowControl/>
              <w:spacing w:line="240" w:lineRule="exact"/>
              <w:jc w:val="center"/>
              <w:rPr>
                <w:rFonts w:hint="eastAsia" w:ascii="黑体" w:hAnsi="黑体" w:eastAsia="黑体" w:cs="黑体"/>
                <w:kern w:val="0"/>
              </w:rPr>
            </w:pPr>
            <w:r>
              <w:rPr>
                <w:rFonts w:hint="eastAsia" w:ascii="黑体" w:hAnsi="黑体" w:eastAsia="黑体" w:cs="黑体"/>
                <w:kern w:val="0"/>
              </w:rPr>
              <w:t>（万元）</w:t>
            </w:r>
          </w:p>
        </w:tc>
        <w:tc>
          <w:tcPr>
            <w:tcW w:w="1062" w:type="dxa"/>
            <w:tcBorders>
              <w:top w:val="single" w:color="000000" w:sz="4" w:space="0"/>
              <w:left w:val="single" w:color="auto" w:sz="4" w:space="0"/>
              <w:bottom w:val="single" w:color="000000" w:sz="4" w:space="0"/>
              <w:right w:val="single" w:color="auto" w:sz="4" w:space="0"/>
              <w:tl2br w:val="nil"/>
              <w:tr2bl w:val="nil"/>
            </w:tcBorders>
            <w:vAlign w:val="center"/>
          </w:tcPr>
          <w:p>
            <w:pPr>
              <w:spacing w:line="240" w:lineRule="exact"/>
              <w:jc w:val="center"/>
              <w:rPr>
                <w:rFonts w:hint="eastAsia" w:ascii="黑体" w:hAnsi="黑体" w:eastAsia="黑体" w:cs="黑体"/>
                <w:kern w:val="0"/>
              </w:rPr>
            </w:pPr>
            <w:r>
              <w:rPr>
                <w:rFonts w:hint="eastAsia" w:ascii="黑体" w:hAnsi="黑体" w:eastAsia="黑体" w:cs="黑体"/>
                <w:kern w:val="0"/>
              </w:rPr>
              <w:t>公示</w:t>
            </w:r>
          </w:p>
          <w:p>
            <w:pPr>
              <w:spacing w:line="240" w:lineRule="exact"/>
              <w:jc w:val="center"/>
              <w:rPr>
                <w:rFonts w:hint="eastAsia" w:ascii="黑体" w:hAnsi="黑体" w:eastAsia="黑体" w:cs="黑体"/>
                <w:kern w:val="0"/>
              </w:rPr>
            </w:pPr>
            <w:r>
              <w:rPr>
                <w:rFonts w:hint="eastAsia" w:ascii="黑体" w:hAnsi="黑体" w:eastAsia="黑体" w:cs="黑体"/>
                <w:kern w:val="0"/>
              </w:rPr>
              <w:t>不合格</w:t>
            </w:r>
          </w:p>
          <w:p>
            <w:pPr>
              <w:spacing w:line="240" w:lineRule="exact"/>
              <w:jc w:val="center"/>
              <w:rPr>
                <w:rFonts w:hint="eastAsia" w:ascii="黑体" w:hAnsi="黑体" w:eastAsia="黑体" w:cs="黑体"/>
                <w:kern w:val="0"/>
              </w:rPr>
            </w:pPr>
            <w:r>
              <w:rPr>
                <w:rFonts w:hint="eastAsia" w:ascii="黑体" w:hAnsi="黑体" w:eastAsia="黑体" w:cs="黑体"/>
                <w:kern w:val="0"/>
              </w:rPr>
              <w:t>企业数</w:t>
            </w:r>
          </w:p>
        </w:tc>
        <w:tc>
          <w:tcPr>
            <w:tcW w:w="1252" w:type="dxa"/>
            <w:tcBorders>
              <w:top w:val="single" w:color="000000" w:sz="4" w:space="0"/>
              <w:left w:val="single" w:color="auto" w:sz="4" w:space="0"/>
              <w:bottom w:val="single" w:color="000000" w:sz="4" w:space="0"/>
              <w:right w:val="single" w:color="auto" w:sz="4" w:space="0"/>
              <w:tl2br w:val="nil"/>
              <w:tr2bl w:val="nil"/>
            </w:tcBorders>
            <w:vAlign w:val="center"/>
          </w:tcPr>
          <w:p>
            <w:pPr>
              <w:spacing w:line="240" w:lineRule="exact"/>
              <w:jc w:val="center"/>
              <w:rPr>
                <w:rFonts w:hint="eastAsia" w:ascii="黑体" w:hAnsi="黑体" w:eastAsia="黑体" w:cs="黑体"/>
                <w:kern w:val="0"/>
              </w:rPr>
            </w:pPr>
            <w:r>
              <w:rPr>
                <w:rFonts w:hint="eastAsia" w:ascii="黑体" w:hAnsi="黑体" w:eastAsia="黑体" w:cs="黑体"/>
                <w:kern w:val="0"/>
              </w:rPr>
              <w:t>公示</w:t>
            </w:r>
          </w:p>
          <w:p>
            <w:pPr>
              <w:spacing w:line="240" w:lineRule="exact"/>
              <w:jc w:val="center"/>
              <w:rPr>
                <w:rFonts w:hint="eastAsia" w:ascii="黑体" w:hAnsi="黑体" w:eastAsia="黑体" w:cs="黑体"/>
                <w:kern w:val="0"/>
              </w:rPr>
            </w:pPr>
            <w:r>
              <w:rPr>
                <w:rFonts w:hint="eastAsia" w:ascii="黑体" w:hAnsi="黑体" w:eastAsia="黑体" w:cs="黑体"/>
                <w:kern w:val="0"/>
              </w:rPr>
              <w:t>不合格</w:t>
            </w:r>
          </w:p>
          <w:p>
            <w:pPr>
              <w:spacing w:line="240" w:lineRule="exact"/>
              <w:jc w:val="center"/>
              <w:rPr>
                <w:rFonts w:hint="eastAsia" w:ascii="黑体" w:hAnsi="黑体" w:eastAsia="黑体" w:cs="黑体"/>
                <w:kern w:val="0"/>
              </w:rPr>
            </w:pPr>
            <w:r>
              <w:rPr>
                <w:rFonts w:hint="eastAsia" w:ascii="黑体" w:hAnsi="黑体" w:eastAsia="黑体" w:cs="黑体"/>
                <w:kern w:val="0"/>
              </w:rPr>
              <w:t>产品数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72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rPr>
            </w:pPr>
            <w:r>
              <w:rPr>
                <w:rFonts w:hint="eastAsia" w:ascii="仿宋_GB2312" w:hAnsi="仿宋_GB2312" w:eastAsia="仿宋_GB2312" w:cs="仿宋_GB2312"/>
                <w:kern w:val="0"/>
              </w:rPr>
              <w:t>第一类产品</w:t>
            </w: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rPr>
            </w:pPr>
          </w:p>
        </w:tc>
        <w:tc>
          <w:tcPr>
            <w:tcW w:w="12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rPr>
            </w:pPr>
          </w:p>
        </w:tc>
        <w:tc>
          <w:tcPr>
            <w:tcW w:w="138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rPr>
            </w:pPr>
          </w:p>
        </w:tc>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rPr>
            </w:pPr>
          </w:p>
        </w:tc>
        <w:tc>
          <w:tcPr>
            <w:tcW w:w="1511"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spacing w:before="100" w:beforeAutospacing="1" w:after="100" w:afterAutospacing="1" w:line="240" w:lineRule="atLeast"/>
              <w:jc w:val="center"/>
              <w:rPr>
                <w:rFonts w:hint="eastAsia" w:ascii="仿宋_GB2312" w:hAnsi="仿宋_GB2312" w:eastAsia="仿宋_GB2312" w:cs="仿宋_GB2312"/>
                <w:kern w:val="0"/>
              </w:rPr>
            </w:pPr>
          </w:p>
        </w:tc>
        <w:tc>
          <w:tcPr>
            <w:tcW w:w="1335"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spacing w:before="100" w:beforeAutospacing="1" w:after="100" w:afterAutospacing="1" w:line="240" w:lineRule="atLeast"/>
              <w:jc w:val="center"/>
              <w:rPr>
                <w:rFonts w:hint="eastAsia" w:ascii="仿宋_GB2312" w:hAnsi="仿宋_GB2312" w:eastAsia="仿宋_GB2312" w:cs="仿宋_GB2312"/>
                <w:kern w:val="0"/>
              </w:rPr>
            </w:pPr>
          </w:p>
        </w:tc>
        <w:tc>
          <w:tcPr>
            <w:tcW w:w="1129"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spacing w:before="100" w:beforeAutospacing="1" w:after="100" w:afterAutospacing="1" w:line="240" w:lineRule="atLeast"/>
              <w:jc w:val="center"/>
              <w:rPr>
                <w:rFonts w:hint="eastAsia" w:ascii="仿宋_GB2312" w:hAnsi="仿宋_GB2312" w:eastAsia="仿宋_GB2312" w:cs="仿宋_GB2312"/>
                <w:kern w:val="0"/>
              </w:rPr>
            </w:pPr>
          </w:p>
        </w:tc>
        <w:tc>
          <w:tcPr>
            <w:tcW w:w="1063"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spacing w:before="100" w:beforeAutospacing="1" w:after="100" w:afterAutospacing="1" w:line="240" w:lineRule="atLeast"/>
              <w:jc w:val="center"/>
              <w:rPr>
                <w:rFonts w:hint="eastAsia" w:ascii="仿宋_GB2312" w:hAnsi="仿宋_GB2312" w:eastAsia="仿宋_GB2312" w:cs="仿宋_GB2312"/>
                <w:kern w:val="0"/>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spacing w:before="100" w:beforeAutospacing="1" w:after="100" w:afterAutospacing="1" w:line="240" w:lineRule="atLeast"/>
              <w:jc w:val="center"/>
              <w:rPr>
                <w:rFonts w:hint="eastAsia" w:ascii="仿宋_GB2312" w:hAnsi="仿宋_GB2312" w:eastAsia="仿宋_GB2312" w:cs="仿宋_GB2312"/>
                <w:kern w:val="0"/>
              </w:rPr>
            </w:pPr>
          </w:p>
        </w:tc>
        <w:tc>
          <w:tcPr>
            <w:tcW w:w="1062" w:type="dxa"/>
            <w:tcBorders>
              <w:top w:val="single" w:color="auto" w:sz="4" w:space="0"/>
              <w:left w:val="single" w:color="auto" w:sz="4" w:space="0"/>
              <w:bottom w:val="single" w:color="auto" w:sz="4" w:space="0"/>
              <w:right w:val="single" w:color="auto" w:sz="4" w:space="0"/>
              <w:tl2br w:val="nil"/>
              <w:tr2bl w:val="nil"/>
            </w:tcBorders>
          </w:tcPr>
          <w:p>
            <w:pPr>
              <w:widowControl/>
              <w:snapToGrid w:val="0"/>
              <w:spacing w:before="100" w:beforeAutospacing="1" w:after="100" w:afterAutospacing="1" w:line="240" w:lineRule="atLeast"/>
              <w:jc w:val="center"/>
              <w:rPr>
                <w:rFonts w:hint="eastAsia" w:ascii="仿宋_GB2312" w:hAnsi="仿宋_GB2312" w:eastAsia="仿宋_GB2312" w:cs="仿宋_GB2312"/>
                <w:kern w:val="0"/>
              </w:rPr>
            </w:pPr>
          </w:p>
        </w:tc>
        <w:tc>
          <w:tcPr>
            <w:tcW w:w="1252" w:type="dxa"/>
            <w:tcBorders>
              <w:top w:val="single" w:color="auto" w:sz="4" w:space="0"/>
              <w:left w:val="single" w:color="auto" w:sz="4" w:space="0"/>
              <w:bottom w:val="single" w:color="auto" w:sz="4" w:space="0"/>
              <w:right w:val="single" w:color="auto" w:sz="4" w:space="0"/>
              <w:tl2br w:val="nil"/>
              <w:tr2bl w:val="nil"/>
            </w:tcBorders>
          </w:tcPr>
          <w:p>
            <w:pPr>
              <w:widowControl/>
              <w:snapToGrid w:val="0"/>
              <w:spacing w:before="100" w:beforeAutospacing="1" w:after="100" w:afterAutospacing="1" w:line="240" w:lineRule="atLeast"/>
              <w:jc w:val="center"/>
              <w:rPr>
                <w:rFonts w:hint="eastAsia" w:ascii="仿宋_GB2312" w:hAnsi="仿宋_GB2312" w:eastAsia="仿宋_GB2312" w:cs="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72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rPr>
            </w:pPr>
            <w:r>
              <w:rPr>
                <w:rFonts w:hint="eastAsia" w:ascii="仿宋_GB2312" w:hAnsi="仿宋_GB2312" w:eastAsia="仿宋_GB2312" w:cs="仿宋_GB2312"/>
                <w:kern w:val="0"/>
              </w:rPr>
              <w:t>第二类产品</w:t>
            </w: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rPr>
            </w:pPr>
          </w:p>
        </w:tc>
        <w:tc>
          <w:tcPr>
            <w:tcW w:w="12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rPr>
            </w:pPr>
          </w:p>
        </w:tc>
        <w:tc>
          <w:tcPr>
            <w:tcW w:w="138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rPr>
            </w:pPr>
          </w:p>
        </w:tc>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rPr>
            </w:pPr>
          </w:p>
        </w:tc>
        <w:tc>
          <w:tcPr>
            <w:tcW w:w="151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rPr>
            </w:pPr>
          </w:p>
        </w:tc>
        <w:tc>
          <w:tcPr>
            <w:tcW w:w="133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rPr>
            </w:pPr>
          </w:p>
        </w:tc>
        <w:tc>
          <w:tcPr>
            <w:tcW w:w="112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rPr>
            </w:pPr>
          </w:p>
        </w:tc>
        <w:tc>
          <w:tcPr>
            <w:tcW w:w="106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rPr>
            </w:pPr>
          </w:p>
        </w:tc>
        <w:tc>
          <w:tcPr>
            <w:tcW w:w="1062"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240" w:lineRule="atLeast"/>
              <w:jc w:val="center"/>
              <w:rPr>
                <w:rFonts w:hint="eastAsia" w:ascii="仿宋_GB2312" w:hAnsi="仿宋_GB2312" w:eastAsia="仿宋_GB2312" w:cs="仿宋_GB2312"/>
                <w:kern w:val="0"/>
              </w:rPr>
            </w:pPr>
          </w:p>
        </w:tc>
        <w:tc>
          <w:tcPr>
            <w:tcW w:w="1252"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240" w:lineRule="atLeast"/>
              <w:jc w:val="center"/>
              <w:rPr>
                <w:rFonts w:hint="eastAsia" w:ascii="仿宋_GB2312" w:hAnsi="仿宋_GB2312" w:eastAsia="仿宋_GB2312" w:cs="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72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rPr>
            </w:pPr>
            <w:r>
              <w:rPr>
                <w:rFonts w:hint="eastAsia" w:ascii="仿宋_GB2312" w:hAnsi="仿宋_GB2312" w:eastAsia="仿宋_GB2312" w:cs="仿宋_GB2312"/>
                <w:kern w:val="0"/>
              </w:rPr>
              <w:t>第三类产品</w:t>
            </w: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rPr>
            </w:pPr>
          </w:p>
        </w:tc>
        <w:tc>
          <w:tcPr>
            <w:tcW w:w="12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rPr>
            </w:pPr>
          </w:p>
        </w:tc>
        <w:tc>
          <w:tcPr>
            <w:tcW w:w="138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rPr>
            </w:pPr>
          </w:p>
        </w:tc>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rPr>
            </w:pPr>
          </w:p>
        </w:tc>
        <w:tc>
          <w:tcPr>
            <w:tcW w:w="151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rPr>
            </w:pPr>
          </w:p>
        </w:tc>
        <w:tc>
          <w:tcPr>
            <w:tcW w:w="133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rPr>
            </w:pPr>
          </w:p>
        </w:tc>
        <w:tc>
          <w:tcPr>
            <w:tcW w:w="112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rPr>
            </w:pPr>
          </w:p>
        </w:tc>
        <w:tc>
          <w:tcPr>
            <w:tcW w:w="106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rPr>
            </w:pPr>
          </w:p>
        </w:tc>
        <w:tc>
          <w:tcPr>
            <w:tcW w:w="1062"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240" w:lineRule="atLeast"/>
              <w:jc w:val="center"/>
              <w:rPr>
                <w:rFonts w:hint="eastAsia" w:ascii="仿宋_GB2312" w:hAnsi="仿宋_GB2312" w:eastAsia="仿宋_GB2312" w:cs="仿宋_GB2312"/>
                <w:kern w:val="0"/>
              </w:rPr>
            </w:pPr>
          </w:p>
        </w:tc>
        <w:tc>
          <w:tcPr>
            <w:tcW w:w="1252"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240" w:lineRule="atLeast"/>
              <w:jc w:val="center"/>
              <w:rPr>
                <w:rFonts w:hint="eastAsia" w:ascii="仿宋_GB2312" w:hAnsi="仿宋_GB2312" w:eastAsia="仿宋_GB2312" w:cs="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2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rPr>
            </w:pPr>
            <w:r>
              <w:rPr>
                <w:rFonts w:hint="eastAsia" w:ascii="仿宋_GB2312" w:hAnsi="仿宋_GB2312" w:eastAsia="仿宋_GB2312" w:cs="仿宋_GB2312"/>
                <w:kern w:val="0"/>
              </w:rPr>
              <w:t>合计</w:t>
            </w: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rPr>
            </w:pPr>
          </w:p>
        </w:tc>
        <w:tc>
          <w:tcPr>
            <w:tcW w:w="12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rPr>
            </w:pPr>
          </w:p>
        </w:tc>
        <w:tc>
          <w:tcPr>
            <w:tcW w:w="138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rPr>
            </w:pPr>
          </w:p>
        </w:tc>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rPr>
            </w:pPr>
          </w:p>
        </w:tc>
        <w:tc>
          <w:tcPr>
            <w:tcW w:w="151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rPr>
            </w:pPr>
          </w:p>
        </w:tc>
        <w:tc>
          <w:tcPr>
            <w:tcW w:w="133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rPr>
            </w:pPr>
          </w:p>
        </w:tc>
        <w:tc>
          <w:tcPr>
            <w:tcW w:w="112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rPr>
            </w:pPr>
          </w:p>
        </w:tc>
        <w:tc>
          <w:tcPr>
            <w:tcW w:w="106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rPr>
            </w:pPr>
          </w:p>
        </w:tc>
        <w:tc>
          <w:tcPr>
            <w:tcW w:w="1062"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240" w:lineRule="atLeast"/>
              <w:jc w:val="center"/>
              <w:rPr>
                <w:rFonts w:hint="eastAsia" w:ascii="仿宋_GB2312" w:hAnsi="仿宋_GB2312" w:eastAsia="仿宋_GB2312" w:cs="仿宋_GB2312"/>
                <w:kern w:val="0"/>
              </w:rPr>
            </w:pPr>
          </w:p>
        </w:tc>
        <w:tc>
          <w:tcPr>
            <w:tcW w:w="1252"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240" w:lineRule="atLeast"/>
              <w:jc w:val="center"/>
              <w:rPr>
                <w:rFonts w:hint="eastAsia" w:ascii="仿宋_GB2312" w:hAnsi="仿宋_GB2312" w:eastAsia="仿宋_GB2312" w:cs="仿宋_GB2312"/>
                <w:kern w:val="0"/>
              </w:rPr>
            </w:pPr>
          </w:p>
        </w:tc>
      </w:tr>
    </w:tbl>
    <w:p>
      <w:pPr>
        <w:rPr>
          <w:rFonts w:hint="eastAsia" w:ascii="仿宋_GB2312" w:hAnsi="仿宋_GB2312" w:eastAsia="仿宋_GB2312" w:cs="仿宋_GB2312"/>
          <w:vanish/>
        </w:rPr>
      </w:pPr>
    </w:p>
    <w:p>
      <w:pPr>
        <w:spacing w:beforeLines="100"/>
        <w:rPr>
          <w:rFonts w:ascii="宋体" w:hAnsi="宋体" w:cs="宋体"/>
        </w:rPr>
      </w:pPr>
      <w:r>
        <w:rPr>
          <w:rFonts w:hint="eastAsia" w:ascii="仿宋_GB2312" w:hAnsi="仿宋_GB2312" w:eastAsia="仿宋_GB2312" w:cs="仿宋_GB2312"/>
        </w:rPr>
        <w:t xml:space="preserve"> 填表单位（盖章）：                     填表人：　      　　　　 联系电话：                   填表日期：  </w:t>
      </w:r>
    </w:p>
    <w:p>
      <w:pPr>
        <w:rPr>
          <w:rFonts w:ascii="仿宋" w:hAnsi="仿宋" w:eastAsia="仿宋"/>
        </w:rPr>
      </w:pPr>
    </w:p>
    <w:p>
      <w:pPr>
        <w:rPr>
          <w:rFonts w:ascii="黑体" w:hAnsi="宋体" w:eastAsia="黑体"/>
          <w:sz w:val="32"/>
          <w:szCs w:val="32"/>
        </w:rPr>
      </w:pPr>
      <w:r>
        <w:rPr>
          <w:rFonts w:hint="eastAsia" w:ascii="黑体" w:hAnsi="宋体" w:eastAsia="黑体"/>
          <w:sz w:val="32"/>
          <w:szCs w:val="32"/>
        </w:rPr>
        <w:t>附表</w:t>
      </w:r>
      <w:r>
        <w:rPr>
          <w:rFonts w:ascii="黑体" w:hAnsi="宋体" w:eastAsia="黑体"/>
          <w:sz w:val="32"/>
          <w:szCs w:val="32"/>
        </w:rPr>
        <w:t>4</w:t>
      </w:r>
    </w:p>
    <w:p>
      <w:pPr>
        <w:tabs>
          <w:tab w:val="left" w:pos="7380"/>
        </w:tabs>
        <w:spacing w:line="360" w:lineRule="auto"/>
        <w:jc w:val="center"/>
        <w:rPr>
          <w:rFonts w:hint="eastAsia" w:ascii="方正小标宋简体" w:hAnsi="方正小标宋简体" w:eastAsia="方正小标宋简体" w:cs="方正小标宋简体"/>
          <w:b w:val="0"/>
          <w:bCs/>
          <w:sz w:val="44"/>
          <w:lang w:val="zh-CN"/>
        </w:rPr>
      </w:pPr>
      <w:r>
        <w:rPr>
          <w:rFonts w:hint="eastAsia" w:ascii="方正小标宋简体" w:hAnsi="方正小标宋简体" w:eastAsia="方正小标宋简体" w:cs="方正小标宋简体"/>
          <w:b w:val="0"/>
          <w:bCs/>
          <w:sz w:val="44"/>
        </w:rPr>
        <w:t>★</w:t>
      </w:r>
      <w:r>
        <w:rPr>
          <w:rFonts w:hint="eastAsia" w:ascii="方正小标宋简体" w:hAnsi="方正小标宋简体" w:eastAsia="方正小标宋简体" w:cs="方正小标宋简体"/>
          <w:b w:val="0"/>
          <w:bCs/>
          <w:sz w:val="44"/>
          <w:lang w:val="zh-CN"/>
        </w:rPr>
        <w:t xml:space="preserve"> </w:t>
      </w:r>
      <w:r>
        <w:rPr>
          <w:rFonts w:hint="eastAsia" w:ascii="方正小标宋简体" w:hAnsi="方正小标宋简体" w:eastAsia="方正小标宋简体" w:cs="方正小标宋简体"/>
          <w:b w:val="0"/>
          <w:bCs/>
          <w:sz w:val="44"/>
        </w:rPr>
        <w:t>2021年</w:t>
      </w:r>
      <w:r>
        <w:rPr>
          <w:rFonts w:hint="eastAsia" w:ascii="方正小标宋简体" w:hAnsi="方正小标宋简体" w:eastAsia="方正小标宋简体" w:cs="方正小标宋简体"/>
          <w:b w:val="0"/>
          <w:bCs/>
          <w:sz w:val="44"/>
          <w:lang w:val="zh-CN"/>
        </w:rPr>
        <w:t>抗（抑）菌制剂生产企业</w:t>
      </w:r>
      <w:r>
        <w:rPr>
          <w:rFonts w:hint="eastAsia" w:ascii="方正小标宋简体" w:hAnsi="方正小标宋简体" w:eastAsia="方正小标宋简体" w:cs="方正小标宋简体"/>
          <w:b w:val="0"/>
          <w:bCs/>
          <w:sz w:val="44"/>
        </w:rPr>
        <w:t>国家随机监督抽查</w:t>
      </w:r>
      <w:r>
        <w:rPr>
          <w:rFonts w:hint="eastAsia" w:ascii="方正小标宋简体" w:hAnsi="方正小标宋简体" w:eastAsia="方正小标宋简体" w:cs="方正小标宋简体"/>
          <w:b w:val="0"/>
          <w:bCs/>
          <w:sz w:val="44"/>
          <w:lang w:val="zh-CN"/>
        </w:rPr>
        <w:t>案件查处汇总表</w:t>
      </w:r>
    </w:p>
    <w:p>
      <w:pPr>
        <w:tabs>
          <w:tab w:val="left" w:pos="7380"/>
        </w:tabs>
        <w:spacing w:line="360" w:lineRule="auto"/>
        <w:jc w:val="center"/>
        <w:rPr>
          <w:rFonts w:ascii="宋体" w:hAnsi="宋体" w:cs="宋体"/>
          <w:b/>
          <w:sz w:val="44"/>
          <w:lang w:val="zh-CN"/>
        </w:rPr>
      </w:pPr>
    </w:p>
    <w:p>
      <w:pPr>
        <w:tabs>
          <w:tab w:val="left" w:pos="7380"/>
        </w:tabs>
        <w:spacing w:line="360" w:lineRule="auto"/>
        <w:rPr>
          <w:rFonts w:hint="eastAsia" w:ascii="仿宋_GB2312" w:hAnsi="仿宋_GB2312" w:eastAsia="仿宋_GB2312" w:cs="仿宋_GB2312"/>
          <w:lang w:val="zh-CN"/>
        </w:rPr>
      </w:pPr>
      <w:r>
        <w:rPr>
          <w:rFonts w:hint="eastAsia" w:ascii="仿宋_GB2312" w:hAnsi="仿宋"/>
          <w:sz w:val="24"/>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市（县、区）   </w:t>
      </w:r>
    </w:p>
    <w:tbl>
      <w:tblPr>
        <w:tblStyle w:val="9"/>
        <w:tblW w:w="15365" w:type="dxa"/>
        <w:jc w:val="center"/>
        <w:tblLayout w:type="fixed"/>
        <w:tblCellMar>
          <w:top w:w="0" w:type="dxa"/>
          <w:left w:w="108" w:type="dxa"/>
          <w:bottom w:w="0" w:type="dxa"/>
          <w:right w:w="108" w:type="dxa"/>
        </w:tblCellMar>
      </w:tblPr>
      <w:tblGrid>
        <w:gridCol w:w="1279"/>
        <w:gridCol w:w="1287"/>
        <w:gridCol w:w="1294"/>
        <w:gridCol w:w="1972"/>
        <w:gridCol w:w="1950"/>
        <w:gridCol w:w="850"/>
        <w:gridCol w:w="1304"/>
        <w:gridCol w:w="1026"/>
        <w:gridCol w:w="1069"/>
        <w:gridCol w:w="1341"/>
        <w:gridCol w:w="873"/>
        <w:gridCol w:w="1120"/>
      </w:tblGrid>
      <w:tr>
        <w:tblPrEx>
          <w:tblCellMar>
            <w:top w:w="0" w:type="dxa"/>
            <w:left w:w="108" w:type="dxa"/>
            <w:bottom w:w="0" w:type="dxa"/>
            <w:right w:w="108" w:type="dxa"/>
          </w:tblCellMar>
        </w:tblPrEx>
        <w:trPr>
          <w:trHeight w:val="454" w:hRule="atLeast"/>
          <w:jc w:val="center"/>
        </w:trPr>
        <w:tc>
          <w:tcPr>
            <w:tcW w:w="1279"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eastAsia" w:ascii="黑体" w:hAnsi="黑体" w:eastAsia="黑体" w:cs="黑体"/>
                <w:kern w:val="0"/>
                <w:lang w:val="zh-CN"/>
              </w:rPr>
            </w:pPr>
            <w:r>
              <w:rPr>
                <w:rFonts w:hint="eastAsia" w:ascii="黑体" w:hAnsi="黑体" w:eastAsia="黑体" w:cs="黑体"/>
                <w:kern w:val="0"/>
                <w:lang w:val="zh-CN"/>
              </w:rPr>
              <w:t>辖区企业数</w:t>
            </w:r>
          </w:p>
        </w:tc>
        <w:tc>
          <w:tcPr>
            <w:tcW w:w="1287"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eastAsia" w:ascii="黑体" w:hAnsi="黑体" w:eastAsia="黑体" w:cs="黑体"/>
                <w:kern w:val="0"/>
                <w:lang w:val="zh-CN"/>
              </w:rPr>
            </w:pPr>
            <w:r>
              <w:rPr>
                <w:rFonts w:hint="eastAsia" w:ascii="黑体" w:hAnsi="黑体" w:eastAsia="黑体" w:cs="黑体"/>
                <w:kern w:val="0"/>
                <w:lang w:val="zh-CN"/>
              </w:rPr>
              <w:t>检查企业数</w:t>
            </w:r>
          </w:p>
        </w:tc>
        <w:tc>
          <w:tcPr>
            <w:tcW w:w="1294"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黑体" w:hAnsi="黑体" w:eastAsia="黑体" w:cs="黑体"/>
                <w:kern w:val="0"/>
                <w:lang w:val="zh-CN"/>
              </w:rPr>
            </w:pPr>
            <w:r>
              <w:rPr>
                <w:rFonts w:hint="eastAsia" w:ascii="黑体" w:hAnsi="黑体" w:eastAsia="黑体" w:cs="黑体"/>
                <w:kern w:val="0"/>
              </w:rPr>
              <w:t>存在</w:t>
            </w:r>
            <w:r>
              <w:rPr>
                <w:rFonts w:hint="eastAsia" w:ascii="黑体" w:hAnsi="黑体" w:eastAsia="黑体" w:cs="黑体"/>
                <w:kern w:val="0"/>
                <w:lang w:val="zh-CN"/>
              </w:rPr>
              <w:t>违法</w:t>
            </w:r>
          </w:p>
          <w:p>
            <w:pPr>
              <w:jc w:val="center"/>
              <w:rPr>
                <w:rFonts w:hint="eastAsia" w:ascii="黑体" w:hAnsi="黑体" w:eastAsia="黑体" w:cs="黑体"/>
                <w:kern w:val="0"/>
                <w:lang w:val="zh-CN"/>
              </w:rPr>
            </w:pPr>
            <w:r>
              <w:rPr>
                <w:rFonts w:hint="eastAsia" w:ascii="黑体" w:hAnsi="黑体" w:eastAsia="黑体" w:cs="黑体"/>
                <w:kern w:val="0"/>
                <w:lang w:val="zh-CN"/>
              </w:rPr>
              <w:t>行为企业数</w:t>
            </w:r>
          </w:p>
        </w:tc>
        <w:tc>
          <w:tcPr>
            <w:tcW w:w="1972"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黑体" w:hAnsi="黑体" w:eastAsia="黑体" w:cs="黑体"/>
                <w:kern w:val="0"/>
                <w:lang w:val="zh-CN"/>
              </w:rPr>
            </w:pPr>
            <w:r>
              <w:rPr>
                <w:rFonts w:hint="eastAsia" w:ascii="黑体" w:hAnsi="黑体" w:eastAsia="黑体" w:cs="黑体"/>
                <w:kern w:val="0"/>
                <w:lang w:val="zh-CN"/>
              </w:rPr>
              <w:t>卫生许可</w:t>
            </w:r>
            <w:r>
              <w:rPr>
                <w:rFonts w:hint="eastAsia" w:ascii="黑体" w:hAnsi="黑体" w:eastAsia="黑体" w:cs="黑体"/>
                <w:kern w:val="0"/>
              </w:rPr>
              <w:t>证</w:t>
            </w:r>
            <w:r>
              <w:rPr>
                <w:rFonts w:hint="eastAsia" w:ascii="黑体" w:hAnsi="黑体" w:eastAsia="黑体" w:cs="黑体"/>
                <w:kern w:val="0"/>
                <w:lang w:val="zh-CN"/>
              </w:rPr>
              <w:t>不符合要求企业数</w:t>
            </w:r>
          </w:p>
        </w:tc>
        <w:tc>
          <w:tcPr>
            <w:tcW w:w="1950"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黑体" w:hAnsi="黑体" w:eastAsia="黑体" w:cs="黑体"/>
                <w:kern w:val="0"/>
                <w:lang w:val="zh-CN"/>
              </w:rPr>
            </w:pPr>
            <w:r>
              <w:rPr>
                <w:rFonts w:hint="eastAsia" w:ascii="黑体" w:hAnsi="黑体" w:eastAsia="黑体" w:cs="黑体"/>
                <w:kern w:val="0"/>
                <w:lang w:val="zh-CN"/>
              </w:rPr>
              <w:t>生产条件</w:t>
            </w:r>
            <w:r>
              <w:rPr>
                <w:rFonts w:hint="eastAsia" w:ascii="黑体" w:hAnsi="黑体" w:eastAsia="黑体" w:cs="黑体"/>
                <w:kern w:val="0"/>
              </w:rPr>
              <w:t>、</w:t>
            </w:r>
            <w:r>
              <w:rPr>
                <w:rFonts w:hint="eastAsia" w:ascii="黑体" w:hAnsi="黑体" w:eastAsia="黑体" w:cs="黑体"/>
                <w:kern w:val="0"/>
                <w:lang w:val="zh-CN"/>
              </w:rPr>
              <w:t>过程</w:t>
            </w:r>
          </w:p>
          <w:p>
            <w:pPr>
              <w:jc w:val="center"/>
              <w:rPr>
                <w:rFonts w:hint="eastAsia" w:ascii="黑体" w:hAnsi="黑体" w:eastAsia="黑体" w:cs="黑体"/>
                <w:kern w:val="0"/>
                <w:lang w:val="zh-CN"/>
              </w:rPr>
            </w:pPr>
            <w:r>
              <w:rPr>
                <w:rFonts w:hint="eastAsia" w:ascii="黑体" w:hAnsi="黑体" w:eastAsia="黑体" w:cs="黑体"/>
                <w:kern w:val="0"/>
                <w:lang w:val="zh-CN"/>
              </w:rPr>
              <w:t>不符合要求企业数</w:t>
            </w:r>
          </w:p>
        </w:tc>
        <w:tc>
          <w:tcPr>
            <w:tcW w:w="850"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eastAsia" w:ascii="黑体" w:hAnsi="黑体" w:eastAsia="黑体" w:cs="黑体"/>
                <w:kern w:val="0"/>
                <w:lang w:val="zh-CN"/>
              </w:rPr>
            </w:pPr>
            <w:r>
              <w:rPr>
                <w:rFonts w:hint="eastAsia" w:ascii="黑体" w:hAnsi="黑体" w:eastAsia="黑体" w:cs="黑体"/>
                <w:kern w:val="0"/>
                <w:lang w:val="zh-CN"/>
              </w:rPr>
              <w:t>立案数</w:t>
            </w:r>
          </w:p>
        </w:tc>
        <w:tc>
          <w:tcPr>
            <w:tcW w:w="5613" w:type="dxa"/>
            <w:gridSpan w:val="5"/>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eastAsia" w:ascii="黑体" w:hAnsi="黑体" w:eastAsia="黑体" w:cs="黑体"/>
                <w:kern w:val="0"/>
                <w:lang w:val="zh-CN"/>
              </w:rPr>
            </w:pPr>
            <w:r>
              <w:rPr>
                <w:rFonts w:hint="eastAsia" w:ascii="黑体" w:hAnsi="黑体" w:eastAsia="黑体" w:cs="黑体"/>
                <w:kern w:val="0"/>
                <w:lang w:val="zh-CN"/>
              </w:rPr>
              <w:t>行政处罚企业数</w:t>
            </w:r>
          </w:p>
        </w:tc>
        <w:tc>
          <w:tcPr>
            <w:tcW w:w="1120"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eastAsia" w:ascii="黑体" w:hAnsi="黑体" w:eastAsia="黑体" w:cs="黑体"/>
                <w:kern w:val="0"/>
                <w:lang w:val="zh-CN"/>
              </w:rPr>
            </w:pPr>
            <w:r>
              <w:rPr>
                <w:rFonts w:hint="eastAsia" w:ascii="黑体" w:hAnsi="黑体" w:eastAsia="黑体" w:cs="黑体"/>
                <w:kern w:val="0"/>
                <w:lang w:val="zh-CN"/>
              </w:rPr>
              <w:t>曝光违法单位数</w:t>
            </w:r>
          </w:p>
        </w:tc>
      </w:tr>
      <w:tr>
        <w:tblPrEx>
          <w:tblCellMar>
            <w:top w:w="0" w:type="dxa"/>
            <w:left w:w="108" w:type="dxa"/>
            <w:bottom w:w="0" w:type="dxa"/>
            <w:right w:w="108" w:type="dxa"/>
          </w:tblCellMar>
        </w:tblPrEx>
        <w:trPr>
          <w:trHeight w:val="454" w:hRule="atLeast"/>
          <w:jc w:val="center"/>
        </w:trPr>
        <w:tc>
          <w:tcPr>
            <w:tcW w:w="1279"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lang w:val="zh-CN"/>
              </w:rPr>
            </w:pPr>
          </w:p>
        </w:tc>
        <w:tc>
          <w:tcPr>
            <w:tcW w:w="1287"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lang w:val="zh-CN"/>
              </w:rPr>
            </w:pPr>
          </w:p>
        </w:tc>
        <w:tc>
          <w:tcPr>
            <w:tcW w:w="1294"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lang w:val="zh-CN"/>
              </w:rPr>
            </w:pPr>
          </w:p>
        </w:tc>
        <w:tc>
          <w:tcPr>
            <w:tcW w:w="1972"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lang w:val="zh-CN"/>
              </w:rPr>
            </w:pPr>
          </w:p>
        </w:tc>
        <w:tc>
          <w:tcPr>
            <w:tcW w:w="1950"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lang w:val="zh-CN"/>
              </w:rPr>
            </w:pPr>
          </w:p>
        </w:tc>
        <w:tc>
          <w:tcPr>
            <w:tcW w:w="850"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lang w:val="zh-CN"/>
              </w:rPr>
            </w:pPr>
          </w:p>
        </w:tc>
        <w:tc>
          <w:tcPr>
            <w:tcW w:w="1304"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eastAsia" w:ascii="黑体" w:hAnsi="黑体" w:eastAsia="黑体" w:cs="黑体"/>
                <w:kern w:val="0"/>
                <w:lang w:val="zh-CN"/>
              </w:rPr>
            </w:pPr>
            <w:r>
              <w:rPr>
                <w:rFonts w:hint="eastAsia" w:ascii="黑体" w:hAnsi="黑体" w:eastAsia="黑体" w:cs="黑体"/>
                <w:kern w:val="0"/>
                <w:lang w:val="zh-CN"/>
              </w:rPr>
              <w:t>吊销许可证</w:t>
            </w:r>
          </w:p>
        </w:tc>
        <w:tc>
          <w:tcPr>
            <w:tcW w:w="1026"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eastAsia" w:ascii="黑体" w:hAnsi="黑体" w:eastAsia="黑体" w:cs="黑体"/>
                <w:kern w:val="0"/>
                <w:lang w:val="zh-CN"/>
              </w:rPr>
            </w:pPr>
            <w:r>
              <w:rPr>
                <w:rFonts w:hint="eastAsia" w:ascii="黑体" w:hAnsi="黑体" w:eastAsia="黑体" w:cs="黑体"/>
                <w:kern w:val="0"/>
                <w:lang w:val="zh-CN"/>
              </w:rPr>
              <w:t>警告</w:t>
            </w:r>
          </w:p>
        </w:tc>
        <w:tc>
          <w:tcPr>
            <w:tcW w:w="1069"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eastAsia" w:ascii="黑体" w:hAnsi="黑体" w:eastAsia="黑体" w:cs="黑体"/>
                <w:kern w:val="0"/>
                <w:lang w:val="zh-CN"/>
              </w:rPr>
            </w:pPr>
            <w:r>
              <w:rPr>
                <w:rFonts w:hint="eastAsia" w:ascii="黑体" w:hAnsi="黑体" w:eastAsia="黑体" w:cs="黑体"/>
                <w:kern w:val="0"/>
                <w:lang w:val="zh-CN"/>
              </w:rPr>
              <w:t>罚款</w:t>
            </w:r>
          </w:p>
        </w:tc>
        <w:tc>
          <w:tcPr>
            <w:tcW w:w="1341"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黑体" w:hAnsi="黑体" w:eastAsia="黑体" w:cs="黑体"/>
                <w:kern w:val="0"/>
                <w:lang w:val="zh-CN"/>
              </w:rPr>
            </w:pPr>
            <w:r>
              <w:rPr>
                <w:rFonts w:hint="eastAsia" w:ascii="黑体" w:hAnsi="黑体" w:eastAsia="黑体" w:cs="黑体"/>
                <w:kern w:val="0"/>
                <w:lang w:val="zh-CN"/>
              </w:rPr>
              <w:t>罚款金额</w:t>
            </w:r>
          </w:p>
          <w:p>
            <w:pPr>
              <w:jc w:val="center"/>
              <w:rPr>
                <w:rFonts w:hint="eastAsia" w:ascii="黑体" w:hAnsi="黑体" w:eastAsia="黑体" w:cs="黑体"/>
                <w:kern w:val="0"/>
                <w:lang w:val="zh-CN"/>
              </w:rPr>
            </w:pPr>
            <w:r>
              <w:rPr>
                <w:rFonts w:hint="eastAsia" w:ascii="黑体" w:hAnsi="黑体" w:eastAsia="黑体" w:cs="黑体"/>
                <w:kern w:val="0"/>
                <w:lang w:val="zh-CN"/>
              </w:rPr>
              <w:t>（万元）</w:t>
            </w:r>
          </w:p>
        </w:tc>
        <w:tc>
          <w:tcPr>
            <w:tcW w:w="873"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eastAsia" w:ascii="黑体" w:hAnsi="黑体" w:eastAsia="黑体" w:cs="黑体"/>
                <w:kern w:val="0"/>
                <w:lang w:val="zh-CN"/>
              </w:rPr>
            </w:pPr>
            <w:r>
              <w:rPr>
                <w:rFonts w:hint="eastAsia" w:ascii="黑体" w:hAnsi="黑体" w:eastAsia="黑体" w:cs="黑体"/>
                <w:kern w:val="0"/>
                <w:lang w:val="zh-CN"/>
              </w:rPr>
              <w:t>其他</w:t>
            </w:r>
          </w:p>
        </w:tc>
        <w:tc>
          <w:tcPr>
            <w:tcW w:w="1120"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lang w:val="zh-CN"/>
              </w:rPr>
            </w:pPr>
          </w:p>
        </w:tc>
      </w:tr>
      <w:tr>
        <w:tblPrEx>
          <w:tblCellMar>
            <w:top w:w="0" w:type="dxa"/>
            <w:left w:w="108" w:type="dxa"/>
            <w:bottom w:w="0" w:type="dxa"/>
            <w:right w:w="108" w:type="dxa"/>
          </w:tblCellMar>
        </w:tblPrEx>
        <w:trPr>
          <w:trHeight w:val="706" w:hRule="atLeast"/>
          <w:jc w:val="center"/>
        </w:trPr>
        <w:tc>
          <w:tcPr>
            <w:tcW w:w="1279"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lang w:val="zh-CN"/>
              </w:rPr>
            </w:pPr>
          </w:p>
        </w:tc>
        <w:tc>
          <w:tcPr>
            <w:tcW w:w="1287"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lang w:val="zh-CN"/>
              </w:rPr>
            </w:pPr>
          </w:p>
        </w:tc>
        <w:tc>
          <w:tcPr>
            <w:tcW w:w="1294"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lang w:val="zh-CN"/>
              </w:rPr>
            </w:pPr>
          </w:p>
        </w:tc>
        <w:tc>
          <w:tcPr>
            <w:tcW w:w="1972"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lang w:val="zh-CN"/>
              </w:rPr>
            </w:pPr>
          </w:p>
        </w:tc>
        <w:tc>
          <w:tcPr>
            <w:tcW w:w="1950"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lang w:val="zh-CN"/>
              </w:rPr>
            </w:pPr>
          </w:p>
        </w:tc>
        <w:tc>
          <w:tcPr>
            <w:tcW w:w="850"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lang w:val="zh-CN"/>
              </w:rPr>
            </w:pPr>
          </w:p>
        </w:tc>
        <w:tc>
          <w:tcPr>
            <w:tcW w:w="1304"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lang w:val="zh-CN"/>
              </w:rPr>
            </w:pPr>
          </w:p>
        </w:tc>
        <w:tc>
          <w:tcPr>
            <w:tcW w:w="1026"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lang w:val="zh-CN"/>
              </w:rPr>
            </w:pPr>
          </w:p>
        </w:tc>
        <w:tc>
          <w:tcPr>
            <w:tcW w:w="1069"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lang w:val="zh-CN"/>
              </w:rPr>
            </w:pPr>
          </w:p>
        </w:tc>
        <w:tc>
          <w:tcPr>
            <w:tcW w:w="1341"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仿宋_GB2312" w:hAnsi="仿宋_GB2312" w:eastAsia="仿宋_GB2312" w:cs="仿宋_GB2312"/>
                <w:kern w:val="0"/>
                <w:lang w:val="zh-CN"/>
              </w:rPr>
            </w:pPr>
          </w:p>
        </w:tc>
        <w:tc>
          <w:tcPr>
            <w:tcW w:w="873"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lang w:val="zh-CN"/>
              </w:rPr>
            </w:pPr>
          </w:p>
        </w:tc>
        <w:tc>
          <w:tcPr>
            <w:tcW w:w="1120"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lang w:val="zh-CN"/>
              </w:rPr>
            </w:pPr>
          </w:p>
        </w:tc>
      </w:tr>
    </w:tbl>
    <w:p>
      <w:pPr>
        <w:spacing w:beforeLines="100"/>
        <w:jc w:val="left"/>
        <w:rPr>
          <w:rFonts w:ascii="黑体" w:hAnsi="黑体" w:eastAsia="黑体"/>
          <w:color w:val="000000"/>
          <w:sz w:val="32"/>
          <w:szCs w:val="32"/>
        </w:rPr>
      </w:pPr>
      <w:r>
        <w:rPr>
          <w:rFonts w:hint="eastAsia" w:ascii="仿宋_GB2312" w:hAnsi="仿宋_GB2312" w:eastAsia="仿宋_GB2312" w:cs="仿宋_GB2312"/>
        </w:rPr>
        <w:t xml:space="preserve">填表单位（盖章）：                     填表人：　      　　　　 联系电话：                   填表日期：  </w:t>
      </w:r>
      <w:r>
        <w:rPr>
          <w:rFonts w:hint="eastAsia" w:ascii="仿宋_GB2312" w:hAnsi="仿宋_GB2312" w:eastAsia="仿宋_GB2312" w:cs="仿宋_GB2312"/>
          <w:lang w:val="zh-CN"/>
        </w:rPr>
        <w:br w:type="page"/>
      </w:r>
      <w:r>
        <w:rPr>
          <w:rFonts w:hint="eastAsia" w:ascii="黑体" w:hAnsi="黑体" w:eastAsia="黑体"/>
          <w:color w:val="000000"/>
          <w:sz w:val="32"/>
          <w:szCs w:val="32"/>
          <w:lang w:val="zh-CN"/>
        </w:rPr>
        <w:t>附表</w:t>
      </w:r>
      <w:r>
        <w:rPr>
          <w:rFonts w:ascii="黑体" w:hAnsi="黑体" w:eastAsia="黑体"/>
          <w:color w:val="000000"/>
          <w:sz w:val="32"/>
          <w:szCs w:val="32"/>
        </w:rPr>
        <w:t>5</w:t>
      </w:r>
    </w:p>
    <w:p>
      <w:pPr>
        <w:tabs>
          <w:tab w:val="left" w:pos="7380"/>
        </w:tabs>
        <w:spacing w:line="360" w:lineRule="auto"/>
        <w:jc w:val="center"/>
        <w:rPr>
          <w:rFonts w:hint="eastAsia" w:ascii="方正小标宋简体" w:hAnsi="方正小标宋简体" w:eastAsia="方正小标宋简体" w:cs="方正小标宋简体"/>
          <w:b w:val="0"/>
          <w:bCs/>
          <w:sz w:val="44"/>
          <w:lang w:val="zh-CN"/>
        </w:rPr>
      </w:pPr>
      <w:r>
        <w:rPr>
          <w:rFonts w:hint="eastAsia" w:ascii="方正小标宋简体" w:hAnsi="方正小标宋简体" w:eastAsia="方正小标宋简体" w:cs="方正小标宋简体"/>
          <w:b w:val="0"/>
          <w:bCs/>
          <w:sz w:val="44"/>
        </w:rPr>
        <w:t>★2021年</w:t>
      </w:r>
      <w:r>
        <w:rPr>
          <w:rFonts w:hint="eastAsia" w:ascii="方正小标宋简体" w:hAnsi="方正小标宋简体" w:eastAsia="方正小标宋简体" w:cs="方正小标宋简体"/>
          <w:b w:val="0"/>
          <w:bCs/>
          <w:sz w:val="44"/>
          <w:lang w:val="zh-CN"/>
        </w:rPr>
        <w:t>抗（抑）菌制剂膏、霜剂型</w:t>
      </w:r>
      <w:r>
        <w:rPr>
          <w:rFonts w:hint="eastAsia" w:ascii="方正小标宋简体" w:hAnsi="方正小标宋简体" w:eastAsia="方正小标宋简体" w:cs="方正小标宋简体"/>
          <w:b w:val="0"/>
          <w:bCs/>
          <w:sz w:val="44"/>
        </w:rPr>
        <w:t>国家随机监督抽查</w:t>
      </w:r>
      <w:r>
        <w:rPr>
          <w:rFonts w:hint="eastAsia" w:ascii="方正小标宋简体" w:hAnsi="方正小标宋简体" w:eastAsia="方正小标宋简体" w:cs="方正小标宋简体"/>
          <w:b w:val="0"/>
          <w:bCs/>
          <w:sz w:val="44"/>
          <w:lang w:val="zh-CN"/>
        </w:rPr>
        <w:t>案件查处汇总表</w:t>
      </w:r>
    </w:p>
    <w:p>
      <w:pPr>
        <w:tabs>
          <w:tab w:val="left" w:pos="7380"/>
        </w:tabs>
        <w:spacing w:line="360" w:lineRule="auto"/>
        <w:rPr>
          <w:rFonts w:hint="eastAsia" w:ascii="仿宋_GB2312" w:hAnsi="仿宋_GB2312" w:eastAsia="仿宋_GB2312" w:cs="仿宋_GB2312"/>
          <w:lang w:val="zh-CN"/>
        </w:rPr>
      </w:pPr>
      <w:r>
        <w:rPr>
          <w:rFonts w:hint="eastAsia" w:ascii="仿宋_GB2312" w:hAnsi="仿宋_GB2312" w:eastAsia="仿宋_GB2312" w:cs="仿宋_GB2312"/>
          <w:sz w:val="21"/>
        </w:rPr>
        <w:t xml:space="preserve">  </w:t>
      </w:r>
      <w:r>
        <w:rPr>
          <w:rFonts w:hint="eastAsia" w:ascii="仿宋_GB2312" w:hAnsi="仿宋_GB2312" w:eastAsia="仿宋_GB2312" w:cs="仿宋_GB2312"/>
          <w:sz w:val="21"/>
          <w:u w:val="single"/>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市（县、区）</w:t>
      </w:r>
    </w:p>
    <w:tbl>
      <w:tblPr>
        <w:tblStyle w:val="9"/>
        <w:tblW w:w="15411" w:type="dxa"/>
        <w:jc w:val="center"/>
        <w:tblLayout w:type="fixed"/>
        <w:tblCellMar>
          <w:top w:w="0" w:type="dxa"/>
          <w:left w:w="108" w:type="dxa"/>
          <w:bottom w:w="0" w:type="dxa"/>
          <w:right w:w="108" w:type="dxa"/>
        </w:tblCellMar>
      </w:tblPr>
      <w:tblGrid>
        <w:gridCol w:w="1319"/>
        <w:gridCol w:w="1277"/>
        <w:gridCol w:w="1254"/>
        <w:gridCol w:w="1178"/>
        <w:gridCol w:w="1266"/>
        <w:gridCol w:w="1254"/>
        <w:gridCol w:w="1517"/>
        <w:gridCol w:w="894"/>
        <w:gridCol w:w="1004"/>
        <w:gridCol w:w="1058"/>
        <w:gridCol w:w="1331"/>
        <w:gridCol w:w="927"/>
        <w:gridCol w:w="1132"/>
      </w:tblGrid>
      <w:tr>
        <w:tblPrEx>
          <w:tblCellMar>
            <w:top w:w="0" w:type="dxa"/>
            <w:left w:w="108" w:type="dxa"/>
            <w:bottom w:w="0" w:type="dxa"/>
            <w:right w:w="108" w:type="dxa"/>
          </w:tblCellMar>
        </w:tblPrEx>
        <w:trPr>
          <w:trHeight w:val="669" w:hRule="atLeast"/>
          <w:jc w:val="center"/>
        </w:trPr>
        <w:tc>
          <w:tcPr>
            <w:tcW w:w="1319"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黑体" w:hAnsi="黑体" w:eastAsia="黑体" w:cs="黑体"/>
                <w:kern w:val="0"/>
                <w:lang w:val="zh-CN"/>
              </w:rPr>
            </w:pPr>
            <w:r>
              <w:rPr>
                <w:rFonts w:hint="eastAsia" w:ascii="黑体" w:hAnsi="黑体" w:eastAsia="黑体" w:cs="黑体"/>
                <w:kern w:val="0"/>
              </w:rPr>
              <w:t>抽查</w:t>
            </w:r>
            <w:r>
              <w:rPr>
                <w:rFonts w:hint="eastAsia" w:ascii="黑体" w:hAnsi="黑体" w:eastAsia="黑体" w:cs="黑体"/>
                <w:kern w:val="0"/>
                <w:lang w:val="zh-CN"/>
              </w:rPr>
              <w:t>经营</w:t>
            </w:r>
          </w:p>
          <w:p>
            <w:pPr>
              <w:jc w:val="center"/>
              <w:rPr>
                <w:rFonts w:hint="eastAsia" w:ascii="黑体" w:hAnsi="黑体" w:eastAsia="黑体" w:cs="黑体"/>
                <w:kern w:val="0"/>
                <w:lang w:val="zh-CN"/>
              </w:rPr>
            </w:pPr>
            <w:r>
              <w:rPr>
                <w:rFonts w:hint="eastAsia" w:ascii="黑体" w:hAnsi="黑体" w:eastAsia="黑体" w:cs="黑体"/>
                <w:kern w:val="0"/>
                <w:lang w:val="zh-CN"/>
              </w:rPr>
              <w:t>使用单位数</w:t>
            </w:r>
          </w:p>
        </w:tc>
        <w:tc>
          <w:tcPr>
            <w:tcW w:w="1277"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黑体" w:hAnsi="黑体" w:eastAsia="黑体" w:cs="黑体"/>
                <w:kern w:val="0"/>
                <w:lang w:val="zh-CN"/>
              </w:rPr>
            </w:pPr>
            <w:r>
              <w:rPr>
                <w:rFonts w:hint="eastAsia" w:ascii="黑体" w:hAnsi="黑体" w:eastAsia="黑体" w:cs="黑体"/>
                <w:kern w:val="0"/>
              </w:rPr>
              <w:t>抽查</w:t>
            </w:r>
            <w:r>
              <w:rPr>
                <w:rFonts w:hint="eastAsia" w:ascii="黑体" w:hAnsi="黑体" w:eastAsia="黑体" w:cs="黑体"/>
                <w:kern w:val="0"/>
                <w:lang w:val="zh-CN"/>
              </w:rPr>
              <w:t>产品数</w:t>
            </w:r>
          </w:p>
        </w:tc>
        <w:tc>
          <w:tcPr>
            <w:tcW w:w="1254"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黑体" w:hAnsi="黑体" w:eastAsia="黑体" w:cs="黑体"/>
                <w:kern w:val="0"/>
                <w:lang w:val="zh-CN"/>
              </w:rPr>
            </w:pPr>
            <w:r>
              <w:rPr>
                <w:rFonts w:hint="eastAsia" w:ascii="黑体" w:hAnsi="黑体" w:eastAsia="黑体" w:cs="黑体"/>
                <w:kern w:val="0"/>
                <w:lang w:val="zh-CN"/>
              </w:rPr>
              <w:t>不合格</w:t>
            </w:r>
          </w:p>
          <w:p>
            <w:pPr>
              <w:jc w:val="center"/>
              <w:rPr>
                <w:rFonts w:hint="eastAsia" w:ascii="黑体" w:hAnsi="黑体" w:eastAsia="黑体" w:cs="黑体"/>
                <w:kern w:val="0"/>
                <w:lang w:val="zh-CN"/>
              </w:rPr>
            </w:pPr>
            <w:r>
              <w:rPr>
                <w:rFonts w:hint="eastAsia" w:ascii="黑体" w:hAnsi="黑体" w:eastAsia="黑体" w:cs="黑体"/>
                <w:kern w:val="0"/>
                <w:lang w:val="zh-CN"/>
              </w:rPr>
              <w:t>产品数</w:t>
            </w:r>
          </w:p>
        </w:tc>
        <w:tc>
          <w:tcPr>
            <w:tcW w:w="1178"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黑体" w:hAnsi="黑体" w:eastAsia="黑体" w:cs="黑体"/>
                <w:kern w:val="0"/>
                <w:lang w:val="zh-CN"/>
              </w:rPr>
            </w:pPr>
            <w:r>
              <w:rPr>
                <w:rFonts w:hint="eastAsia" w:ascii="黑体" w:hAnsi="黑体" w:eastAsia="黑体" w:cs="黑体"/>
                <w:kern w:val="0"/>
                <w:lang w:val="zh-CN"/>
              </w:rPr>
              <w:t>非法添加</w:t>
            </w:r>
          </w:p>
          <w:p>
            <w:pPr>
              <w:jc w:val="center"/>
              <w:rPr>
                <w:rFonts w:hint="eastAsia" w:ascii="黑体" w:hAnsi="黑体" w:eastAsia="黑体" w:cs="黑体"/>
                <w:kern w:val="0"/>
                <w:lang w:val="zh-CN"/>
              </w:rPr>
            </w:pPr>
            <w:r>
              <w:rPr>
                <w:rFonts w:hint="eastAsia" w:ascii="黑体" w:hAnsi="黑体" w:eastAsia="黑体" w:cs="黑体"/>
                <w:kern w:val="0"/>
                <w:lang w:val="zh-CN"/>
              </w:rPr>
              <w:t>禁用物质</w:t>
            </w:r>
          </w:p>
          <w:p>
            <w:pPr>
              <w:jc w:val="center"/>
              <w:rPr>
                <w:rFonts w:hint="eastAsia" w:ascii="黑体" w:hAnsi="黑体" w:eastAsia="黑体" w:cs="黑体"/>
                <w:kern w:val="0"/>
                <w:lang w:val="zh-CN"/>
              </w:rPr>
            </w:pPr>
            <w:r>
              <w:rPr>
                <w:rFonts w:hint="eastAsia" w:ascii="黑体" w:hAnsi="黑体" w:eastAsia="黑体" w:cs="黑体"/>
                <w:kern w:val="0"/>
                <w:lang w:val="zh-CN"/>
              </w:rPr>
              <w:t>产品数</w:t>
            </w:r>
          </w:p>
        </w:tc>
        <w:tc>
          <w:tcPr>
            <w:tcW w:w="1266"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黑体" w:hAnsi="黑体" w:eastAsia="黑体" w:cs="黑体"/>
                <w:kern w:val="0"/>
                <w:lang w:val="zh-CN"/>
              </w:rPr>
            </w:pPr>
            <w:r>
              <w:rPr>
                <w:rFonts w:hint="eastAsia" w:ascii="黑体" w:hAnsi="黑体" w:eastAsia="黑体" w:cs="黑体"/>
                <w:kern w:val="0"/>
                <w:lang w:val="zh-CN"/>
              </w:rPr>
              <w:t>标签说明书</w:t>
            </w:r>
          </w:p>
          <w:p>
            <w:pPr>
              <w:jc w:val="center"/>
              <w:rPr>
                <w:rFonts w:hint="eastAsia" w:ascii="黑体" w:hAnsi="黑体" w:eastAsia="黑体" w:cs="黑体"/>
                <w:kern w:val="0"/>
                <w:lang w:val="zh-CN"/>
              </w:rPr>
            </w:pPr>
            <w:r>
              <w:rPr>
                <w:rFonts w:hint="eastAsia" w:ascii="黑体" w:hAnsi="黑体" w:eastAsia="黑体" w:cs="黑体"/>
                <w:kern w:val="0"/>
                <w:lang w:val="zh-CN"/>
              </w:rPr>
              <w:t>不规范</w:t>
            </w:r>
          </w:p>
          <w:p>
            <w:pPr>
              <w:jc w:val="center"/>
              <w:rPr>
                <w:rFonts w:hint="eastAsia" w:ascii="黑体" w:hAnsi="黑体" w:eastAsia="黑体" w:cs="黑体"/>
                <w:kern w:val="0"/>
                <w:lang w:val="zh-CN"/>
              </w:rPr>
            </w:pPr>
            <w:r>
              <w:rPr>
                <w:rFonts w:hint="eastAsia" w:ascii="黑体" w:hAnsi="黑体" w:eastAsia="黑体" w:cs="黑体"/>
                <w:kern w:val="0"/>
                <w:lang w:val="zh-CN"/>
              </w:rPr>
              <w:t>产品数</w:t>
            </w:r>
          </w:p>
        </w:tc>
        <w:tc>
          <w:tcPr>
            <w:tcW w:w="1254"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黑体" w:hAnsi="黑体" w:eastAsia="黑体" w:cs="黑体"/>
                <w:kern w:val="0"/>
                <w:lang w:val="zh-CN"/>
              </w:rPr>
            </w:pPr>
            <w:r>
              <w:rPr>
                <w:rFonts w:hint="eastAsia" w:ascii="黑体" w:hAnsi="黑体" w:eastAsia="黑体" w:cs="黑体"/>
                <w:kern w:val="0"/>
                <w:lang w:val="zh-CN"/>
              </w:rPr>
              <w:t>违法违规</w:t>
            </w:r>
          </w:p>
          <w:p>
            <w:pPr>
              <w:jc w:val="center"/>
              <w:rPr>
                <w:rFonts w:hint="eastAsia" w:ascii="黑体" w:hAnsi="黑体" w:eastAsia="黑体" w:cs="黑体"/>
                <w:kern w:val="0"/>
                <w:lang w:val="zh-CN"/>
              </w:rPr>
            </w:pPr>
            <w:r>
              <w:rPr>
                <w:rFonts w:hint="eastAsia" w:ascii="黑体" w:hAnsi="黑体" w:eastAsia="黑体" w:cs="黑体"/>
                <w:kern w:val="0"/>
                <w:lang w:val="zh-CN"/>
              </w:rPr>
              <w:t>宣传疗效</w:t>
            </w:r>
          </w:p>
          <w:p>
            <w:pPr>
              <w:jc w:val="center"/>
              <w:rPr>
                <w:rFonts w:hint="eastAsia" w:ascii="黑体" w:hAnsi="黑体" w:eastAsia="黑体" w:cs="黑体"/>
                <w:kern w:val="0"/>
                <w:lang w:val="zh-CN"/>
              </w:rPr>
            </w:pPr>
            <w:r>
              <w:rPr>
                <w:rFonts w:hint="eastAsia" w:ascii="黑体" w:hAnsi="黑体" w:eastAsia="黑体" w:cs="黑体"/>
                <w:kern w:val="0"/>
                <w:lang w:val="zh-CN"/>
              </w:rPr>
              <w:t>产品数</w:t>
            </w:r>
          </w:p>
        </w:tc>
        <w:tc>
          <w:tcPr>
            <w:tcW w:w="1517"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黑体" w:hAnsi="黑体" w:eastAsia="黑体" w:cs="黑体"/>
                <w:kern w:val="0"/>
                <w:lang w:val="zh-CN"/>
              </w:rPr>
            </w:pPr>
            <w:r>
              <w:rPr>
                <w:rFonts w:hint="eastAsia" w:ascii="黑体" w:hAnsi="黑体" w:eastAsia="黑体" w:cs="黑体"/>
                <w:kern w:val="0"/>
                <w:lang w:val="zh-CN"/>
              </w:rPr>
              <w:t>卫生安全</w:t>
            </w:r>
          </w:p>
          <w:p>
            <w:pPr>
              <w:jc w:val="center"/>
              <w:rPr>
                <w:rFonts w:hint="eastAsia" w:ascii="黑体" w:hAnsi="黑体" w:eastAsia="黑体" w:cs="黑体"/>
                <w:kern w:val="0"/>
                <w:lang w:val="zh-CN"/>
              </w:rPr>
            </w:pPr>
            <w:r>
              <w:rPr>
                <w:rFonts w:hint="eastAsia" w:ascii="黑体" w:hAnsi="黑体" w:eastAsia="黑体" w:cs="黑体"/>
                <w:kern w:val="0"/>
                <w:lang w:val="zh-CN"/>
              </w:rPr>
              <w:t>评价报告</w:t>
            </w:r>
          </w:p>
          <w:p>
            <w:pPr>
              <w:jc w:val="center"/>
              <w:rPr>
                <w:rFonts w:hint="eastAsia" w:ascii="黑体" w:hAnsi="黑体" w:eastAsia="黑体" w:cs="黑体"/>
                <w:kern w:val="0"/>
                <w:lang w:val="zh-CN"/>
              </w:rPr>
            </w:pPr>
            <w:r>
              <w:rPr>
                <w:rFonts w:hint="eastAsia" w:ascii="黑体" w:hAnsi="黑体" w:eastAsia="黑体" w:cs="黑体"/>
                <w:kern w:val="0"/>
                <w:lang w:val="zh-CN"/>
              </w:rPr>
              <w:t>不规范产品数</w:t>
            </w:r>
          </w:p>
        </w:tc>
        <w:tc>
          <w:tcPr>
            <w:tcW w:w="894"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黑体" w:hAnsi="黑体" w:eastAsia="黑体" w:cs="黑体"/>
                <w:kern w:val="0"/>
                <w:lang w:val="zh-CN"/>
              </w:rPr>
            </w:pPr>
            <w:r>
              <w:rPr>
                <w:rFonts w:hint="eastAsia" w:ascii="黑体" w:hAnsi="黑体" w:eastAsia="黑体" w:cs="黑体"/>
                <w:kern w:val="0"/>
                <w:lang w:val="zh-CN"/>
              </w:rPr>
              <w:t>立案数</w:t>
            </w:r>
          </w:p>
        </w:tc>
        <w:tc>
          <w:tcPr>
            <w:tcW w:w="4320" w:type="dxa"/>
            <w:gridSpan w:val="4"/>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黑体" w:hAnsi="黑体" w:eastAsia="黑体" w:cs="黑体"/>
                <w:kern w:val="0"/>
                <w:lang w:val="zh-CN"/>
              </w:rPr>
            </w:pPr>
            <w:r>
              <w:rPr>
                <w:rFonts w:hint="eastAsia" w:ascii="黑体" w:hAnsi="黑体" w:eastAsia="黑体" w:cs="黑体"/>
                <w:kern w:val="0"/>
                <w:lang w:val="zh-CN"/>
              </w:rPr>
              <w:t>行政处罚企业数</w:t>
            </w:r>
          </w:p>
        </w:tc>
        <w:tc>
          <w:tcPr>
            <w:tcW w:w="1132"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黑体" w:hAnsi="黑体" w:eastAsia="黑体" w:cs="黑体"/>
                <w:kern w:val="0"/>
                <w:lang w:val="zh-CN"/>
              </w:rPr>
            </w:pPr>
            <w:r>
              <w:rPr>
                <w:rFonts w:hint="eastAsia" w:ascii="黑体" w:hAnsi="黑体" w:eastAsia="黑体" w:cs="黑体"/>
                <w:kern w:val="0"/>
                <w:lang w:val="zh-CN"/>
              </w:rPr>
              <w:t>曝光违法</w:t>
            </w:r>
          </w:p>
          <w:p>
            <w:pPr>
              <w:jc w:val="center"/>
              <w:rPr>
                <w:rFonts w:hint="eastAsia" w:ascii="黑体" w:hAnsi="黑体" w:eastAsia="黑体" w:cs="黑体"/>
                <w:kern w:val="0"/>
                <w:lang w:val="zh-CN"/>
              </w:rPr>
            </w:pPr>
            <w:r>
              <w:rPr>
                <w:rFonts w:hint="eastAsia" w:ascii="黑体" w:hAnsi="黑体" w:eastAsia="黑体" w:cs="黑体"/>
                <w:kern w:val="0"/>
                <w:lang w:val="zh-CN"/>
              </w:rPr>
              <w:t>单位数</w:t>
            </w:r>
          </w:p>
        </w:tc>
      </w:tr>
      <w:tr>
        <w:tblPrEx>
          <w:tblCellMar>
            <w:top w:w="0" w:type="dxa"/>
            <w:left w:w="108" w:type="dxa"/>
            <w:bottom w:w="0" w:type="dxa"/>
            <w:right w:w="108" w:type="dxa"/>
          </w:tblCellMar>
        </w:tblPrEx>
        <w:trPr>
          <w:trHeight w:val="901" w:hRule="atLeast"/>
          <w:jc w:val="center"/>
        </w:trPr>
        <w:tc>
          <w:tcPr>
            <w:tcW w:w="1319"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仿宋_GB2312" w:hAnsi="仿宋_GB2312" w:eastAsia="仿宋_GB2312" w:cs="仿宋_GB2312"/>
                <w:kern w:val="0"/>
                <w:lang w:val="zh-CN"/>
              </w:rPr>
            </w:pPr>
          </w:p>
        </w:tc>
        <w:tc>
          <w:tcPr>
            <w:tcW w:w="1277"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仿宋_GB2312" w:hAnsi="仿宋_GB2312" w:eastAsia="仿宋_GB2312" w:cs="仿宋_GB2312"/>
                <w:kern w:val="0"/>
                <w:lang w:val="zh-CN"/>
              </w:rPr>
            </w:pPr>
          </w:p>
        </w:tc>
        <w:tc>
          <w:tcPr>
            <w:tcW w:w="1254"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仿宋_GB2312" w:hAnsi="仿宋_GB2312" w:eastAsia="仿宋_GB2312" w:cs="仿宋_GB2312"/>
                <w:kern w:val="0"/>
                <w:lang w:val="zh-CN"/>
              </w:rPr>
            </w:pPr>
          </w:p>
        </w:tc>
        <w:tc>
          <w:tcPr>
            <w:tcW w:w="1178"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仿宋_GB2312" w:hAnsi="仿宋_GB2312" w:eastAsia="仿宋_GB2312" w:cs="仿宋_GB2312"/>
                <w:kern w:val="0"/>
                <w:lang w:val="zh-CN"/>
              </w:rPr>
            </w:pPr>
          </w:p>
        </w:tc>
        <w:tc>
          <w:tcPr>
            <w:tcW w:w="1266"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仿宋_GB2312" w:hAnsi="仿宋_GB2312" w:eastAsia="仿宋_GB2312" w:cs="仿宋_GB2312"/>
                <w:kern w:val="0"/>
                <w:lang w:val="zh-CN"/>
              </w:rPr>
            </w:pPr>
          </w:p>
        </w:tc>
        <w:tc>
          <w:tcPr>
            <w:tcW w:w="1254"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仿宋_GB2312" w:hAnsi="仿宋_GB2312" w:eastAsia="仿宋_GB2312" w:cs="仿宋_GB2312"/>
                <w:kern w:val="0"/>
                <w:lang w:val="zh-CN"/>
              </w:rPr>
            </w:pPr>
          </w:p>
        </w:tc>
        <w:tc>
          <w:tcPr>
            <w:tcW w:w="1517"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仿宋_GB2312" w:hAnsi="仿宋_GB2312" w:eastAsia="仿宋_GB2312" w:cs="仿宋_GB2312"/>
                <w:kern w:val="0"/>
                <w:lang w:val="zh-CN"/>
              </w:rPr>
            </w:pPr>
          </w:p>
        </w:tc>
        <w:tc>
          <w:tcPr>
            <w:tcW w:w="894"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仿宋_GB2312" w:hAnsi="仿宋_GB2312" w:eastAsia="仿宋_GB2312" w:cs="仿宋_GB2312"/>
                <w:kern w:val="0"/>
                <w:lang w:val="zh-CN"/>
              </w:rPr>
            </w:pPr>
          </w:p>
        </w:tc>
        <w:tc>
          <w:tcPr>
            <w:tcW w:w="1004"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黑体" w:hAnsi="黑体" w:eastAsia="黑体" w:cs="黑体"/>
                <w:kern w:val="0"/>
                <w:lang w:val="zh-CN"/>
              </w:rPr>
            </w:pPr>
            <w:r>
              <w:rPr>
                <w:rFonts w:hint="eastAsia" w:ascii="黑体" w:hAnsi="黑体" w:eastAsia="黑体" w:cs="黑体"/>
                <w:kern w:val="0"/>
                <w:lang w:val="zh-CN"/>
              </w:rPr>
              <w:t>警告</w:t>
            </w:r>
          </w:p>
        </w:tc>
        <w:tc>
          <w:tcPr>
            <w:tcW w:w="1058"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黑体" w:hAnsi="黑体" w:eastAsia="黑体" w:cs="黑体"/>
                <w:kern w:val="0"/>
                <w:lang w:val="zh-CN"/>
              </w:rPr>
            </w:pPr>
            <w:r>
              <w:rPr>
                <w:rFonts w:hint="eastAsia" w:ascii="黑体" w:hAnsi="黑体" w:eastAsia="黑体" w:cs="黑体"/>
                <w:kern w:val="0"/>
                <w:lang w:val="zh-CN"/>
              </w:rPr>
              <w:t>罚款</w:t>
            </w:r>
          </w:p>
        </w:tc>
        <w:tc>
          <w:tcPr>
            <w:tcW w:w="1331"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黑体" w:hAnsi="黑体" w:eastAsia="黑体" w:cs="黑体"/>
                <w:kern w:val="0"/>
                <w:lang w:val="zh-CN"/>
              </w:rPr>
            </w:pPr>
            <w:r>
              <w:rPr>
                <w:rFonts w:hint="eastAsia" w:ascii="黑体" w:hAnsi="黑体" w:eastAsia="黑体" w:cs="黑体"/>
                <w:kern w:val="0"/>
                <w:lang w:val="zh-CN"/>
              </w:rPr>
              <w:t>罚款金额</w:t>
            </w:r>
          </w:p>
          <w:p>
            <w:pPr>
              <w:jc w:val="center"/>
              <w:rPr>
                <w:rFonts w:hint="eastAsia" w:ascii="黑体" w:hAnsi="黑体" w:eastAsia="黑体" w:cs="黑体"/>
                <w:kern w:val="0"/>
                <w:lang w:val="zh-CN"/>
              </w:rPr>
            </w:pPr>
            <w:r>
              <w:rPr>
                <w:rFonts w:hint="eastAsia" w:ascii="黑体" w:hAnsi="黑体" w:eastAsia="黑体" w:cs="黑体"/>
                <w:kern w:val="0"/>
                <w:lang w:val="zh-CN"/>
              </w:rPr>
              <w:t>（万元）</w:t>
            </w:r>
          </w:p>
        </w:tc>
        <w:tc>
          <w:tcPr>
            <w:tcW w:w="927"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黑体" w:hAnsi="黑体" w:eastAsia="黑体" w:cs="黑体"/>
                <w:kern w:val="0"/>
                <w:lang w:val="zh-CN"/>
              </w:rPr>
            </w:pPr>
            <w:r>
              <w:rPr>
                <w:rFonts w:hint="eastAsia" w:ascii="黑体" w:hAnsi="黑体" w:eastAsia="黑体" w:cs="黑体"/>
                <w:kern w:val="0"/>
                <w:lang w:val="zh-CN"/>
              </w:rPr>
              <w:t>其他</w:t>
            </w:r>
          </w:p>
        </w:tc>
        <w:tc>
          <w:tcPr>
            <w:tcW w:w="1132"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仿宋_GB2312" w:hAnsi="仿宋_GB2312" w:eastAsia="仿宋_GB2312" w:cs="仿宋_GB2312"/>
                <w:kern w:val="0"/>
                <w:lang w:val="zh-CN"/>
              </w:rPr>
            </w:pPr>
          </w:p>
        </w:tc>
      </w:tr>
      <w:tr>
        <w:tblPrEx>
          <w:tblCellMar>
            <w:top w:w="0" w:type="dxa"/>
            <w:left w:w="108" w:type="dxa"/>
            <w:bottom w:w="0" w:type="dxa"/>
            <w:right w:w="108" w:type="dxa"/>
          </w:tblCellMar>
        </w:tblPrEx>
        <w:trPr>
          <w:trHeight w:val="718" w:hRule="atLeast"/>
          <w:jc w:val="center"/>
        </w:trPr>
        <w:tc>
          <w:tcPr>
            <w:tcW w:w="1319"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lang w:val="zh-CN"/>
              </w:rPr>
            </w:pPr>
          </w:p>
        </w:tc>
        <w:tc>
          <w:tcPr>
            <w:tcW w:w="1277"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lang w:val="zh-CN"/>
              </w:rPr>
            </w:pPr>
          </w:p>
        </w:tc>
        <w:tc>
          <w:tcPr>
            <w:tcW w:w="1254"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lang w:val="zh-CN"/>
              </w:rPr>
            </w:pPr>
          </w:p>
        </w:tc>
        <w:tc>
          <w:tcPr>
            <w:tcW w:w="1178"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lang w:val="zh-CN"/>
              </w:rPr>
            </w:pPr>
          </w:p>
        </w:tc>
        <w:tc>
          <w:tcPr>
            <w:tcW w:w="1266"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lang w:val="zh-CN"/>
              </w:rPr>
            </w:pPr>
          </w:p>
        </w:tc>
        <w:tc>
          <w:tcPr>
            <w:tcW w:w="1254"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lang w:val="zh-CN"/>
              </w:rPr>
            </w:pPr>
          </w:p>
        </w:tc>
        <w:tc>
          <w:tcPr>
            <w:tcW w:w="1517"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lang w:val="zh-CN"/>
              </w:rPr>
            </w:pPr>
          </w:p>
        </w:tc>
        <w:tc>
          <w:tcPr>
            <w:tcW w:w="894"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lang w:val="zh-CN"/>
              </w:rPr>
            </w:pPr>
          </w:p>
        </w:tc>
        <w:tc>
          <w:tcPr>
            <w:tcW w:w="1004"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lang w:val="zh-CN"/>
              </w:rPr>
            </w:pPr>
          </w:p>
        </w:tc>
        <w:tc>
          <w:tcPr>
            <w:tcW w:w="1058"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lang w:val="zh-CN"/>
              </w:rPr>
            </w:pPr>
          </w:p>
        </w:tc>
        <w:tc>
          <w:tcPr>
            <w:tcW w:w="1331"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lang w:val="zh-CN"/>
              </w:rPr>
            </w:pPr>
          </w:p>
        </w:tc>
        <w:tc>
          <w:tcPr>
            <w:tcW w:w="927"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lang w:val="zh-CN"/>
              </w:rPr>
            </w:pPr>
          </w:p>
        </w:tc>
        <w:tc>
          <w:tcPr>
            <w:tcW w:w="1132"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hint="eastAsia" w:ascii="仿宋_GB2312" w:hAnsi="仿宋_GB2312" w:eastAsia="仿宋_GB2312" w:cs="仿宋_GB2312"/>
                <w:kern w:val="0"/>
                <w:lang w:val="zh-CN"/>
              </w:rPr>
            </w:pPr>
          </w:p>
        </w:tc>
      </w:tr>
    </w:tbl>
    <w:p>
      <w:pPr>
        <w:pStyle w:val="23"/>
        <w:spacing w:beforeLines="100"/>
        <w:ind w:right="153" w:rightChars="73"/>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填表单位（盖章）：                     填表人：　      　　　　 联系电话：                   填表日期：</w:t>
      </w:r>
    </w:p>
    <w:p>
      <w:pPr>
        <w:rPr>
          <w:rFonts w:hint="eastAsia" w:ascii="仿宋_GB2312" w:hAnsi="仿宋_GB2312" w:eastAsia="仿宋_GB2312" w:cs="仿宋_GB2312"/>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jc w:val="left"/>
        <w:rPr>
          <w:rFonts w:ascii="黑体" w:hAnsi="黑体" w:eastAsia="黑体"/>
          <w:color w:val="000000"/>
          <w:sz w:val="32"/>
          <w:szCs w:val="32"/>
        </w:rPr>
      </w:pPr>
      <w:r>
        <w:rPr>
          <w:rFonts w:hint="eastAsia" w:ascii="黑体" w:hAnsi="黑体" w:eastAsia="黑体"/>
          <w:color w:val="000000"/>
          <w:sz w:val="32"/>
          <w:lang w:val="zh-CN"/>
        </w:rPr>
        <w:br w:type="page"/>
      </w:r>
      <w:r>
        <w:rPr>
          <w:rFonts w:hint="eastAsia" w:ascii="黑体" w:hAnsi="黑体" w:eastAsia="黑体"/>
          <w:color w:val="000000"/>
          <w:sz w:val="32"/>
          <w:szCs w:val="32"/>
          <w:lang w:val="zh-CN"/>
        </w:rPr>
        <w:t>附表</w:t>
      </w:r>
      <w:r>
        <w:rPr>
          <w:rFonts w:ascii="黑体" w:hAnsi="黑体" w:eastAsia="黑体"/>
          <w:color w:val="000000"/>
          <w:sz w:val="32"/>
          <w:szCs w:val="32"/>
        </w:rPr>
        <w:t>6</w:t>
      </w:r>
    </w:p>
    <w:p>
      <w:pPr>
        <w:tabs>
          <w:tab w:val="left" w:pos="7380"/>
        </w:tabs>
        <w:spacing w:line="360" w:lineRule="auto"/>
        <w:jc w:val="center"/>
        <w:rPr>
          <w:rFonts w:hint="eastAsia"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sz w:val="44"/>
        </w:rPr>
        <w:t>★2021年</w:t>
      </w:r>
      <w:r>
        <w:rPr>
          <w:rFonts w:hint="eastAsia" w:ascii="方正小标宋简体" w:hAnsi="方正小标宋简体" w:eastAsia="方正小标宋简体" w:cs="方正小标宋简体"/>
          <w:b w:val="0"/>
          <w:bCs/>
          <w:sz w:val="44"/>
          <w:lang w:val="zh-CN"/>
        </w:rPr>
        <w:t>抗（抑）菌制剂膏、霜剂型</w:t>
      </w:r>
      <w:r>
        <w:rPr>
          <w:rFonts w:hint="eastAsia" w:ascii="方正小标宋简体" w:hAnsi="方正小标宋简体" w:eastAsia="方正小标宋简体" w:cs="方正小标宋简体"/>
          <w:b w:val="0"/>
          <w:bCs/>
          <w:sz w:val="44"/>
        </w:rPr>
        <w:t>违法添加禁用物质</w:t>
      </w:r>
      <w:r>
        <w:rPr>
          <w:rFonts w:hint="eastAsia" w:ascii="方正小标宋简体" w:hAnsi="方正小标宋简体" w:eastAsia="方正小标宋简体" w:cs="方正小标宋简体"/>
          <w:b w:val="0"/>
          <w:bCs/>
          <w:sz w:val="44"/>
          <w:lang w:val="zh-CN"/>
        </w:rPr>
        <w:t>产品</w:t>
      </w:r>
      <w:r>
        <w:rPr>
          <w:rFonts w:hint="eastAsia" w:ascii="方正小标宋简体" w:hAnsi="方正小标宋简体" w:eastAsia="方正小标宋简体" w:cs="方正小标宋简体"/>
          <w:b w:val="0"/>
          <w:bCs/>
          <w:sz w:val="44"/>
        </w:rPr>
        <w:t>清单</w:t>
      </w:r>
    </w:p>
    <w:p>
      <w:pPr>
        <w:tabs>
          <w:tab w:val="left" w:pos="7380"/>
        </w:tabs>
        <w:spacing w:line="360" w:lineRule="auto"/>
        <w:rPr>
          <w:rFonts w:hint="eastAsia" w:ascii="仿宋_GB2312" w:hAnsi="仿宋_GB2312" w:eastAsia="仿宋_GB2312" w:cs="仿宋_GB2312"/>
          <w:lang w:val="zh-CN"/>
        </w:rPr>
      </w:pPr>
      <w:r>
        <w:rPr>
          <w:rFonts w:hint="eastAsia" w:ascii="宋体" w:hAnsi="宋体" w:cs="宋体"/>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市（县、区） </w:t>
      </w:r>
    </w:p>
    <w:tbl>
      <w:tblPr>
        <w:tblStyle w:val="9"/>
        <w:tblW w:w="15398" w:type="dxa"/>
        <w:jc w:val="center"/>
        <w:tblLayout w:type="fixed"/>
        <w:tblCellMar>
          <w:top w:w="0" w:type="dxa"/>
          <w:left w:w="108" w:type="dxa"/>
          <w:bottom w:w="0" w:type="dxa"/>
          <w:right w:w="108" w:type="dxa"/>
        </w:tblCellMar>
      </w:tblPr>
      <w:tblGrid>
        <w:gridCol w:w="799"/>
        <w:gridCol w:w="2902"/>
        <w:gridCol w:w="1418"/>
        <w:gridCol w:w="3655"/>
        <w:gridCol w:w="3192"/>
        <w:gridCol w:w="2310"/>
        <w:gridCol w:w="1122"/>
      </w:tblGrid>
      <w:tr>
        <w:tblPrEx>
          <w:tblCellMar>
            <w:top w:w="0" w:type="dxa"/>
            <w:left w:w="108" w:type="dxa"/>
            <w:bottom w:w="0" w:type="dxa"/>
            <w:right w:w="108" w:type="dxa"/>
          </w:tblCellMar>
        </w:tblPrEx>
        <w:trPr>
          <w:trHeight w:val="868"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vAlign w:val="center"/>
          </w:tcPr>
          <w:p>
            <w:pPr>
              <w:ind w:right="0"/>
              <w:jc w:val="center"/>
              <w:rPr>
                <w:rFonts w:hint="eastAsia" w:ascii="黑体" w:hAnsi="黑体" w:eastAsia="黑体" w:cs="黑体"/>
                <w:lang w:val="zh-CN"/>
              </w:rPr>
            </w:pPr>
            <w:r>
              <w:rPr>
                <w:rFonts w:hint="eastAsia" w:ascii="黑体" w:hAnsi="黑体" w:eastAsia="黑体" w:cs="黑体"/>
                <w:lang w:val="zh-CN"/>
              </w:rPr>
              <w:t>序号</w:t>
            </w:r>
          </w:p>
        </w:tc>
        <w:tc>
          <w:tcPr>
            <w:tcW w:w="2902" w:type="dxa"/>
            <w:tcBorders>
              <w:top w:val="single" w:color="000000" w:sz="2" w:space="0"/>
              <w:left w:val="single" w:color="000000" w:sz="2" w:space="0"/>
              <w:bottom w:val="single" w:color="000000" w:sz="2" w:space="0"/>
              <w:right w:val="single" w:color="000000" w:sz="2" w:space="0"/>
              <w:tl2br w:val="nil"/>
              <w:tr2bl w:val="nil"/>
            </w:tcBorders>
            <w:vAlign w:val="center"/>
          </w:tcPr>
          <w:p>
            <w:pPr>
              <w:ind w:right="-122"/>
              <w:jc w:val="center"/>
              <w:rPr>
                <w:rFonts w:hint="eastAsia" w:ascii="黑体" w:hAnsi="黑体" w:eastAsia="黑体" w:cs="黑体"/>
                <w:lang w:val="zh-CN"/>
              </w:rPr>
            </w:pPr>
            <w:r>
              <w:rPr>
                <w:rFonts w:hint="eastAsia" w:ascii="黑体" w:hAnsi="黑体" w:eastAsia="黑体" w:cs="黑体"/>
                <w:lang w:val="zh-CN"/>
              </w:rPr>
              <w:t>不合格产品名称</w:t>
            </w:r>
          </w:p>
        </w:tc>
        <w:tc>
          <w:tcPr>
            <w:tcW w:w="1418" w:type="dxa"/>
            <w:tcBorders>
              <w:top w:val="single" w:color="000000" w:sz="2" w:space="0"/>
              <w:left w:val="single" w:color="000000" w:sz="2" w:space="0"/>
              <w:bottom w:val="single" w:color="000000" w:sz="2" w:space="0"/>
              <w:right w:val="single" w:color="000000" w:sz="2" w:space="0"/>
              <w:tl2br w:val="nil"/>
              <w:tr2bl w:val="nil"/>
            </w:tcBorders>
            <w:vAlign w:val="center"/>
          </w:tcPr>
          <w:p>
            <w:pPr>
              <w:ind w:right="-122"/>
              <w:jc w:val="center"/>
              <w:rPr>
                <w:rFonts w:hint="eastAsia" w:ascii="黑体" w:hAnsi="黑体" w:eastAsia="黑体" w:cs="黑体"/>
                <w:lang w:val="zh-CN"/>
              </w:rPr>
            </w:pPr>
            <w:r>
              <w:rPr>
                <w:rFonts w:hint="eastAsia" w:ascii="黑体" w:hAnsi="黑体" w:eastAsia="黑体" w:cs="黑体"/>
                <w:lang w:val="zh-CN"/>
              </w:rPr>
              <w:t>批</w:t>
            </w:r>
            <w:r>
              <w:rPr>
                <w:rFonts w:hint="eastAsia" w:ascii="黑体" w:hAnsi="黑体" w:eastAsia="黑体" w:cs="黑体"/>
              </w:rPr>
              <w:t xml:space="preserve"> </w:t>
            </w:r>
            <w:r>
              <w:rPr>
                <w:rFonts w:hint="eastAsia" w:ascii="黑体" w:hAnsi="黑体" w:eastAsia="黑体" w:cs="黑体"/>
                <w:lang w:val="zh-CN"/>
              </w:rPr>
              <w:t>号</w:t>
            </w:r>
          </w:p>
        </w:tc>
        <w:tc>
          <w:tcPr>
            <w:tcW w:w="3655" w:type="dxa"/>
            <w:tcBorders>
              <w:top w:val="single" w:color="000000" w:sz="2" w:space="0"/>
              <w:left w:val="single" w:color="000000" w:sz="2" w:space="0"/>
              <w:bottom w:val="single" w:color="000000" w:sz="2" w:space="0"/>
              <w:right w:val="single" w:color="000000" w:sz="2" w:space="0"/>
              <w:tl2br w:val="nil"/>
              <w:tr2bl w:val="nil"/>
            </w:tcBorders>
            <w:vAlign w:val="center"/>
          </w:tcPr>
          <w:p>
            <w:pPr>
              <w:ind w:right="27"/>
              <w:jc w:val="center"/>
              <w:rPr>
                <w:rFonts w:hint="eastAsia" w:ascii="黑体" w:hAnsi="黑体" w:eastAsia="黑体" w:cs="黑体"/>
                <w:lang w:val="zh-CN"/>
              </w:rPr>
            </w:pPr>
            <w:r>
              <w:rPr>
                <w:rFonts w:hint="eastAsia" w:ascii="黑体" w:hAnsi="黑体" w:eastAsia="黑体" w:cs="黑体"/>
                <w:lang w:val="zh-CN"/>
              </w:rPr>
              <w:t>产品责任单位名称</w:t>
            </w:r>
          </w:p>
        </w:tc>
        <w:tc>
          <w:tcPr>
            <w:tcW w:w="319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黑体" w:hAnsi="黑体" w:eastAsia="黑体" w:cs="黑体"/>
                <w:lang w:val="zh-CN"/>
              </w:rPr>
            </w:pPr>
            <w:r>
              <w:rPr>
                <w:rFonts w:hint="eastAsia" w:ascii="黑体" w:hAnsi="黑体" w:eastAsia="黑体" w:cs="黑体"/>
                <w:lang w:val="zh-CN"/>
              </w:rPr>
              <w:t>产品生产企业名称</w:t>
            </w:r>
          </w:p>
        </w:tc>
        <w:tc>
          <w:tcPr>
            <w:tcW w:w="2310"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黑体" w:hAnsi="黑体" w:eastAsia="黑体" w:cs="黑体"/>
                <w:lang w:val="zh-CN"/>
              </w:rPr>
            </w:pPr>
            <w:r>
              <w:rPr>
                <w:rFonts w:hint="eastAsia" w:ascii="黑体" w:hAnsi="黑体" w:eastAsia="黑体" w:cs="黑体"/>
                <w:lang w:val="zh-CN"/>
              </w:rPr>
              <w:t>检测报告结果</w:t>
            </w:r>
          </w:p>
        </w:tc>
        <w:tc>
          <w:tcPr>
            <w:tcW w:w="112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黑体" w:hAnsi="黑体" w:eastAsia="黑体" w:cs="黑体"/>
                <w:lang w:val="zh-CN"/>
              </w:rPr>
            </w:pPr>
            <w:r>
              <w:rPr>
                <w:rFonts w:hint="eastAsia" w:ascii="黑体" w:hAnsi="黑体" w:eastAsia="黑体" w:cs="黑体"/>
                <w:lang w:val="zh-CN"/>
              </w:rPr>
              <w:t>备</w:t>
            </w:r>
            <w:r>
              <w:rPr>
                <w:rFonts w:hint="eastAsia" w:ascii="黑体" w:hAnsi="黑体" w:eastAsia="黑体" w:cs="黑体"/>
              </w:rPr>
              <w:t xml:space="preserve"> </w:t>
            </w:r>
            <w:r>
              <w:rPr>
                <w:rFonts w:hint="eastAsia" w:ascii="黑体" w:hAnsi="黑体" w:eastAsia="黑体" w:cs="黑体"/>
                <w:lang w:val="zh-CN"/>
              </w:rPr>
              <w:t>注</w:t>
            </w:r>
          </w:p>
        </w:tc>
      </w:tr>
      <w:tr>
        <w:tblPrEx>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w:t>
            </w:r>
          </w:p>
        </w:tc>
        <w:tc>
          <w:tcPr>
            <w:tcW w:w="290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仿宋_GB2312" w:hAnsi="仿宋_GB2312" w:eastAsia="仿宋_GB2312" w:cs="仿宋_GB2312"/>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仿宋_GB2312" w:hAnsi="仿宋_GB2312" w:eastAsia="仿宋_GB2312" w:cs="仿宋_GB2312"/>
                <w:lang w:val="zh-CN"/>
              </w:rPr>
            </w:pPr>
          </w:p>
        </w:tc>
        <w:tc>
          <w:tcPr>
            <w:tcW w:w="3655"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仿宋_GB2312" w:hAnsi="仿宋_GB2312" w:eastAsia="仿宋_GB2312" w:cs="仿宋_GB2312"/>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仿宋_GB2312" w:hAnsi="仿宋_GB2312" w:eastAsia="仿宋_GB2312" w:cs="仿宋_GB2312"/>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仿宋_GB2312" w:hAnsi="仿宋_GB2312" w:eastAsia="仿宋_GB2312" w:cs="仿宋_GB2312"/>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仿宋_GB2312" w:hAnsi="仿宋_GB2312" w:eastAsia="仿宋_GB2312" w:cs="仿宋_GB2312"/>
                <w:lang w:val="zh-CN"/>
              </w:rPr>
            </w:pPr>
          </w:p>
        </w:tc>
      </w:tr>
      <w:tr>
        <w:tblPrEx>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2</w:t>
            </w:r>
          </w:p>
        </w:tc>
        <w:tc>
          <w:tcPr>
            <w:tcW w:w="290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仿宋_GB2312" w:hAnsi="仿宋_GB2312" w:eastAsia="仿宋_GB2312" w:cs="仿宋_GB2312"/>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仿宋_GB2312" w:hAnsi="仿宋_GB2312" w:eastAsia="仿宋_GB2312" w:cs="仿宋_GB2312"/>
                <w:lang w:val="zh-CN"/>
              </w:rPr>
            </w:pPr>
          </w:p>
        </w:tc>
        <w:tc>
          <w:tcPr>
            <w:tcW w:w="3655"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仿宋_GB2312" w:hAnsi="仿宋_GB2312" w:eastAsia="仿宋_GB2312" w:cs="仿宋_GB2312"/>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仿宋_GB2312" w:hAnsi="仿宋_GB2312" w:eastAsia="仿宋_GB2312" w:cs="仿宋_GB2312"/>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仿宋_GB2312" w:hAnsi="仿宋_GB2312" w:eastAsia="仿宋_GB2312" w:cs="仿宋_GB2312"/>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仿宋_GB2312" w:hAnsi="仿宋_GB2312" w:eastAsia="仿宋_GB2312" w:cs="仿宋_GB2312"/>
                <w:lang w:val="zh-CN"/>
              </w:rPr>
            </w:pPr>
          </w:p>
        </w:tc>
      </w:tr>
      <w:tr>
        <w:tblPrEx>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3</w:t>
            </w:r>
          </w:p>
        </w:tc>
        <w:tc>
          <w:tcPr>
            <w:tcW w:w="290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仿宋_GB2312" w:hAnsi="仿宋_GB2312" w:eastAsia="仿宋_GB2312" w:cs="仿宋_GB2312"/>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仿宋_GB2312" w:hAnsi="仿宋_GB2312" w:eastAsia="仿宋_GB2312" w:cs="仿宋_GB2312"/>
                <w:lang w:val="zh-CN"/>
              </w:rPr>
            </w:pPr>
          </w:p>
        </w:tc>
        <w:tc>
          <w:tcPr>
            <w:tcW w:w="3655"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仿宋_GB2312" w:hAnsi="仿宋_GB2312" w:eastAsia="仿宋_GB2312" w:cs="仿宋_GB2312"/>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仿宋_GB2312" w:hAnsi="仿宋_GB2312" w:eastAsia="仿宋_GB2312" w:cs="仿宋_GB2312"/>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仿宋_GB2312" w:hAnsi="仿宋_GB2312" w:eastAsia="仿宋_GB2312" w:cs="仿宋_GB2312"/>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仿宋_GB2312" w:hAnsi="仿宋_GB2312" w:eastAsia="仿宋_GB2312" w:cs="仿宋_GB2312"/>
                <w:lang w:val="zh-CN"/>
              </w:rPr>
            </w:pPr>
          </w:p>
        </w:tc>
      </w:tr>
      <w:tr>
        <w:tblPrEx>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w:t>
            </w:r>
          </w:p>
        </w:tc>
        <w:tc>
          <w:tcPr>
            <w:tcW w:w="290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仿宋_GB2312" w:hAnsi="仿宋_GB2312" w:eastAsia="仿宋_GB2312" w:cs="仿宋_GB2312"/>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仿宋_GB2312" w:hAnsi="仿宋_GB2312" w:eastAsia="仿宋_GB2312" w:cs="仿宋_GB2312"/>
                <w:lang w:val="zh-CN"/>
              </w:rPr>
            </w:pPr>
          </w:p>
        </w:tc>
        <w:tc>
          <w:tcPr>
            <w:tcW w:w="3655"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仿宋_GB2312" w:hAnsi="仿宋_GB2312" w:eastAsia="仿宋_GB2312" w:cs="仿宋_GB2312"/>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仿宋_GB2312" w:hAnsi="仿宋_GB2312" w:eastAsia="仿宋_GB2312" w:cs="仿宋_GB2312"/>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仿宋_GB2312" w:hAnsi="仿宋_GB2312" w:eastAsia="仿宋_GB2312" w:cs="仿宋_GB2312"/>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hint="eastAsia" w:ascii="仿宋_GB2312" w:hAnsi="仿宋_GB2312" w:eastAsia="仿宋_GB2312" w:cs="仿宋_GB2312"/>
                <w:lang w:val="zh-CN"/>
              </w:rPr>
            </w:pPr>
          </w:p>
        </w:tc>
      </w:tr>
    </w:tbl>
    <w:p>
      <w:pPr>
        <w:spacing w:beforeLines="100"/>
        <w:rPr>
          <w:rFonts w:hint="eastAsia" w:ascii="仿宋_GB2312" w:hAnsi="仿宋_GB2312" w:eastAsia="仿宋_GB2312" w:cs="仿宋_GB2312"/>
        </w:rPr>
        <w:sectPr>
          <w:footerReference r:id="rId8" w:type="default"/>
          <w:pgSz w:w="16838" w:h="11906" w:orient="landscape"/>
          <w:pgMar w:top="1701" w:right="1417" w:bottom="1417" w:left="1417" w:header="851" w:footer="992" w:gutter="0"/>
          <w:pgNumType w:fmt="decimal"/>
          <w:cols w:space="0" w:num="1"/>
          <w:rtlGutter w:val="0"/>
          <w:docGrid w:type="lines" w:linePitch="313" w:charSpace="0"/>
        </w:sectPr>
      </w:pPr>
      <w:r>
        <w:rPr>
          <w:rFonts w:hint="eastAsia" w:ascii="仿宋_GB2312" w:hAnsi="仿宋_GB2312" w:eastAsia="仿宋_GB2312" w:cs="仿宋_GB2312"/>
        </w:rPr>
        <w:t>填表单位（盖章）：                     填表人：　      　　　　 联系电话：                   填表日期：</w:t>
      </w:r>
    </w:p>
    <w:p>
      <w:pPr>
        <w:spacing w:line="580" w:lineRule="exact"/>
        <w:rPr>
          <w:rFonts w:hint="eastAsia" w:ascii="黑体" w:hAnsi="黑体" w:eastAsia="黑体"/>
          <w:sz w:val="32"/>
          <w:lang w:val="en-US" w:eastAsia="zh-CN"/>
        </w:rPr>
      </w:pPr>
      <w:r>
        <w:rPr>
          <w:rFonts w:hint="eastAsia" w:ascii="黑体" w:hAnsi="黑体" w:eastAsia="黑体"/>
          <w:sz w:val="32"/>
          <w:lang w:eastAsia="zh-CN"/>
        </w:rPr>
        <w:t>附件</w:t>
      </w:r>
      <w:r>
        <w:rPr>
          <w:rFonts w:hint="eastAsia" w:ascii="黑体" w:hAnsi="黑体" w:eastAsia="黑体"/>
          <w:sz w:val="32"/>
          <w:lang w:val="en-US" w:eastAsia="zh-CN"/>
        </w:rPr>
        <w:t>4</w:t>
      </w:r>
    </w:p>
    <w:p>
      <w:pPr>
        <w:pStyle w:val="3"/>
        <w:rPr>
          <w:rFonts w:hint="eastAsia"/>
          <w:lang w:val="en-US" w:eastAsia="zh-CN"/>
        </w:rPr>
      </w:pPr>
    </w:p>
    <w:p>
      <w:pPr>
        <w:spacing w:line="560" w:lineRule="exact"/>
        <w:jc w:val="center"/>
        <w:rPr>
          <w:rFonts w:hint="eastAsia" w:ascii="方正小标宋简体" w:hAnsi="方正小标宋简体" w:eastAsia="方正小标宋简体" w:cs="方正小标宋简体"/>
          <w:b w:val="0"/>
          <w:bCs/>
          <w:color w:val="000000" w:themeColor="text1"/>
          <w:spacing w:val="-11"/>
          <w:sz w:val="44"/>
          <w:szCs w:val="44"/>
        </w:rPr>
      </w:pPr>
      <w:r>
        <w:rPr>
          <w:rFonts w:hint="eastAsia" w:ascii="方正小标宋简体" w:hAnsi="方正小标宋简体" w:eastAsia="方正小标宋简体" w:cs="方正小标宋简体"/>
          <w:b w:val="0"/>
          <w:bCs/>
          <w:color w:val="000000" w:themeColor="text1"/>
          <w:spacing w:val="-11"/>
          <w:sz w:val="44"/>
          <w:szCs w:val="44"/>
          <w:lang w:eastAsia="zh-CN"/>
        </w:rPr>
        <w:t>2021</w:t>
      </w:r>
      <w:r>
        <w:rPr>
          <w:rFonts w:hint="eastAsia" w:ascii="方正小标宋简体" w:hAnsi="方正小标宋简体" w:eastAsia="方正小标宋简体" w:cs="方正小标宋简体"/>
          <w:b w:val="0"/>
          <w:bCs/>
          <w:color w:val="000000" w:themeColor="text1"/>
          <w:spacing w:val="-11"/>
          <w:sz w:val="44"/>
          <w:szCs w:val="44"/>
        </w:rPr>
        <w:t>年广西实施国家放射诊疗、职业健康检查、</w:t>
      </w:r>
    </w:p>
    <w:p>
      <w:pPr>
        <w:spacing w:line="560" w:lineRule="exact"/>
        <w:jc w:val="center"/>
        <w:rPr>
          <w:rFonts w:hint="eastAsia" w:ascii="方正小标宋简体" w:hAnsi="方正小标宋简体" w:eastAsia="方正小标宋简体" w:cs="方正小标宋简体"/>
          <w:b w:val="0"/>
          <w:bCs/>
          <w:color w:val="000000" w:themeColor="text1"/>
          <w:sz w:val="44"/>
          <w:szCs w:val="44"/>
        </w:rPr>
      </w:pPr>
      <w:r>
        <w:rPr>
          <w:rFonts w:hint="eastAsia" w:ascii="方正小标宋简体" w:hAnsi="方正小标宋简体" w:eastAsia="方正小标宋简体" w:cs="方正小标宋简体"/>
          <w:b w:val="0"/>
          <w:bCs/>
          <w:color w:val="000000" w:themeColor="text1"/>
          <w:sz w:val="44"/>
          <w:szCs w:val="44"/>
        </w:rPr>
        <w:t>职业病诊断和放射卫生技术服务机构</w:t>
      </w:r>
    </w:p>
    <w:p>
      <w:pPr>
        <w:spacing w:line="560" w:lineRule="exact"/>
        <w:jc w:val="center"/>
        <w:rPr>
          <w:rFonts w:hint="eastAsia" w:ascii="方正小标宋简体" w:hAnsi="方正小标宋简体" w:eastAsia="方正小标宋简体" w:cs="方正小标宋简体"/>
          <w:b w:val="0"/>
          <w:bCs/>
          <w:color w:val="000000" w:themeColor="text1"/>
          <w:sz w:val="44"/>
          <w:szCs w:val="44"/>
        </w:rPr>
      </w:pPr>
      <w:r>
        <w:rPr>
          <w:rFonts w:hint="eastAsia" w:ascii="方正小标宋简体" w:hAnsi="方正小标宋简体" w:eastAsia="方正小标宋简体" w:cs="方正小标宋简体"/>
          <w:b w:val="0"/>
          <w:bCs/>
          <w:color w:val="000000" w:themeColor="text1"/>
          <w:sz w:val="44"/>
          <w:szCs w:val="44"/>
        </w:rPr>
        <w:t>随机监督抽查计划</w:t>
      </w:r>
    </w:p>
    <w:p>
      <w:pPr>
        <w:spacing w:line="560" w:lineRule="exact"/>
        <w:rPr>
          <w:rFonts w:hint="eastAsia" w:ascii="仿宋_GB2312" w:hAnsi="仿宋_GB2312" w:eastAsia="仿宋_GB2312" w:cs="仿宋_GB2312"/>
          <w:sz w:val="32"/>
          <w:szCs w:val="32"/>
        </w:rPr>
      </w:pPr>
      <w:r>
        <w:rPr>
          <w:rFonts w:hint="eastAsia" w:ascii="黑体" w:eastAsia="黑体"/>
          <w:sz w:val="32"/>
          <w:szCs w:val="32"/>
        </w:rPr>
        <w:t xml:space="preserve">   </w:t>
      </w:r>
      <w:r>
        <w:rPr>
          <w:rFonts w:hint="eastAsia" w:ascii="仿宋_GB2312" w:hAnsi="仿宋_GB2312" w:eastAsia="仿宋_GB2312" w:cs="仿宋_GB2312"/>
          <w:sz w:val="32"/>
          <w:szCs w:val="32"/>
        </w:rPr>
        <w:t xml:space="preserve"> </w:t>
      </w:r>
    </w:p>
    <w:p>
      <w:pPr>
        <w:spacing w:line="560" w:lineRule="exact"/>
        <w:ind w:firstLine="640" w:firstLineChars="200"/>
        <w:rPr>
          <w:rFonts w:hint="eastAsia" w:ascii="黑体" w:hAnsi="黑体" w:eastAsia="黑体" w:cs="黑体"/>
          <w:sz w:val="32"/>
        </w:rPr>
      </w:pPr>
      <w:r>
        <w:rPr>
          <w:rFonts w:hint="eastAsia" w:ascii="黑体" w:hAnsi="黑体" w:eastAsia="黑体" w:cs="黑体"/>
          <w:sz w:val="32"/>
          <w:lang w:eastAsia="zh-CN"/>
        </w:rPr>
        <w:t>一、</w:t>
      </w:r>
      <w:r>
        <w:rPr>
          <w:rFonts w:hint="eastAsia" w:ascii="黑体" w:hAnsi="黑体" w:eastAsia="黑体" w:cs="黑体"/>
          <w:sz w:val="32"/>
        </w:rPr>
        <w:t>监督检查对象</w:t>
      </w:r>
    </w:p>
    <w:p>
      <w:pPr>
        <w:spacing w:line="58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抽查辖区放射诊疗、职业健康检查、职业病诊断机构及放射卫生技术服务机构。抽取比例见附表。</w:t>
      </w:r>
    </w:p>
    <w:p>
      <w:pPr>
        <w:spacing w:line="580" w:lineRule="exact"/>
        <w:ind w:firstLine="640" w:firstLineChars="200"/>
        <w:rPr>
          <w:rFonts w:hint="eastAsia" w:ascii="黑体" w:hAnsi="黑体" w:eastAsia="黑体" w:cs="黑体"/>
          <w:sz w:val="32"/>
        </w:rPr>
      </w:pPr>
      <w:r>
        <w:rPr>
          <w:rFonts w:hint="eastAsia" w:ascii="黑体" w:hAnsi="黑体" w:eastAsia="黑体" w:cs="黑体"/>
          <w:sz w:val="32"/>
          <w:lang w:eastAsia="zh-CN"/>
        </w:rPr>
        <w:t xml:space="preserve">二、监督检查内容 </w:t>
      </w:r>
      <w:r>
        <w:rPr>
          <w:rFonts w:hint="eastAsia" w:ascii="黑体" w:hAnsi="黑体" w:eastAsia="黑体" w:cs="黑体"/>
          <w:sz w:val="32"/>
        </w:rPr>
        <w:t xml:space="preserve">   </w:t>
      </w:r>
    </w:p>
    <w:p>
      <w:pPr>
        <w:spacing w:line="580" w:lineRule="exact"/>
        <w:ind w:firstLine="640" w:firstLineChars="200"/>
        <w:rPr>
          <w:rFonts w:hint="eastAsia" w:ascii="楷体_GB2312" w:hAnsi="楷体_GB2312" w:eastAsia="楷体_GB2312" w:cs="楷体_GB2312"/>
          <w:sz w:val="32"/>
        </w:rPr>
      </w:pPr>
      <w:r>
        <w:rPr>
          <w:rFonts w:hint="eastAsia" w:ascii="楷体_GB2312" w:hAnsi="楷体_GB2312" w:eastAsia="楷体_GB2312" w:cs="楷体_GB2312"/>
          <w:sz w:val="32"/>
          <w:lang w:val="en-US" w:eastAsia="zh-CN"/>
        </w:rPr>
        <w:t>（一）</w:t>
      </w:r>
      <w:r>
        <w:rPr>
          <w:rFonts w:hint="eastAsia" w:ascii="楷体_GB2312" w:hAnsi="楷体_GB2312" w:eastAsia="楷体_GB2312" w:cs="楷体_GB2312"/>
          <w:sz w:val="32"/>
        </w:rPr>
        <w:t>放射诊疗机构监督。</w:t>
      </w:r>
    </w:p>
    <w:p>
      <w:pPr>
        <w:spacing w:line="58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检查放射诊疗机构建设项目管理情况，放射诊疗场所管理及其防护措施情况，放射诊疗设备管理情况，放射工作人员管理情况，开展放射诊疗人员条件管理情况，对患者、受检者及其他非放射工作人员的保护情况，放射事件预防处置情况，职业病人管理情况，档案管理与体系建设情况，核医学诊疗管理情况，放射性同位素管理情况；放射治疗管理情况等。</w:t>
      </w:r>
    </w:p>
    <w:p>
      <w:pPr>
        <w:spacing w:line="580" w:lineRule="exact"/>
        <w:ind w:firstLine="640" w:firstLineChars="200"/>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lang w:val="en-US" w:eastAsia="zh-CN"/>
        </w:rPr>
        <w:t>（二）职业健康检查、职业病诊断机构及放射卫生技术服务机构监督。</w:t>
      </w:r>
    </w:p>
    <w:p>
      <w:pPr>
        <w:spacing w:line="58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职业病诊断机构、职业健康检查机构及放射卫生技术服务机构出具的报告是否符合相关要求，技术人员是否满足工作要求，仪器设备场所是否满足工作要求，质量控制、程序是否符合相关要求，是否出具虚假证明文件，档案管理是否符合相关要求，管理制度是否符合相关要求，劳动者保护是否符合相关要求，职业健康检查结果、职业禁忌、疑似职业病、职业病的告知、通知、报告是否符合相关要求等。</w:t>
      </w:r>
    </w:p>
    <w:p>
      <w:pPr>
        <w:spacing w:line="580" w:lineRule="exact"/>
        <w:ind w:firstLine="640" w:firstLineChars="200"/>
        <w:rPr>
          <w:rFonts w:hint="eastAsia" w:ascii="黑体" w:hAnsi="黑体" w:eastAsia="黑体" w:cs="黑体"/>
          <w:sz w:val="32"/>
        </w:rPr>
      </w:pPr>
      <w:r>
        <w:rPr>
          <w:rFonts w:hint="eastAsia" w:ascii="黑体" w:hAnsi="黑体" w:eastAsia="黑体" w:cs="黑体"/>
          <w:sz w:val="32"/>
          <w:lang w:eastAsia="zh-CN"/>
        </w:rPr>
        <w:t>三、结果报送要求</w:t>
      </w:r>
    </w:p>
    <w:p>
      <w:pPr>
        <w:spacing w:line="580" w:lineRule="exact"/>
        <w:ind w:firstLine="0" w:firstLineChars="0"/>
        <w:rPr>
          <w:rFonts w:hint="eastAsia" w:ascii="仿宋_GB2312" w:hAnsi="仿宋_GB2312" w:eastAsia="仿宋_GB2312" w:cs="仿宋_GB2312"/>
          <w:sz w:val="32"/>
        </w:rPr>
      </w:pPr>
      <w:r>
        <w:rPr>
          <w:rFonts w:hint="eastAsia" w:ascii="仿宋_GB2312" w:hAnsi="仿宋_GB2312" w:eastAsia="仿宋_GB2312" w:cs="仿宋_GB2312"/>
          <w:sz w:val="32"/>
          <w:lang w:eastAsia="zh-CN"/>
        </w:rPr>
        <w:t>　　</w:t>
      </w:r>
      <w:r>
        <w:rPr>
          <w:rFonts w:hint="eastAsia" w:ascii="仿宋_GB2312" w:hAnsi="仿宋_GB2312" w:eastAsia="仿宋_GB2312" w:cs="仿宋_GB2312"/>
          <w:sz w:val="32"/>
        </w:rPr>
        <w:t xml:space="preserve">各地要于2021年11月30日前完成本辖区放射诊疗、职业健康检查、职业病诊断及放射卫生技术服务机构监督抽查信息报送工作，汇总数据以信息报告系统填报数据为准。 </w:t>
      </w:r>
    </w:p>
    <w:p>
      <w:pPr>
        <w:spacing w:line="58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联 系 人：自治区卫生监督所监督三科  蒋  琳</w:t>
      </w:r>
    </w:p>
    <w:p>
      <w:pPr>
        <w:spacing w:line="58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联系电话：0771-5319467</w:t>
      </w:r>
    </w:p>
    <w:p>
      <w:pPr>
        <w:spacing w:line="580" w:lineRule="exact"/>
        <w:ind w:firstLine="640" w:firstLineChars="200"/>
        <w:rPr>
          <w:rFonts w:hint="default" w:ascii="Times New Roman" w:hAnsi="Times New Roman" w:eastAsia="仿宋_GB2312"/>
          <w:sz w:val="32"/>
        </w:rPr>
      </w:pPr>
      <w:r>
        <w:rPr>
          <w:rFonts w:hint="eastAsia" w:ascii="仿宋_GB2312" w:hAnsi="仿宋_GB2312" w:eastAsia="仿宋_GB2312" w:cs="仿宋_GB2312"/>
          <w:sz w:val="32"/>
        </w:rPr>
        <w:t>邮    箱：</w:t>
      </w:r>
      <w:r>
        <w:rPr>
          <w:rFonts w:hint="default" w:ascii="Times New Roman" w:hAnsi="Times New Roman" w:eastAsia="仿宋_GB2312"/>
          <w:sz w:val="32"/>
        </w:rPr>
        <w:t>gxwsjds3k@163.com</w:t>
      </w:r>
    </w:p>
    <w:p>
      <w:pPr>
        <w:spacing w:line="580" w:lineRule="exact"/>
        <w:ind w:firstLine="640" w:firstLineChars="200"/>
        <w:rPr>
          <w:rFonts w:hint="eastAsia" w:ascii="仿宋_GB2312" w:hAnsi="仿宋_GB2312" w:eastAsia="仿宋_GB2312" w:cs="仿宋_GB2312"/>
          <w:sz w:val="32"/>
        </w:rPr>
      </w:pPr>
    </w:p>
    <w:p>
      <w:pPr>
        <w:spacing w:line="580" w:lineRule="exact"/>
        <w:ind w:left="0" w:leftChars="0" w:firstLine="640" w:firstLineChars="0"/>
        <w:rPr>
          <w:rFonts w:hint="eastAsia" w:ascii="仿宋_GB2312" w:hAnsi="仿宋_GB2312" w:eastAsia="仿宋_GB2312" w:cs="仿宋_GB2312"/>
          <w:spacing w:val="-11"/>
          <w:sz w:val="32"/>
        </w:rPr>
      </w:pPr>
      <w:r>
        <w:rPr>
          <w:rFonts w:hint="eastAsia" w:ascii="仿宋_GB2312" w:hAnsi="仿宋_GB2312" w:eastAsia="仿宋_GB2312" w:cs="仿宋_GB2312"/>
          <w:sz w:val="32"/>
        </w:rPr>
        <w:t>附表：1.</w:t>
      </w:r>
      <w:r>
        <w:rPr>
          <w:rFonts w:hint="eastAsia" w:ascii="仿宋_GB2312" w:hAnsi="仿宋_GB2312" w:eastAsia="仿宋_GB2312" w:cs="仿宋_GB2312"/>
          <w:spacing w:val="-11"/>
          <w:sz w:val="32"/>
        </w:rPr>
        <w:t>2021年放射诊疗、职业健康检查、职业病诊断机构</w:t>
      </w:r>
    </w:p>
    <w:p>
      <w:pPr>
        <w:spacing w:line="580" w:lineRule="exact"/>
        <w:ind w:left="0" w:leftChars="0" w:firstLine="640" w:firstLineChars="0"/>
        <w:rPr>
          <w:rFonts w:hint="eastAsia" w:ascii="仿宋_GB2312" w:hAnsi="仿宋_GB2312" w:eastAsia="仿宋_GB2312" w:cs="仿宋_GB2312"/>
          <w:spacing w:val="-11"/>
          <w:sz w:val="32"/>
        </w:rPr>
      </w:pPr>
      <w:r>
        <w:rPr>
          <w:rFonts w:hint="eastAsia" w:ascii="仿宋_GB2312" w:hAnsi="仿宋_GB2312" w:eastAsia="仿宋_GB2312" w:cs="仿宋_GB2312"/>
          <w:sz w:val="32"/>
          <w:lang w:eastAsia="zh-CN"/>
        </w:rPr>
        <w:t>　　　　</w:t>
      </w:r>
      <w:r>
        <w:rPr>
          <w:rFonts w:hint="eastAsia" w:ascii="仿宋_GB2312" w:hAnsi="仿宋_GB2312" w:eastAsia="仿宋_GB2312" w:cs="仿宋_GB2312"/>
          <w:spacing w:val="-11"/>
          <w:sz w:val="32"/>
        </w:rPr>
        <w:t>及放射卫生技术服务机构国家监督抽查工作计划表</w:t>
      </w:r>
    </w:p>
    <w:p>
      <w:pPr>
        <w:spacing w:line="580" w:lineRule="exact"/>
        <w:ind w:firstLine="1600" w:firstLineChars="500"/>
        <w:rPr>
          <w:rFonts w:hint="eastAsia" w:ascii="仿宋_GB2312" w:hAnsi="仿宋_GB2312" w:eastAsia="仿宋_GB2312" w:cs="仿宋_GB2312"/>
          <w:sz w:val="32"/>
        </w:rPr>
      </w:pPr>
      <w:r>
        <w:rPr>
          <w:rFonts w:hint="eastAsia" w:ascii="仿宋_GB2312" w:hAnsi="仿宋_GB2312" w:eastAsia="仿宋_GB2312" w:cs="仿宋_GB2312"/>
          <w:sz w:val="32"/>
        </w:rPr>
        <w:t>2.2021年放射诊疗机构国家监督抽查汇总表</w:t>
      </w:r>
    </w:p>
    <w:p>
      <w:pPr>
        <w:spacing w:line="580" w:lineRule="exact"/>
        <w:ind w:firstLine="1600" w:firstLineChars="500"/>
        <w:rPr>
          <w:rFonts w:hint="eastAsia" w:ascii="仿宋_GB2312" w:hAnsi="仿宋_GB2312" w:eastAsia="仿宋_GB2312" w:cs="仿宋_GB2312"/>
          <w:spacing w:val="-6"/>
          <w:sz w:val="32"/>
        </w:rPr>
      </w:pPr>
      <w:r>
        <w:rPr>
          <w:rFonts w:hint="eastAsia" w:ascii="仿宋_GB2312" w:hAnsi="仿宋_GB2312" w:eastAsia="仿宋_GB2312" w:cs="仿宋_GB2312"/>
          <w:sz w:val="32"/>
        </w:rPr>
        <w:t>3.</w:t>
      </w:r>
      <w:r>
        <w:rPr>
          <w:rFonts w:hint="eastAsia" w:ascii="仿宋_GB2312" w:hAnsi="仿宋_GB2312" w:eastAsia="仿宋_GB2312" w:cs="仿宋_GB2312"/>
          <w:spacing w:val="-6"/>
          <w:sz w:val="32"/>
        </w:rPr>
        <w:t>2021年职业健康检查机构、职业病诊断机构及放射</w:t>
      </w:r>
    </w:p>
    <w:p>
      <w:pPr>
        <w:spacing w:line="580" w:lineRule="exact"/>
        <w:ind w:firstLine="1540" w:firstLineChars="500"/>
        <w:rPr>
          <w:rFonts w:hint="eastAsia" w:ascii="仿宋" w:hAnsi="仿宋" w:eastAsia="仿宋"/>
          <w:sz w:val="32"/>
        </w:rPr>
      </w:pPr>
      <w:r>
        <w:rPr>
          <w:rFonts w:hint="eastAsia" w:ascii="仿宋_GB2312" w:hAnsi="仿宋_GB2312" w:eastAsia="仿宋_GB2312" w:cs="仿宋_GB2312"/>
          <w:spacing w:val="-6"/>
          <w:sz w:val="32"/>
          <w:lang w:eastAsia="zh-CN"/>
        </w:rPr>
        <w:t>　</w:t>
      </w:r>
      <w:r>
        <w:rPr>
          <w:rFonts w:hint="eastAsia" w:ascii="仿宋_GB2312" w:hAnsi="仿宋_GB2312" w:eastAsia="仿宋_GB2312" w:cs="仿宋_GB2312"/>
          <w:sz w:val="32"/>
        </w:rPr>
        <w:t xml:space="preserve">卫生技术服务机构国家监督抽查汇总表   </w:t>
      </w:r>
      <w:r>
        <w:rPr>
          <w:rFonts w:hint="eastAsia" w:ascii="仿宋" w:hAnsi="仿宋" w:eastAsia="仿宋"/>
          <w:sz w:val="32"/>
        </w:rPr>
        <w:t xml:space="preserve"> </w:t>
      </w:r>
    </w:p>
    <w:p>
      <w:pPr>
        <w:spacing w:line="580" w:lineRule="exact"/>
        <w:ind w:firstLine="640" w:firstLineChars="200"/>
        <w:rPr>
          <w:rFonts w:hint="eastAsia" w:ascii="仿宋" w:hAnsi="仿宋" w:eastAsia="仿宋"/>
          <w:sz w:val="32"/>
        </w:rPr>
      </w:pPr>
      <w:r>
        <w:rPr>
          <w:rFonts w:hint="eastAsia" w:ascii="仿宋" w:hAnsi="仿宋" w:eastAsia="仿宋"/>
          <w:sz w:val="32"/>
        </w:rPr>
        <w:t xml:space="preserve">  </w:t>
      </w:r>
    </w:p>
    <w:p>
      <w:pPr>
        <w:spacing w:line="580" w:lineRule="exact"/>
        <w:ind w:firstLine="640" w:firstLineChars="200"/>
        <w:rPr>
          <w:rFonts w:hint="eastAsia" w:ascii="仿宋" w:hAnsi="仿宋" w:eastAsia="仿宋"/>
          <w:sz w:val="32"/>
        </w:rPr>
      </w:pPr>
    </w:p>
    <w:p>
      <w:pPr>
        <w:spacing w:line="580" w:lineRule="exact"/>
        <w:ind w:firstLine="640" w:firstLineChars="200"/>
        <w:rPr>
          <w:rFonts w:hint="eastAsia" w:ascii="仿宋" w:hAnsi="仿宋" w:eastAsia="仿宋"/>
          <w:sz w:val="32"/>
        </w:rPr>
        <w:sectPr>
          <w:headerReference r:id="rId9" w:type="default"/>
          <w:footerReference r:id="rId10" w:type="default"/>
          <w:pgSz w:w="11906" w:h="16838"/>
          <w:pgMar w:top="1701" w:right="1417" w:bottom="1417" w:left="1701" w:header="851" w:footer="992" w:gutter="0"/>
          <w:pgNumType w:fmt="decimal"/>
          <w:cols w:space="0" w:num="1"/>
          <w:rtlGutter w:val="0"/>
          <w:docGrid w:type="linesAndChars" w:linePitch="312" w:charSpace="0"/>
        </w:sectPr>
      </w:pPr>
    </w:p>
    <w:p>
      <w:pPr>
        <w:widowControl/>
        <w:spacing w:line="560" w:lineRule="exact"/>
        <w:rPr>
          <w:rFonts w:hint="eastAsia" w:ascii="黑体" w:hAnsi="黑体" w:eastAsia="黑体" w:cs="黑体"/>
          <w:b w:val="0"/>
          <w:bCs w:val="0"/>
          <w:sz w:val="32"/>
          <w:szCs w:val="32"/>
        </w:rPr>
      </w:pPr>
      <w:r>
        <w:rPr>
          <w:rFonts w:hint="eastAsia" w:ascii="黑体" w:hAnsi="黑体" w:eastAsia="黑体" w:cs="黑体"/>
          <w:b w:val="0"/>
          <w:bCs w:val="0"/>
          <w:sz w:val="32"/>
          <w:szCs w:val="32"/>
        </w:rPr>
        <w:t>附表1</w:t>
      </w:r>
    </w:p>
    <w:p>
      <w:pPr>
        <w:spacing w:line="560" w:lineRule="exact"/>
        <w:jc w:val="center"/>
        <w:rPr>
          <w:rFonts w:hint="eastAsia" w:ascii="方正小标宋简体" w:hAnsi="方正小标宋简体" w:eastAsia="方正小标宋简体" w:cs="方正小标宋简体"/>
          <w:b w:val="0"/>
          <w:bCs/>
          <w:spacing w:val="-20"/>
          <w:sz w:val="44"/>
        </w:rPr>
      </w:pPr>
      <w:r>
        <w:rPr>
          <w:rFonts w:hint="eastAsia" w:ascii="方正小标宋简体" w:hAnsi="方正小标宋简体" w:eastAsia="方正小标宋简体" w:cs="方正小标宋简体"/>
          <w:b w:val="0"/>
          <w:bCs/>
          <w:spacing w:val="-20"/>
          <w:sz w:val="44"/>
        </w:rPr>
        <w:t>2021年放射诊疗、职业健康检查、职业病诊断机构及放射卫生技术服务机构</w:t>
      </w:r>
    </w:p>
    <w:p>
      <w:pPr>
        <w:spacing w:line="560" w:lineRule="exact"/>
        <w:jc w:val="center"/>
        <w:rPr>
          <w:rFonts w:hint="eastAsia" w:ascii="方正小标宋简体" w:hAnsi="方正小标宋简体" w:eastAsia="方正小标宋简体" w:cs="方正小标宋简体"/>
          <w:b w:val="0"/>
          <w:bCs/>
          <w:spacing w:val="-20"/>
          <w:sz w:val="44"/>
        </w:rPr>
      </w:pPr>
      <w:r>
        <w:rPr>
          <w:rFonts w:hint="eastAsia" w:ascii="方正小标宋简体" w:hAnsi="方正小标宋简体" w:eastAsia="方正小标宋简体" w:cs="方正小标宋简体"/>
          <w:b w:val="0"/>
          <w:bCs/>
          <w:spacing w:val="-20"/>
          <w:sz w:val="44"/>
        </w:rPr>
        <w:t>国家监督抽查工作计划表</w:t>
      </w:r>
    </w:p>
    <w:p>
      <w:pPr>
        <w:spacing w:line="560" w:lineRule="exact"/>
        <w:jc w:val="center"/>
        <w:rPr>
          <w:rFonts w:hint="eastAsia" w:ascii="方正小标宋简体" w:hAnsi="方正小标宋简体" w:eastAsia="方正小标宋简体" w:cs="方正小标宋简体"/>
          <w:b w:val="0"/>
          <w:bCs/>
          <w:spacing w:val="-20"/>
          <w:sz w:val="44"/>
        </w:rPr>
      </w:pPr>
    </w:p>
    <w:tbl>
      <w:tblPr>
        <w:tblStyle w:val="9"/>
        <w:tblW w:w="14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158"/>
        <w:gridCol w:w="960"/>
        <w:gridCol w:w="10013"/>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eastAsia" w:ascii="黑体" w:hAnsi="黑体" w:eastAsia="黑体" w:cs="黑体"/>
                <w:sz w:val="21"/>
              </w:rPr>
            </w:pPr>
            <w:r>
              <w:rPr>
                <w:rFonts w:hint="eastAsia" w:ascii="黑体" w:hAnsi="黑体" w:eastAsia="黑体" w:cs="黑体"/>
                <w:sz w:val="21"/>
              </w:rPr>
              <w:t>序号</w:t>
            </w:r>
          </w:p>
        </w:tc>
        <w:tc>
          <w:tcPr>
            <w:tcW w:w="2158"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eastAsia" w:ascii="黑体" w:hAnsi="黑体" w:eastAsia="黑体" w:cs="黑体"/>
                <w:sz w:val="21"/>
              </w:rPr>
            </w:pPr>
            <w:r>
              <w:rPr>
                <w:rFonts w:hint="eastAsia" w:ascii="黑体" w:hAnsi="黑体" w:eastAsia="黑体" w:cs="黑体"/>
                <w:sz w:val="21"/>
              </w:rPr>
              <w:t>监督检查对象</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eastAsia" w:ascii="黑体" w:hAnsi="黑体" w:eastAsia="黑体" w:cs="黑体"/>
                <w:sz w:val="21"/>
              </w:rPr>
            </w:pPr>
            <w:r>
              <w:rPr>
                <w:rFonts w:hint="eastAsia" w:ascii="黑体" w:hAnsi="黑体" w:eastAsia="黑体" w:cs="黑体"/>
                <w:sz w:val="21"/>
              </w:rPr>
              <w:t xml:space="preserve">抽查 </w:t>
            </w:r>
          </w:p>
          <w:p>
            <w:pPr>
              <w:spacing w:line="360" w:lineRule="auto"/>
              <w:jc w:val="center"/>
              <w:rPr>
                <w:rFonts w:hint="eastAsia" w:ascii="黑体" w:hAnsi="黑体" w:eastAsia="黑体" w:cs="黑体"/>
                <w:sz w:val="21"/>
              </w:rPr>
            </w:pPr>
            <w:r>
              <w:rPr>
                <w:rFonts w:hint="eastAsia" w:ascii="黑体" w:hAnsi="黑体" w:eastAsia="黑体" w:cs="黑体"/>
                <w:sz w:val="21"/>
              </w:rPr>
              <w:t>比例</w:t>
            </w:r>
          </w:p>
        </w:tc>
        <w:tc>
          <w:tcPr>
            <w:tcW w:w="10013"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eastAsia" w:ascii="黑体" w:hAnsi="黑体" w:eastAsia="黑体" w:cs="黑体"/>
                <w:sz w:val="21"/>
              </w:rPr>
            </w:pPr>
            <w:r>
              <w:rPr>
                <w:rFonts w:hint="eastAsia" w:ascii="黑体" w:hAnsi="黑体" w:eastAsia="黑体" w:cs="黑体"/>
                <w:sz w:val="21"/>
              </w:rPr>
              <w:t>检查内容</w:t>
            </w:r>
          </w:p>
        </w:tc>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eastAsia" w:ascii="黑体" w:hAnsi="黑体" w:eastAsia="黑体" w:cs="黑体"/>
                <w:sz w:val="21"/>
              </w:rPr>
            </w:pPr>
            <w:r>
              <w:rPr>
                <w:rFonts w:hint="eastAsia" w:ascii="黑体" w:hAnsi="黑体" w:eastAsia="黑体" w:cs="黑体"/>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eastAsia" w:ascii="仿宋_GB2312" w:hAnsi="仿宋_GB2312" w:eastAsia="仿宋_GB2312" w:cs="仿宋_GB2312"/>
                <w:sz w:val="21"/>
              </w:rPr>
            </w:pPr>
            <w:r>
              <w:rPr>
                <w:rFonts w:hint="eastAsia" w:ascii="仿宋_GB2312" w:hAnsi="仿宋_GB2312" w:eastAsia="仿宋_GB2312" w:cs="仿宋_GB2312"/>
                <w:sz w:val="21"/>
              </w:rPr>
              <w:t>1</w:t>
            </w:r>
          </w:p>
        </w:tc>
        <w:tc>
          <w:tcPr>
            <w:tcW w:w="215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sz w:val="21"/>
              </w:rPr>
            </w:pPr>
            <w:r>
              <w:rPr>
                <w:rFonts w:hint="eastAsia" w:ascii="仿宋_GB2312" w:hAnsi="仿宋_GB2312" w:eastAsia="仿宋_GB2312" w:cs="仿宋_GB2312"/>
                <w:sz w:val="21"/>
              </w:rPr>
              <w:t>放射诊疗机构</w:t>
            </w:r>
          </w:p>
          <w:p>
            <w:pPr>
              <w:jc w:val="center"/>
              <w:rPr>
                <w:rFonts w:hint="eastAsia" w:ascii="仿宋_GB2312" w:hAnsi="仿宋_GB2312" w:eastAsia="仿宋_GB2312" w:cs="仿宋_GB2312"/>
                <w:sz w:val="21"/>
              </w:rPr>
            </w:pPr>
            <w:r>
              <w:rPr>
                <w:rFonts w:hint="eastAsia" w:ascii="仿宋_GB2312" w:hAnsi="仿宋_GB2312" w:eastAsia="仿宋_GB2312" w:cs="仿宋_GB2312"/>
                <w:sz w:val="21"/>
              </w:rPr>
              <w:t>(含中医医疗机构)</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sz w:val="21"/>
              </w:rPr>
            </w:pPr>
            <w:r>
              <w:rPr>
                <w:rFonts w:hint="eastAsia" w:ascii="仿宋_GB2312" w:hAnsi="仿宋_GB2312" w:eastAsia="仿宋_GB2312" w:cs="仿宋_GB2312"/>
                <w:sz w:val="21"/>
              </w:rPr>
              <w:t>20%</w:t>
            </w:r>
          </w:p>
        </w:tc>
        <w:tc>
          <w:tcPr>
            <w:tcW w:w="10013"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仿宋_GB2312" w:hAnsi="仿宋_GB2312" w:eastAsia="仿宋_GB2312" w:cs="仿宋_GB2312"/>
                <w:sz w:val="21"/>
              </w:rPr>
            </w:pPr>
            <w:r>
              <w:rPr>
                <w:rFonts w:hint="eastAsia" w:ascii="仿宋_GB2312" w:hAnsi="仿宋_GB2312" w:eastAsia="仿宋_GB2312" w:cs="仿宋_GB2312"/>
                <w:sz w:val="21"/>
              </w:rPr>
              <w:t>1.建设项目管理情况；2.放射诊疗场所管理及其防护措施情况；3.放射诊疗设备管理情况；4.放射工作人员管理情况；5.开展放射诊疗人员条件管理情况；6.对患者、受检者及其他非放射工作人员的保护情况；7.放射事件预防处置情况；8.职业病人管理情况；9.档案管理与体系建设情况；10.核医学诊疗管理情况；11.放射性同位素管理情况；12.放射治疗管理情况。</w:t>
            </w:r>
          </w:p>
        </w:tc>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rPr>
                <w:rFonts w:hint="eastAsia" w:ascii="仿宋_GB2312" w:hAnsi="仿宋_GB2312" w:eastAsia="仿宋_GB2312" w:cs="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eastAsia" w:ascii="仿宋_GB2312" w:hAnsi="仿宋_GB2312" w:eastAsia="仿宋_GB2312" w:cs="仿宋_GB2312"/>
                <w:sz w:val="21"/>
              </w:rPr>
            </w:pPr>
            <w:r>
              <w:rPr>
                <w:rFonts w:hint="eastAsia" w:ascii="仿宋_GB2312" w:hAnsi="仿宋_GB2312" w:eastAsia="仿宋_GB2312" w:cs="仿宋_GB2312"/>
                <w:sz w:val="21"/>
              </w:rPr>
              <w:t>2</w:t>
            </w:r>
          </w:p>
        </w:tc>
        <w:tc>
          <w:tcPr>
            <w:tcW w:w="215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sz w:val="21"/>
              </w:rPr>
            </w:pPr>
            <w:r>
              <w:rPr>
                <w:rFonts w:hint="eastAsia" w:ascii="仿宋_GB2312" w:hAnsi="仿宋_GB2312" w:eastAsia="仿宋_GB2312" w:cs="仿宋_GB2312"/>
                <w:sz w:val="21"/>
              </w:rPr>
              <w:t>职业健康检查机构</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sz w:val="21"/>
              </w:rPr>
            </w:pPr>
            <w:r>
              <w:rPr>
                <w:rFonts w:hint="eastAsia" w:ascii="仿宋_GB2312" w:hAnsi="仿宋_GB2312" w:eastAsia="仿宋_GB2312" w:cs="仿宋_GB2312"/>
                <w:sz w:val="21"/>
              </w:rPr>
              <w:t>30%</w:t>
            </w:r>
          </w:p>
        </w:tc>
        <w:tc>
          <w:tcPr>
            <w:tcW w:w="1001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仿宋_GB2312" w:hAnsi="仿宋_GB2312" w:eastAsia="仿宋_GB2312" w:cs="仿宋_GB2312"/>
                <w:sz w:val="21"/>
              </w:rPr>
            </w:pPr>
            <w:r>
              <w:rPr>
                <w:rFonts w:hint="eastAsia" w:ascii="仿宋_GB2312" w:hAnsi="仿宋_GB2312" w:eastAsia="仿宋_GB2312" w:cs="仿宋_GB2312"/>
                <w:sz w:val="21"/>
              </w:rPr>
              <w:t>1.出具的报告是否符合相关要求；2.技术人员是否满足工作要求；3.仪器设备场所是否满足工作要求；4.质量控制、程序是否符合相关要求；5.档案管理是否符合相关要求；6.管理制度是否符合相关要求；7.劳动者保护是否符合相关要求；8.职业健康检查结果、职业禁忌、疑似职业病、职业病的告知、通知、报告是否符合相关要求；9.是否出具虚假医学证明文件。</w:t>
            </w:r>
          </w:p>
        </w:tc>
        <w:tc>
          <w:tcPr>
            <w:tcW w:w="8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eastAsia" w:ascii="仿宋_GB2312" w:hAnsi="仿宋_GB2312" w:eastAsia="仿宋_GB2312" w:cs="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sz w:val="21"/>
              </w:rPr>
            </w:pPr>
            <w:r>
              <w:rPr>
                <w:rFonts w:hint="eastAsia" w:ascii="仿宋_GB2312" w:hAnsi="仿宋_GB2312" w:eastAsia="仿宋_GB2312" w:cs="仿宋_GB2312"/>
                <w:sz w:val="21"/>
              </w:rPr>
              <w:t>3</w:t>
            </w:r>
          </w:p>
        </w:tc>
        <w:tc>
          <w:tcPr>
            <w:tcW w:w="215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sz w:val="21"/>
              </w:rPr>
            </w:pPr>
            <w:r>
              <w:rPr>
                <w:rFonts w:hint="eastAsia" w:ascii="仿宋_GB2312" w:hAnsi="仿宋_GB2312" w:eastAsia="仿宋_GB2312" w:cs="仿宋_GB2312"/>
                <w:sz w:val="21"/>
              </w:rPr>
              <w:t>职业病诊断机构</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sz w:val="21"/>
              </w:rPr>
            </w:pPr>
            <w:r>
              <w:rPr>
                <w:rFonts w:hint="eastAsia" w:ascii="仿宋_GB2312" w:hAnsi="仿宋_GB2312" w:eastAsia="仿宋_GB2312" w:cs="仿宋_GB2312"/>
                <w:sz w:val="21"/>
              </w:rPr>
              <w:t>20%</w:t>
            </w:r>
          </w:p>
        </w:tc>
        <w:tc>
          <w:tcPr>
            <w:tcW w:w="1001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sz w:val="21"/>
              </w:rPr>
            </w:pPr>
          </w:p>
        </w:tc>
        <w:tc>
          <w:tcPr>
            <w:tcW w:w="8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eastAsia" w:ascii="仿宋_GB2312" w:hAnsi="仿宋_GB2312" w:eastAsia="仿宋_GB2312" w:cs="仿宋_GB2312"/>
                <w:sz w:val="21"/>
              </w:rPr>
            </w:pPr>
            <w:r>
              <w:rPr>
                <w:rFonts w:hint="eastAsia" w:ascii="仿宋_GB2312" w:hAnsi="仿宋_GB2312" w:eastAsia="仿宋_GB2312" w:cs="仿宋_GB2312"/>
                <w:sz w:val="21"/>
              </w:rPr>
              <w:t>4</w:t>
            </w:r>
          </w:p>
        </w:tc>
        <w:tc>
          <w:tcPr>
            <w:tcW w:w="215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sz w:val="21"/>
              </w:rPr>
            </w:pPr>
            <w:r>
              <w:rPr>
                <w:rFonts w:hint="eastAsia" w:ascii="仿宋_GB2312" w:hAnsi="仿宋_GB2312" w:eastAsia="仿宋_GB2312" w:cs="仿宋_GB2312"/>
                <w:sz w:val="21"/>
              </w:rPr>
              <w:t>放射卫生技术</w:t>
            </w:r>
          </w:p>
          <w:p>
            <w:pPr>
              <w:jc w:val="center"/>
              <w:rPr>
                <w:rFonts w:hint="eastAsia" w:ascii="仿宋_GB2312" w:hAnsi="仿宋_GB2312" w:eastAsia="仿宋_GB2312" w:cs="仿宋_GB2312"/>
                <w:sz w:val="21"/>
              </w:rPr>
            </w:pPr>
            <w:r>
              <w:rPr>
                <w:rFonts w:hint="eastAsia" w:ascii="仿宋_GB2312" w:hAnsi="仿宋_GB2312" w:eastAsia="仿宋_GB2312" w:cs="仿宋_GB2312"/>
                <w:sz w:val="21"/>
              </w:rPr>
              <w:t>服务机构</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sz w:val="21"/>
              </w:rPr>
            </w:pPr>
            <w:r>
              <w:rPr>
                <w:rFonts w:hint="eastAsia" w:ascii="仿宋_GB2312" w:hAnsi="仿宋_GB2312" w:eastAsia="仿宋_GB2312" w:cs="仿宋_GB2312"/>
                <w:sz w:val="21"/>
              </w:rPr>
              <w:t>100%</w:t>
            </w:r>
          </w:p>
        </w:tc>
        <w:tc>
          <w:tcPr>
            <w:tcW w:w="10013"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仿宋_GB2312" w:hAnsi="仿宋_GB2312" w:eastAsia="仿宋_GB2312" w:cs="仿宋_GB2312"/>
                <w:sz w:val="21"/>
              </w:rPr>
            </w:pPr>
            <w:r>
              <w:rPr>
                <w:rFonts w:hint="eastAsia" w:ascii="仿宋_GB2312" w:hAnsi="仿宋_GB2312" w:eastAsia="仿宋_GB2312" w:cs="仿宋_GB2312"/>
                <w:sz w:val="21"/>
              </w:rPr>
              <w:t>1.放射卫生技术服务机构是否持有效资质（批准）证书；2.是否在批准的资质范围内开展工作；3.出具的报告是否符合相关要求；4.人员、仪器设备、场所是否满足工作要求；5.是否存在出具虚假文件情况。</w:t>
            </w:r>
          </w:p>
        </w:tc>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eastAsia" w:ascii="仿宋_GB2312" w:hAnsi="仿宋_GB2312" w:eastAsia="仿宋_GB2312" w:cs="仿宋_GB2312"/>
                <w:sz w:val="21"/>
              </w:rPr>
            </w:pPr>
          </w:p>
        </w:tc>
      </w:tr>
    </w:tbl>
    <w:p>
      <w:pPr>
        <w:widowControl/>
        <w:spacing w:line="360" w:lineRule="auto"/>
        <w:jc w:val="left"/>
        <w:rPr>
          <w:rFonts w:hint="eastAsia" w:ascii="黑体" w:hAnsi="黑体" w:eastAsia="黑体"/>
        </w:rPr>
      </w:pPr>
    </w:p>
    <w:p>
      <w:pPr>
        <w:widowControl/>
        <w:spacing w:line="360" w:lineRule="auto"/>
        <w:jc w:val="left"/>
        <w:rPr>
          <w:rFonts w:hint="eastAsia" w:ascii="黑体" w:hAnsi="黑体" w:eastAsia="黑体"/>
        </w:rPr>
      </w:pPr>
    </w:p>
    <w:p>
      <w:pPr>
        <w:widowControl/>
        <w:spacing w:line="360" w:lineRule="auto"/>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附表2</w:t>
      </w:r>
    </w:p>
    <w:p>
      <w:pPr>
        <w:jc w:val="center"/>
        <w:rPr>
          <w:rFonts w:hint="eastAsia"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sz w:val="44"/>
        </w:rPr>
        <w:t>2021年放射诊疗机构国家监督抽查汇总表</w:t>
      </w:r>
    </w:p>
    <w:tbl>
      <w:tblPr>
        <w:tblStyle w:val="9"/>
        <w:tblW w:w="14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816"/>
        <w:gridCol w:w="773"/>
        <w:gridCol w:w="795"/>
        <w:gridCol w:w="795"/>
        <w:gridCol w:w="840"/>
        <w:gridCol w:w="795"/>
        <w:gridCol w:w="855"/>
        <w:gridCol w:w="975"/>
        <w:gridCol w:w="840"/>
        <w:gridCol w:w="915"/>
        <w:gridCol w:w="900"/>
        <w:gridCol w:w="915"/>
        <w:gridCol w:w="870"/>
        <w:gridCol w:w="849"/>
        <w:gridCol w:w="546"/>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1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单位类别</w:t>
            </w:r>
          </w:p>
        </w:tc>
        <w:tc>
          <w:tcPr>
            <w:tcW w:w="81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辖区内单位总数</w:t>
            </w:r>
          </w:p>
        </w:tc>
        <w:tc>
          <w:tcPr>
            <w:tcW w:w="77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检查单位数</w:t>
            </w:r>
          </w:p>
        </w:tc>
        <w:tc>
          <w:tcPr>
            <w:tcW w:w="10344" w:type="dxa"/>
            <w:gridSpan w:val="12"/>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不合格情况</w:t>
            </w:r>
          </w:p>
        </w:tc>
        <w:tc>
          <w:tcPr>
            <w:tcW w:w="16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3" w:hRule="atLeast"/>
          <w:jc w:val="center"/>
        </w:trPr>
        <w:tc>
          <w:tcPr>
            <w:tcW w:w="8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黑体" w:hAnsi="黑体" w:eastAsia="黑体" w:cs="黑体"/>
                <w:sz w:val="21"/>
              </w:rPr>
            </w:pPr>
          </w:p>
        </w:tc>
        <w:tc>
          <w:tcPr>
            <w:tcW w:w="8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黑体" w:hAnsi="黑体" w:eastAsia="黑体" w:cs="黑体"/>
                <w:sz w:val="21"/>
              </w:rPr>
            </w:pPr>
          </w:p>
        </w:tc>
        <w:tc>
          <w:tcPr>
            <w:tcW w:w="77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黑体" w:hAnsi="黑体" w:eastAsia="黑体" w:cs="黑体"/>
                <w:sz w:val="21"/>
              </w:rPr>
            </w:pP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放射诊疗建设项目不符合有关规定单位数</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放射诊疗场所及其防护措施不符合有关规定单位数</w:t>
            </w: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放射诊疗设备及配套设施不符合有关规定单位数</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放射工作人员管理不符合有关规定单位数</w:t>
            </w:r>
          </w:p>
        </w:tc>
        <w:tc>
          <w:tcPr>
            <w:tcW w:w="85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开展放射诊疗的人员条件不符合有关规定单位数</w:t>
            </w:r>
          </w:p>
        </w:tc>
        <w:tc>
          <w:tcPr>
            <w:tcW w:w="97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对患者、受检者及其他非放射工作人员的保护不符合有关规定单位数</w:t>
            </w: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放射事件预防处置不符合有关规定单位数</w:t>
            </w:r>
          </w:p>
        </w:tc>
        <w:tc>
          <w:tcPr>
            <w:tcW w:w="91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职业病人管理不符合有关规定单位数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档案管理与体系建设不符合有关规定单位数</w:t>
            </w:r>
          </w:p>
        </w:tc>
        <w:tc>
          <w:tcPr>
            <w:tcW w:w="91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核医学诊疗过程不符合有关规定单位数</w:t>
            </w:r>
          </w:p>
        </w:tc>
        <w:tc>
          <w:tcPr>
            <w:tcW w:w="87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放射性同位素管理不符合有关规定单位数</w:t>
            </w:r>
          </w:p>
        </w:tc>
        <w:tc>
          <w:tcPr>
            <w:tcW w:w="84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放射治疗过程不符合有关规定单位数</w:t>
            </w:r>
          </w:p>
        </w:tc>
        <w:tc>
          <w:tcPr>
            <w:tcW w:w="54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案件查处数</w:t>
            </w:r>
          </w:p>
        </w:tc>
        <w:tc>
          <w:tcPr>
            <w:tcW w:w="1054"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罚没款金额</w:t>
            </w:r>
          </w:p>
          <w:p>
            <w:pPr>
              <w:spacing w:line="240" w:lineRule="exact"/>
              <w:jc w:val="center"/>
              <w:rPr>
                <w:rFonts w:hint="eastAsia" w:ascii="黑体" w:hAnsi="黑体" w:eastAsia="黑体" w:cs="黑体"/>
                <w:sz w:val="21"/>
              </w:rPr>
            </w:pPr>
            <w:r>
              <w:rPr>
                <w:rFonts w:hint="eastAsia" w:ascii="黑体" w:hAnsi="黑体" w:eastAsia="黑体" w:cs="黑体"/>
                <w:sz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仿宋_GB2312" w:hAnsi="仿宋_GB2312" w:eastAsia="仿宋_GB2312" w:cs="仿宋_GB2312"/>
                <w:sz w:val="21"/>
              </w:rPr>
            </w:pPr>
            <w:r>
              <w:rPr>
                <w:rFonts w:hint="eastAsia" w:ascii="仿宋_GB2312" w:hAnsi="仿宋_GB2312" w:eastAsia="仿宋_GB2312" w:cs="仿宋_GB2312"/>
                <w:sz w:val="21"/>
              </w:rPr>
              <w:t>放射诊疗机构</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773"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85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97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91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91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87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84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54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1054"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仿宋_GB2312" w:hAnsi="仿宋_GB2312" w:eastAsia="仿宋_GB2312" w:cs="仿宋_GB2312"/>
                <w:sz w:val="21"/>
              </w:rPr>
            </w:pPr>
            <w:r>
              <w:rPr>
                <w:rFonts w:hint="eastAsia" w:ascii="仿宋_GB2312" w:hAnsi="仿宋_GB2312" w:eastAsia="仿宋_GB2312" w:cs="仿宋_GB2312"/>
                <w:sz w:val="21"/>
              </w:rPr>
              <w:t>合计</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773"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85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97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91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91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87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84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54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1054"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r>
    </w:tbl>
    <w:p/>
    <w:p>
      <w:pPr>
        <w:widowControl/>
        <w:spacing w:line="240" w:lineRule="atLeast"/>
        <w:jc w:val="left"/>
        <w:rPr>
          <w:rFonts w:ascii="黑体" w:hAnsi="黑体" w:eastAsia="黑体"/>
        </w:rPr>
      </w:pPr>
    </w:p>
    <w:p>
      <w:pPr>
        <w:widowControl/>
        <w:spacing w:line="560" w:lineRule="exact"/>
        <w:jc w:val="left"/>
        <w:rPr>
          <w:rFonts w:hint="eastAsia" w:ascii="黑体" w:hAnsi="黑体" w:eastAsia="黑体" w:cs="黑体"/>
          <w:b w:val="0"/>
          <w:bCs w:val="0"/>
          <w:sz w:val="32"/>
          <w:szCs w:val="32"/>
        </w:rPr>
      </w:pPr>
      <w:r>
        <w:rPr>
          <w:rFonts w:hint="eastAsia" w:ascii="仿宋" w:hAnsi="仿宋" w:eastAsia="仿宋" w:cs="仿宋"/>
          <w:b/>
          <w:bCs/>
          <w:sz w:val="32"/>
          <w:szCs w:val="32"/>
        </w:rPr>
        <w:br w:type="page"/>
      </w:r>
      <w:r>
        <w:rPr>
          <w:rFonts w:hint="eastAsia" w:ascii="黑体" w:hAnsi="黑体" w:eastAsia="黑体" w:cs="黑体"/>
          <w:b w:val="0"/>
          <w:bCs w:val="0"/>
          <w:sz w:val="32"/>
          <w:szCs w:val="32"/>
        </w:rPr>
        <w:t>附表3</w:t>
      </w:r>
    </w:p>
    <w:p>
      <w:pPr>
        <w:spacing w:line="560" w:lineRule="exact"/>
        <w:jc w:val="center"/>
        <w:rPr>
          <w:rFonts w:hint="eastAsia"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sz w:val="44"/>
        </w:rPr>
        <w:t>2021年职业健康检查机构、职业病诊断机构及放射卫生技术服务机构</w:t>
      </w:r>
    </w:p>
    <w:p>
      <w:pPr>
        <w:spacing w:after="161" w:afterLines="50"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国家监督抽查汇总表</w:t>
      </w:r>
    </w:p>
    <w:tbl>
      <w:tblPr>
        <w:tblStyle w:val="9"/>
        <w:tblpPr w:leftFromText="180" w:rightFromText="180" w:vertAnchor="page" w:horzAnchor="page" w:tblpX="1191" w:tblpY="4183"/>
        <w:tblW w:w="15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930"/>
        <w:gridCol w:w="825"/>
        <w:gridCol w:w="1065"/>
        <w:gridCol w:w="975"/>
        <w:gridCol w:w="945"/>
        <w:gridCol w:w="900"/>
        <w:gridCol w:w="990"/>
        <w:gridCol w:w="960"/>
        <w:gridCol w:w="945"/>
        <w:gridCol w:w="1125"/>
        <w:gridCol w:w="1570"/>
        <w:gridCol w:w="486"/>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26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黑体" w:hAnsi="黑体" w:eastAsia="黑体" w:cs="黑体"/>
                <w:sz w:val="21"/>
              </w:rPr>
            </w:pPr>
          </w:p>
        </w:tc>
        <w:tc>
          <w:tcPr>
            <w:tcW w:w="93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辖区内单位总数</w:t>
            </w:r>
          </w:p>
        </w:tc>
        <w:tc>
          <w:tcPr>
            <w:tcW w:w="82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检查单位数</w:t>
            </w:r>
          </w:p>
        </w:tc>
        <w:tc>
          <w:tcPr>
            <w:tcW w:w="9475" w:type="dxa"/>
            <w:gridSpan w:val="9"/>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不合格情况</w:t>
            </w:r>
          </w:p>
        </w:tc>
        <w:tc>
          <w:tcPr>
            <w:tcW w:w="164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jc w:val="center"/>
        </w:trPr>
        <w:tc>
          <w:tcPr>
            <w:tcW w:w="226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黑体" w:hAnsi="黑体" w:eastAsia="黑体" w:cs="黑体"/>
                <w:sz w:val="21"/>
              </w:rPr>
            </w:pPr>
          </w:p>
        </w:tc>
        <w:tc>
          <w:tcPr>
            <w:tcW w:w="93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黑体" w:hAnsi="黑体" w:eastAsia="黑体" w:cs="黑体"/>
                <w:sz w:val="21"/>
              </w:rPr>
            </w:pPr>
          </w:p>
        </w:tc>
        <w:tc>
          <w:tcPr>
            <w:tcW w:w="8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黑体" w:hAnsi="黑体" w:eastAsia="黑体" w:cs="黑体"/>
                <w:sz w:val="21"/>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出具的报告书、诊断证明书不符合相关要求单位数</w:t>
            </w:r>
          </w:p>
        </w:tc>
        <w:tc>
          <w:tcPr>
            <w:tcW w:w="97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人员不能满足工作要求单位数</w:t>
            </w: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仪器设备场所不能满足工作要求单位数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出具虚假证明文件</w:t>
            </w: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质量控制、程序不符合相关要求单位数</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档案管理不符合相关要求单位数</w:t>
            </w: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管理制度不符合相关要求单位数</w:t>
            </w: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劳动者保护不符合相关要求单位数</w:t>
            </w:r>
          </w:p>
        </w:tc>
        <w:tc>
          <w:tcPr>
            <w:tcW w:w="157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职业健康检查结果、职业禁忌、疑似职业病、职业病的告知、通知、报告不符合相关要求单位数</w:t>
            </w:r>
          </w:p>
        </w:tc>
        <w:tc>
          <w:tcPr>
            <w:tcW w:w="48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案件查处数</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罚没款</w:t>
            </w:r>
          </w:p>
          <w:p>
            <w:pPr>
              <w:spacing w:line="240" w:lineRule="exact"/>
              <w:jc w:val="center"/>
              <w:rPr>
                <w:rFonts w:hint="eastAsia" w:ascii="黑体" w:hAnsi="黑体" w:eastAsia="黑体" w:cs="黑体"/>
                <w:sz w:val="21"/>
              </w:rPr>
            </w:pPr>
            <w:r>
              <w:rPr>
                <w:rFonts w:hint="eastAsia" w:ascii="黑体" w:hAnsi="黑体" w:eastAsia="黑体" w:cs="黑体"/>
                <w:sz w:val="21"/>
              </w:rPr>
              <w:t>金额</w:t>
            </w:r>
          </w:p>
          <w:p>
            <w:pPr>
              <w:spacing w:line="240" w:lineRule="exact"/>
              <w:jc w:val="center"/>
              <w:rPr>
                <w:rFonts w:hint="eastAsia" w:ascii="黑体" w:hAnsi="黑体" w:eastAsia="黑体" w:cs="黑体"/>
                <w:sz w:val="21"/>
              </w:rPr>
            </w:pPr>
            <w:r>
              <w:rPr>
                <w:rFonts w:hint="eastAsia" w:ascii="黑体" w:hAnsi="黑体" w:eastAsia="黑体" w:cs="黑体"/>
                <w:sz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2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仿宋_GB2312" w:hAnsi="仿宋_GB2312" w:eastAsia="仿宋_GB2312" w:cs="仿宋_GB2312"/>
                <w:sz w:val="21"/>
              </w:rPr>
            </w:pPr>
            <w:r>
              <w:rPr>
                <w:rFonts w:hint="eastAsia" w:ascii="仿宋_GB2312" w:hAnsi="仿宋_GB2312" w:eastAsia="仿宋_GB2312" w:cs="仿宋_GB2312"/>
                <w:sz w:val="21"/>
              </w:rPr>
              <w:t>职业健康检查机构</w:t>
            </w:r>
          </w:p>
        </w:tc>
        <w:tc>
          <w:tcPr>
            <w:tcW w:w="93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仿宋_GB2312" w:hAnsi="仿宋_GB2312" w:eastAsia="仿宋_GB2312" w:cs="仿宋_GB2312"/>
                <w:sz w:val="21"/>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仿宋_GB2312" w:hAnsi="仿宋_GB2312" w:eastAsia="仿宋_GB2312" w:cs="仿宋_GB2312"/>
                <w:sz w:val="21"/>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仿宋_GB2312" w:hAnsi="仿宋_GB2312" w:eastAsia="仿宋_GB2312" w:cs="仿宋_GB2312"/>
                <w:sz w:val="21"/>
              </w:rPr>
            </w:pPr>
          </w:p>
        </w:tc>
        <w:tc>
          <w:tcPr>
            <w:tcW w:w="97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仿宋_GB2312" w:hAnsi="仿宋_GB2312" w:eastAsia="仿宋_GB2312" w:cs="仿宋_GB2312"/>
                <w:sz w:val="21"/>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仿宋_GB2312" w:hAnsi="仿宋_GB2312" w:eastAsia="仿宋_GB2312" w:cs="仿宋_GB2312"/>
                <w:sz w:val="21"/>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仿宋_GB2312" w:hAnsi="仿宋_GB2312" w:eastAsia="仿宋_GB2312" w:cs="仿宋_GB2312"/>
                <w:sz w:val="21"/>
              </w:rPr>
            </w:pP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仿宋_GB2312" w:hAnsi="仿宋_GB2312" w:eastAsia="仿宋_GB2312" w:cs="仿宋_GB2312"/>
                <w:sz w:val="21"/>
              </w:rPr>
            </w:pP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仿宋_GB2312" w:hAnsi="仿宋_GB2312" w:eastAsia="仿宋_GB2312" w:cs="仿宋_GB2312"/>
                <w:sz w:val="21"/>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仿宋_GB2312" w:hAnsi="仿宋_GB2312" w:eastAsia="仿宋_GB2312" w:cs="仿宋_GB2312"/>
                <w:sz w:val="21"/>
              </w:rPr>
            </w:pP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仿宋_GB2312" w:hAnsi="仿宋_GB2312" w:eastAsia="仿宋_GB2312" w:cs="仿宋_GB2312"/>
                <w:sz w:val="21"/>
              </w:rPr>
            </w:pPr>
          </w:p>
        </w:tc>
        <w:tc>
          <w:tcPr>
            <w:tcW w:w="157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仿宋_GB2312" w:hAnsi="仿宋_GB2312" w:eastAsia="仿宋_GB2312" w:cs="仿宋_GB2312"/>
                <w:sz w:val="21"/>
              </w:rPr>
            </w:pPr>
          </w:p>
        </w:tc>
        <w:tc>
          <w:tcPr>
            <w:tcW w:w="48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仿宋_GB2312" w:hAnsi="仿宋_GB2312" w:eastAsia="仿宋_GB2312" w:cs="仿宋_GB2312"/>
                <w:sz w:val="21"/>
              </w:rPr>
            </w:pP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仿宋_GB2312" w:hAnsi="仿宋_GB2312" w:eastAsia="仿宋_GB2312" w:cs="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2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仿宋_GB2312" w:hAnsi="仿宋_GB2312" w:eastAsia="仿宋_GB2312" w:cs="仿宋_GB2312"/>
                <w:sz w:val="21"/>
              </w:rPr>
            </w:pPr>
            <w:r>
              <w:rPr>
                <w:rFonts w:hint="eastAsia" w:ascii="仿宋_GB2312" w:hAnsi="仿宋_GB2312" w:eastAsia="仿宋_GB2312" w:cs="仿宋_GB2312"/>
                <w:sz w:val="21"/>
              </w:rPr>
              <w:t>职业病诊断机构</w:t>
            </w:r>
          </w:p>
        </w:tc>
        <w:tc>
          <w:tcPr>
            <w:tcW w:w="93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97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仿宋_GB2312" w:hAnsi="仿宋_GB2312" w:eastAsia="仿宋_GB2312" w:cs="仿宋_GB2312"/>
                <w:sz w:val="21"/>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仿宋_GB2312" w:hAnsi="仿宋_GB2312" w:eastAsia="仿宋_GB2312" w:cs="仿宋_GB2312"/>
                <w:sz w:val="21"/>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仿宋_GB2312" w:hAnsi="仿宋_GB2312" w:eastAsia="仿宋_GB2312" w:cs="仿宋_GB2312"/>
                <w:sz w:val="21"/>
              </w:rPr>
            </w:pP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仿宋_GB2312" w:hAnsi="仿宋_GB2312" w:eastAsia="仿宋_GB2312" w:cs="仿宋_GB2312"/>
                <w:sz w:val="21"/>
              </w:rPr>
            </w:pP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仿宋_GB2312" w:hAnsi="仿宋_GB2312" w:eastAsia="仿宋_GB2312" w:cs="仿宋_GB2312"/>
                <w:sz w:val="21"/>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仿宋_GB2312" w:hAnsi="仿宋_GB2312" w:eastAsia="仿宋_GB2312" w:cs="仿宋_GB2312"/>
                <w:sz w:val="21"/>
              </w:rPr>
            </w:pP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仿宋_GB2312" w:hAnsi="仿宋_GB2312" w:eastAsia="仿宋_GB2312" w:cs="仿宋_GB2312"/>
                <w:sz w:val="21"/>
              </w:rPr>
            </w:pPr>
          </w:p>
        </w:tc>
        <w:tc>
          <w:tcPr>
            <w:tcW w:w="157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48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2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仿宋_GB2312" w:hAnsi="仿宋_GB2312" w:eastAsia="仿宋_GB2312" w:cs="仿宋_GB2312"/>
                <w:sz w:val="21"/>
              </w:rPr>
            </w:pPr>
            <w:r>
              <w:rPr>
                <w:rFonts w:hint="eastAsia" w:ascii="仿宋_GB2312" w:hAnsi="仿宋_GB2312" w:eastAsia="仿宋_GB2312" w:cs="仿宋_GB2312"/>
                <w:sz w:val="21"/>
              </w:rPr>
              <w:t>放射卫生技术</w:t>
            </w:r>
          </w:p>
          <w:p>
            <w:pPr>
              <w:spacing w:line="240" w:lineRule="exact"/>
              <w:jc w:val="center"/>
              <w:rPr>
                <w:rFonts w:hint="eastAsia" w:ascii="仿宋_GB2312" w:hAnsi="仿宋_GB2312" w:eastAsia="仿宋_GB2312" w:cs="仿宋_GB2312"/>
                <w:sz w:val="21"/>
              </w:rPr>
            </w:pPr>
            <w:r>
              <w:rPr>
                <w:rFonts w:hint="eastAsia" w:ascii="仿宋_GB2312" w:hAnsi="仿宋_GB2312" w:eastAsia="仿宋_GB2312" w:cs="仿宋_GB2312"/>
                <w:sz w:val="21"/>
              </w:rPr>
              <w:t>服务机构</w:t>
            </w:r>
          </w:p>
        </w:tc>
        <w:tc>
          <w:tcPr>
            <w:tcW w:w="93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97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仿宋_GB2312" w:hAnsi="仿宋_GB2312" w:eastAsia="仿宋_GB2312" w:cs="仿宋_GB2312"/>
                <w:sz w:val="21"/>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仿宋_GB2312" w:hAnsi="仿宋_GB2312" w:eastAsia="仿宋_GB2312" w:cs="仿宋_GB2312"/>
                <w:sz w:val="21"/>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仿宋_GB2312" w:hAnsi="仿宋_GB2312" w:eastAsia="仿宋_GB2312" w:cs="仿宋_GB2312"/>
                <w:sz w:val="21"/>
              </w:rPr>
            </w:pP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仿宋_GB2312" w:hAnsi="仿宋_GB2312" w:eastAsia="仿宋_GB2312" w:cs="仿宋_GB2312"/>
                <w:sz w:val="21"/>
              </w:rPr>
            </w:pP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仿宋_GB2312" w:hAnsi="仿宋_GB2312" w:eastAsia="仿宋_GB2312" w:cs="仿宋_GB2312"/>
                <w:sz w:val="21"/>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仿宋_GB2312" w:hAnsi="仿宋_GB2312" w:eastAsia="仿宋_GB2312" w:cs="仿宋_GB2312"/>
                <w:sz w:val="21"/>
              </w:rPr>
            </w:pP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157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48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26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eastAsia" w:ascii="仿宋_GB2312" w:hAnsi="仿宋_GB2312" w:eastAsia="仿宋_GB2312" w:cs="仿宋_GB2312"/>
                <w:sz w:val="21"/>
              </w:rPr>
            </w:pPr>
            <w:r>
              <w:rPr>
                <w:rFonts w:hint="eastAsia" w:ascii="仿宋_GB2312" w:hAnsi="仿宋_GB2312" w:eastAsia="仿宋_GB2312" w:cs="仿宋_GB2312"/>
                <w:sz w:val="21"/>
              </w:rPr>
              <w:t>合计</w:t>
            </w:r>
          </w:p>
        </w:tc>
        <w:tc>
          <w:tcPr>
            <w:tcW w:w="93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97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157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48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hint="eastAsia" w:ascii="仿宋_GB2312" w:hAnsi="仿宋_GB2312" w:eastAsia="仿宋_GB2312" w:cs="仿宋_GB2312"/>
                <w:sz w:val="21"/>
              </w:rPr>
            </w:pPr>
          </w:p>
        </w:tc>
      </w:tr>
    </w:tbl>
    <w:p>
      <w:pPr>
        <w:spacing w:line="360" w:lineRule="auto"/>
        <w:rPr>
          <w:rFonts w:hint="eastAsia" w:ascii="宋体" w:hAnsi="宋体" w:eastAsia="宋体"/>
          <w:b/>
          <w:sz w:val="44"/>
        </w:rPr>
        <w:sectPr>
          <w:headerReference r:id="rId11" w:type="default"/>
          <w:footerReference r:id="rId12" w:type="default"/>
          <w:pgSz w:w="16838" w:h="11906" w:orient="landscape"/>
          <w:pgMar w:top="1701" w:right="1417" w:bottom="1417" w:left="1417" w:header="851" w:footer="992" w:gutter="0"/>
          <w:pgNumType w:fmt="decimal"/>
          <w:cols w:space="0" w:num="1"/>
          <w:rtlGutter w:val="0"/>
          <w:docGrid w:type="linesAndChars" w:linePitch="319" w:charSpace="2555"/>
        </w:sectPr>
      </w:pPr>
      <w:r>
        <w:rPr>
          <w:rFonts w:hint="eastAsia" w:ascii="黑体" w:hAnsi="黑体" w:eastAsia="黑体"/>
        </w:rPr>
        <w:t xml:space="preserve">            </w:t>
      </w:r>
    </w:p>
    <w:p>
      <w:pPr>
        <w:spacing w:line="560" w:lineRule="exact"/>
        <w:rPr>
          <w:rFonts w:hint="eastAsia" w:ascii="黑体" w:hAnsi="黑体" w:eastAsia="黑体"/>
          <w:sz w:val="32"/>
          <w:lang w:val="en-US" w:eastAsia="zh-CN"/>
        </w:rPr>
      </w:pPr>
      <w:r>
        <w:rPr>
          <w:rFonts w:hint="eastAsia" w:ascii="黑体" w:hAnsi="黑体" w:eastAsia="黑体"/>
          <w:sz w:val="32"/>
          <w:lang w:eastAsia="zh-CN"/>
        </w:rPr>
        <w:t>附件</w:t>
      </w:r>
      <w:r>
        <w:rPr>
          <w:rFonts w:hint="eastAsia" w:ascii="黑体" w:hAnsi="黑体" w:eastAsia="黑体"/>
          <w:sz w:val="32"/>
          <w:lang w:val="en-US" w:eastAsia="zh-CN"/>
        </w:rPr>
        <w:t>5</w:t>
      </w:r>
    </w:p>
    <w:p>
      <w:pPr>
        <w:pStyle w:val="3"/>
        <w:spacing w:before="0" w:after="0" w:line="560" w:lineRule="exact"/>
        <w:rPr>
          <w:rFonts w:hint="eastAsia"/>
          <w:lang w:val="en-US" w:eastAsia="zh-CN"/>
        </w:rPr>
      </w:pPr>
    </w:p>
    <w:p>
      <w:pPr>
        <w:spacing w:line="560" w:lineRule="exact"/>
        <w:jc w:val="center"/>
        <w:rPr>
          <w:rFonts w:hint="eastAsia" w:ascii="方正小标宋简体" w:hAnsi="方正小标宋简体" w:eastAsia="方正小标宋简体" w:cs="方正小标宋简体"/>
          <w:b w:val="0"/>
          <w:bCs/>
          <w:color w:val="000000" w:themeColor="text1"/>
          <w:sz w:val="44"/>
          <w:szCs w:val="44"/>
        </w:rPr>
      </w:pPr>
      <w:r>
        <w:rPr>
          <w:rFonts w:hint="eastAsia" w:ascii="方正小标宋简体" w:hAnsi="方正小标宋简体" w:eastAsia="方正小标宋简体" w:cs="方正小标宋简体"/>
          <w:b w:val="0"/>
          <w:bCs/>
          <w:color w:val="000000" w:themeColor="text1"/>
          <w:sz w:val="44"/>
          <w:szCs w:val="44"/>
          <w:lang w:eastAsia="zh-CN"/>
        </w:rPr>
        <w:t>2021</w:t>
      </w:r>
      <w:r>
        <w:rPr>
          <w:rFonts w:hint="eastAsia" w:ascii="方正小标宋简体" w:hAnsi="方正小标宋简体" w:eastAsia="方正小标宋简体" w:cs="方正小标宋简体"/>
          <w:b w:val="0"/>
          <w:bCs/>
          <w:color w:val="000000" w:themeColor="text1"/>
          <w:sz w:val="44"/>
          <w:szCs w:val="44"/>
        </w:rPr>
        <w:t>年广西实施国家职业卫生</w:t>
      </w:r>
    </w:p>
    <w:p>
      <w:pPr>
        <w:spacing w:line="560" w:lineRule="exact"/>
        <w:jc w:val="center"/>
        <w:rPr>
          <w:rFonts w:hint="eastAsia" w:ascii="方正小标宋简体" w:hAnsi="方正小标宋简体" w:eastAsia="方正小标宋简体" w:cs="方正小标宋简体"/>
          <w:b w:val="0"/>
          <w:bCs/>
          <w:color w:val="000000" w:themeColor="text1"/>
          <w:sz w:val="32"/>
          <w:szCs w:val="32"/>
        </w:rPr>
      </w:pPr>
      <w:r>
        <w:rPr>
          <w:rFonts w:hint="eastAsia" w:ascii="方正小标宋简体" w:hAnsi="方正小标宋简体" w:eastAsia="方正小标宋简体" w:cs="方正小标宋简体"/>
          <w:b w:val="0"/>
          <w:bCs/>
          <w:color w:val="000000" w:themeColor="text1"/>
          <w:sz w:val="44"/>
          <w:szCs w:val="44"/>
        </w:rPr>
        <w:t>随机监督抽查计划</w:t>
      </w:r>
    </w:p>
    <w:p>
      <w:pPr>
        <w:spacing w:line="560" w:lineRule="exact"/>
        <w:ind w:firstLine="640" w:firstLineChars="200"/>
        <w:rPr>
          <w:rFonts w:hint="eastAsia" w:ascii="仿宋_GB2312" w:hAnsi="仿宋_GB2312" w:eastAsia="仿宋_GB2312" w:cs="仿宋_GB2312"/>
          <w:sz w:val="32"/>
          <w:lang w:eastAsia="zh-CN"/>
        </w:rPr>
      </w:pPr>
    </w:p>
    <w:p>
      <w:p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eastAsia="zh-CN"/>
        </w:rPr>
        <w:t>一、监督</w:t>
      </w:r>
      <w:r>
        <w:rPr>
          <w:rFonts w:hint="eastAsia" w:ascii="黑体" w:hAnsi="黑体" w:eastAsia="黑体" w:cs="黑体"/>
          <w:sz w:val="32"/>
          <w:szCs w:val="32"/>
        </w:rPr>
        <w:t>检查内容</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（一）</w:t>
      </w:r>
      <w:r>
        <w:rPr>
          <w:rFonts w:hint="eastAsia" w:ascii="仿宋_GB2312" w:hAnsi="仿宋_GB2312" w:eastAsia="仿宋_GB2312" w:cs="仿宋_GB2312"/>
          <w:sz w:val="32"/>
        </w:rPr>
        <w:t>用人单位职业卫生国家随机监督抽查。包括煤矿和非煤矿山的专项检查和其他用人单位监督抽查。主要检查用人单位的职业病防治管理组织和措施建立情况，职业卫生培训情况，建设项目职业病防护设施“三同时”开展情况，职业病危害项目申报情况，工作场所职业病危害因素日常监测和定期检测、评价开展情况，职业病危害告知和警示标识设置情况，职业病防护设施、应急救援设施和个人使用的职业病防护用品配备、使用、管理情况，劳动者职业健康监护情况，职业病病人、疑似职业病病人处置情况。</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（二）职业卫生技术服务机构国家随机监督抽查。</w:t>
      </w:r>
      <w:r>
        <w:rPr>
          <w:rFonts w:hint="eastAsia" w:ascii="仿宋_GB2312" w:hAnsi="仿宋_GB2312" w:eastAsia="仿宋_GB2312" w:cs="仿宋_GB2312"/>
          <w:sz w:val="32"/>
        </w:rPr>
        <w:t>主要检查职业卫生技术服务机构资质条件符合情况,依照法律、法规和标准规范开展职业卫生技术服务活动情况，职业卫生专业技术人员管理情况。</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二、工作要求</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（一）</w:t>
      </w:r>
      <w:r>
        <w:rPr>
          <w:rFonts w:hint="eastAsia" w:ascii="仿宋_GB2312" w:hAnsi="仿宋_GB2312" w:eastAsia="仿宋_GB2312" w:cs="仿宋_GB2312"/>
          <w:sz w:val="32"/>
        </w:rPr>
        <w:t>抽查底数依据2020年摸底数据，参考职业病危害项目申报系统库数据。</w:t>
      </w:r>
      <w:r>
        <w:rPr>
          <w:rFonts w:hint="eastAsia" w:ascii="仿宋_GB2312" w:hAnsi="仿宋_GB2312" w:eastAsia="仿宋_GB2312" w:cs="仿宋_GB2312"/>
          <w:sz w:val="32"/>
          <w:lang w:eastAsia="zh-CN"/>
        </w:rPr>
        <w:t>本年度</w:t>
      </w:r>
      <w:r>
        <w:rPr>
          <w:rFonts w:hint="eastAsia" w:ascii="仿宋_GB2312" w:hAnsi="仿宋_GB2312" w:eastAsia="仿宋_GB2312" w:cs="仿宋_GB2312"/>
          <w:sz w:val="32"/>
        </w:rPr>
        <w:t>监督抽查的用人单位数量不低于2020年的监督检查数量</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其中煤矿和非煤矿山应当全覆盖检查。辖区内注册的职业卫生技术服务机构全覆盖检查。在对用人单位监督检查过程中，对有关职业卫生技术服务机构提供的职业卫生技术服务进行延伸检查。</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（二）</w:t>
      </w:r>
      <w:r>
        <w:rPr>
          <w:rFonts w:hint="eastAsia" w:ascii="仿宋_GB2312" w:hAnsi="仿宋_GB2312" w:eastAsia="仿宋_GB2312" w:cs="仿宋_GB2312"/>
          <w:sz w:val="32"/>
        </w:rPr>
        <w:t>各地要切实加强对上报数据信息的审核，按照抽查工作计划表及监督信息报告卡要求填报监督检查和案件查处数据信息，所有数据以信息报告系统填报数据为准，不需另外报送纸质报表。</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联 系 人：自治区卫生监督所监督三科  唐燕燕</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联系电话：0771-5319467</w:t>
      </w:r>
    </w:p>
    <w:p>
      <w:pPr>
        <w:spacing w:line="560" w:lineRule="exact"/>
        <w:ind w:firstLine="640" w:firstLineChars="200"/>
        <w:rPr>
          <w:rFonts w:hint="default" w:ascii="Times New Roman" w:hAnsi="Times New Roman" w:eastAsia="仿宋_GB2312"/>
          <w:sz w:val="32"/>
        </w:rPr>
      </w:pPr>
      <w:r>
        <w:rPr>
          <w:rFonts w:hint="eastAsia" w:ascii="仿宋_GB2312" w:hAnsi="仿宋_GB2312" w:eastAsia="仿宋_GB2312" w:cs="仿宋_GB2312"/>
          <w:sz w:val="32"/>
        </w:rPr>
        <w:t>邮    箱：</w:t>
      </w:r>
      <w:r>
        <w:rPr>
          <w:rFonts w:hint="default" w:ascii="Times New Roman" w:hAnsi="Times New Roman" w:eastAsia="仿宋_GB2312"/>
          <w:sz w:val="32"/>
        </w:rPr>
        <w:t>gxwsjds3k@163.com</w:t>
      </w:r>
    </w:p>
    <w:p>
      <w:pPr>
        <w:spacing w:line="560" w:lineRule="exact"/>
        <w:ind w:firstLine="640" w:firstLineChars="200"/>
        <w:rPr>
          <w:rFonts w:hint="eastAsia" w:ascii="仿宋_GB2312" w:hAnsi="仿宋_GB2312" w:eastAsia="仿宋_GB2312" w:cs="仿宋_GB2312"/>
          <w:sz w:val="32"/>
        </w:rPr>
      </w:pP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附表：1.用人单位职业卫生国家随机监督抽查计划表</w:t>
      </w:r>
    </w:p>
    <w:p>
      <w:pPr>
        <w:spacing w:line="560" w:lineRule="exact"/>
        <w:ind w:left="1598" w:leftChars="304" w:hanging="960" w:hangingChars="300"/>
        <w:rPr>
          <w:rFonts w:hint="eastAsia" w:ascii="仿宋_GB2312" w:hAnsi="仿宋_GB2312" w:eastAsia="仿宋_GB2312" w:cs="仿宋_GB2312"/>
          <w:sz w:val="32"/>
        </w:rPr>
      </w:pPr>
      <w:r>
        <w:rPr>
          <w:rFonts w:hint="eastAsia" w:ascii="仿宋_GB2312" w:hAnsi="仿宋_GB2312" w:eastAsia="仿宋_GB2312" w:cs="仿宋_GB2312"/>
          <w:sz w:val="32"/>
        </w:rPr>
        <w:t xml:space="preserve">  </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 xml:space="preserve">2.用人单位职业卫生国家随机监督抽查汇总表        </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 xml:space="preserve">     </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3.职业卫生技术服务机构国家随机监督抽查计划表</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 xml:space="preserve">     </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4.职业卫生技术服务机构国家随机监督抽查汇总表</w:t>
      </w:r>
    </w:p>
    <w:p>
      <w:pPr>
        <w:spacing w:line="560" w:lineRule="exact"/>
        <w:ind w:firstLine="640" w:firstLineChars="200"/>
        <w:rPr>
          <w:rFonts w:hint="eastAsia" w:ascii="仿宋_GB2312" w:hAnsi="仿宋_GB2312" w:eastAsia="仿宋_GB2312" w:cs="仿宋_GB2312"/>
          <w:sz w:val="32"/>
        </w:rPr>
      </w:pPr>
    </w:p>
    <w:p>
      <w:pPr>
        <w:spacing w:line="580" w:lineRule="exact"/>
        <w:ind w:firstLine="640" w:firstLineChars="200"/>
        <w:rPr>
          <w:rFonts w:hint="eastAsia" w:ascii="仿宋" w:hAnsi="仿宋" w:eastAsia="仿宋"/>
          <w:sz w:val="32"/>
        </w:rPr>
      </w:pPr>
    </w:p>
    <w:p>
      <w:pPr>
        <w:spacing w:line="580" w:lineRule="exact"/>
        <w:ind w:firstLine="640" w:firstLineChars="200"/>
        <w:rPr>
          <w:rFonts w:hint="eastAsia" w:ascii="仿宋" w:hAnsi="仿宋" w:eastAsia="仿宋"/>
          <w:sz w:val="32"/>
        </w:rPr>
        <w:sectPr>
          <w:pgSz w:w="11906" w:h="16838"/>
          <w:pgMar w:top="1701" w:right="1417" w:bottom="1417" w:left="1701" w:header="851" w:footer="992" w:gutter="0"/>
          <w:pgNumType w:fmt="decimal"/>
          <w:cols w:space="0" w:num="1"/>
          <w:rtlGutter w:val="0"/>
          <w:docGrid w:type="lines" w:linePitch="435" w:charSpace="0"/>
        </w:sectPr>
      </w:pPr>
    </w:p>
    <w:p>
      <w:pPr>
        <w:widowControl/>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附表1</w:t>
      </w:r>
    </w:p>
    <w:p>
      <w:pPr>
        <w:jc w:val="center"/>
        <w:outlineLvl w:val="0"/>
        <w:rPr>
          <w:rFonts w:hint="eastAsia"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 w:val="0"/>
          <w:bCs/>
          <w:sz w:val="44"/>
        </w:rPr>
        <w:t>2021年用人单位职业卫生国家随机监督抽查计划表</w:t>
      </w:r>
    </w:p>
    <w:tbl>
      <w:tblPr>
        <w:tblStyle w:val="9"/>
        <w:tblW w:w="146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34"/>
        <w:gridCol w:w="1512"/>
        <w:gridCol w:w="1938"/>
        <w:gridCol w:w="94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blHeader/>
          <w:jc w:val="center"/>
        </w:trPr>
        <w:tc>
          <w:tcPr>
            <w:tcW w:w="173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hint="eastAsia" w:ascii="黑体" w:hAnsi="黑体" w:eastAsia="黑体" w:cs="黑体"/>
                <w:b w:val="0"/>
                <w:bCs/>
                <w:sz w:val="21"/>
              </w:rPr>
            </w:pPr>
            <w:r>
              <w:rPr>
                <w:rFonts w:hint="eastAsia" w:ascii="黑体" w:hAnsi="黑体" w:eastAsia="黑体" w:cs="黑体"/>
                <w:b w:val="0"/>
                <w:bCs/>
                <w:sz w:val="21"/>
              </w:rPr>
              <w:t>监督检查对象</w:t>
            </w:r>
          </w:p>
        </w:tc>
        <w:tc>
          <w:tcPr>
            <w:tcW w:w="1512"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spacing w:line="320" w:lineRule="exact"/>
              <w:jc w:val="center"/>
              <w:rPr>
                <w:rFonts w:hint="eastAsia" w:ascii="黑体" w:hAnsi="黑体" w:eastAsia="黑体" w:cs="黑体"/>
                <w:b w:val="0"/>
                <w:bCs/>
                <w:sz w:val="21"/>
              </w:rPr>
            </w:pPr>
            <w:r>
              <w:rPr>
                <w:rFonts w:hint="eastAsia" w:ascii="黑体" w:hAnsi="黑体" w:eastAsia="黑体" w:cs="黑体"/>
                <w:b w:val="0"/>
                <w:bCs/>
                <w:sz w:val="21"/>
              </w:rPr>
              <w:t>抽查任务</w:t>
            </w:r>
          </w:p>
        </w:tc>
        <w:tc>
          <w:tcPr>
            <w:tcW w:w="1141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spacing w:line="320" w:lineRule="exact"/>
              <w:jc w:val="center"/>
              <w:rPr>
                <w:rFonts w:hint="eastAsia" w:ascii="黑体" w:hAnsi="黑体" w:eastAsia="黑体" w:cs="黑体"/>
                <w:b w:val="0"/>
                <w:bCs/>
                <w:sz w:val="21"/>
              </w:rPr>
            </w:pPr>
            <w:r>
              <w:rPr>
                <w:rFonts w:hint="eastAsia" w:ascii="黑体" w:hAnsi="黑体" w:eastAsia="黑体" w:cs="黑体"/>
                <w:b w:val="0"/>
                <w:bCs/>
                <w:sz w:val="21"/>
              </w:rPr>
              <w:t>重点检查内容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tblHeader/>
          <w:jc w:val="center"/>
        </w:trPr>
        <w:tc>
          <w:tcPr>
            <w:tcW w:w="1734"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spacing w:line="320" w:lineRule="exact"/>
              <w:jc w:val="center"/>
              <w:rPr>
                <w:rFonts w:hint="eastAsia" w:ascii="仿宋_GB2312" w:hAnsi="仿宋_GB2312" w:eastAsia="仿宋_GB2312" w:cs="仿宋_GB2312"/>
                <w:sz w:val="21"/>
              </w:rPr>
            </w:pPr>
            <w:r>
              <w:rPr>
                <w:rFonts w:hint="eastAsia" w:ascii="仿宋_GB2312" w:hAnsi="仿宋_GB2312" w:eastAsia="仿宋_GB2312" w:cs="仿宋_GB2312"/>
                <w:sz w:val="21"/>
              </w:rPr>
              <w:t>用人单位</w:t>
            </w:r>
          </w:p>
        </w:tc>
        <w:tc>
          <w:tcPr>
            <w:tcW w:w="1512"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spacing w:line="320" w:lineRule="exact"/>
              <w:jc w:val="center"/>
              <w:rPr>
                <w:rFonts w:hint="eastAsia" w:ascii="仿宋_GB2312" w:hAnsi="仿宋_GB2312" w:eastAsia="仿宋_GB2312" w:cs="仿宋_GB2312"/>
                <w:sz w:val="21"/>
              </w:rPr>
            </w:pPr>
            <w:r>
              <w:rPr>
                <w:rFonts w:hint="eastAsia" w:ascii="仿宋_GB2312" w:hAnsi="仿宋_GB2312" w:eastAsia="仿宋_GB2312" w:cs="仿宋_GB2312"/>
                <w:sz w:val="21"/>
              </w:rPr>
              <w:t>抽查用人单位数量不低于2020年监督检查数量。其中煤矿和非煤矿山全覆盖。</w:t>
            </w:r>
          </w:p>
        </w:tc>
        <w:tc>
          <w:tcPr>
            <w:tcW w:w="1938" w:type="dxa"/>
            <w:tcBorders>
              <w:top w:val="single" w:color="000000"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spacing w:line="32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rPr>
              <w:t>1.职业病防治管理组织和措施</w:t>
            </w:r>
          </w:p>
        </w:tc>
        <w:tc>
          <w:tcPr>
            <w:tcW w:w="9478" w:type="dxa"/>
            <w:tcBorders>
              <w:top w:val="single" w:color="000000"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spacing w:line="32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rPr>
              <w:t>1.是否按规定设置或者指定职业卫生管理机构或者组织，配备专职或者兼职的职业卫生管理人员；</w:t>
            </w:r>
          </w:p>
          <w:p>
            <w:pPr>
              <w:tabs>
                <w:tab w:val="left" w:pos="6660"/>
              </w:tabs>
              <w:adjustRightInd w:val="0"/>
              <w:snapToGrid w:val="0"/>
              <w:spacing w:line="32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rPr>
              <w:t>2.是否建立、落实及公布职业卫生管理制度和操作规程。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tblHeader/>
          <w:jc w:val="center"/>
        </w:trPr>
        <w:tc>
          <w:tcPr>
            <w:tcW w:w="17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spacing w:line="320" w:lineRule="exact"/>
              <w:jc w:val="center"/>
              <w:rPr>
                <w:rFonts w:hint="eastAsia" w:ascii="仿宋_GB2312" w:hAnsi="仿宋_GB2312" w:eastAsia="仿宋_GB2312" w:cs="仿宋_GB2312"/>
                <w:sz w:val="21"/>
              </w:rPr>
            </w:pPr>
          </w:p>
        </w:tc>
        <w:tc>
          <w:tcPr>
            <w:tcW w:w="151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spacing w:line="320" w:lineRule="exact"/>
              <w:jc w:val="center"/>
              <w:rPr>
                <w:rFonts w:hint="eastAsia" w:ascii="仿宋_GB2312" w:hAnsi="仿宋_GB2312" w:eastAsia="仿宋_GB2312" w:cs="仿宋_GB2312"/>
                <w:sz w:val="21"/>
              </w:rPr>
            </w:pPr>
          </w:p>
        </w:tc>
        <w:tc>
          <w:tcPr>
            <w:tcW w:w="1938"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spacing w:line="32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rPr>
              <w:t>2.职业卫生培训</w:t>
            </w:r>
          </w:p>
        </w:tc>
        <w:tc>
          <w:tcPr>
            <w:tcW w:w="9478"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spacing w:line="32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rPr>
              <w:t>主要负责人、职业卫生管理人员和劳动者是否按规定的周期接受职业卫生培训，培训内容、时间是否符合要求。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blHeader/>
          <w:jc w:val="center"/>
        </w:trPr>
        <w:tc>
          <w:tcPr>
            <w:tcW w:w="17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spacing w:line="320" w:lineRule="exact"/>
              <w:jc w:val="center"/>
              <w:rPr>
                <w:rFonts w:hint="eastAsia" w:ascii="仿宋_GB2312" w:hAnsi="仿宋_GB2312" w:eastAsia="仿宋_GB2312" w:cs="仿宋_GB2312"/>
                <w:sz w:val="21"/>
              </w:rPr>
            </w:pPr>
          </w:p>
        </w:tc>
        <w:tc>
          <w:tcPr>
            <w:tcW w:w="151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spacing w:line="320" w:lineRule="exact"/>
              <w:jc w:val="center"/>
              <w:rPr>
                <w:rFonts w:hint="eastAsia" w:ascii="仿宋_GB2312" w:hAnsi="仿宋_GB2312" w:eastAsia="仿宋_GB2312" w:cs="仿宋_GB2312"/>
                <w:sz w:val="21"/>
              </w:rPr>
            </w:pPr>
          </w:p>
        </w:tc>
        <w:tc>
          <w:tcPr>
            <w:tcW w:w="1938"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spacing w:line="32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rPr>
              <w:t>3.建设项目职业病防护设施“三同时”</w:t>
            </w:r>
          </w:p>
        </w:tc>
        <w:tc>
          <w:tcPr>
            <w:tcW w:w="9478"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spacing w:line="32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rPr>
              <w:t>是否落实建设项目职业病防护设施“三同时”制度，是否按程序开展评审及存档、公示。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blHeader/>
          <w:jc w:val="center"/>
        </w:trPr>
        <w:tc>
          <w:tcPr>
            <w:tcW w:w="17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spacing w:line="320" w:lineRule="exact"/>
              <w:jc w:val="center"/>
              <w:rPr>
                <w:rFonts w:hint="eastAsia" w:ascii="仿宋_GB2312" w:hAnsi="仿宋_GB2312" w:eastAsia="仿宋_GB2312" w:cs="仿宋_GB2312"/>
                <w:sz w:val="21"/>
              </w:rPr>
            </w:pPr>
          </w:p>
        </w:tc>
        <w:tc>
          <w:tcPr>
            <w:tcW w:w="151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spacing w:line="320" w:lineRule="exact"/>
              <w:jc w:val="center"/>
              <w:rPr>
                <w:rFonts w:hint="eastAsia" w:ascii="仿宋_GB2312" w:hAnsi="仿宋_GB2312" w:eastAsia="仿宋_GB2312" w:cs="仿宋_GB2312"/>
                <w:sz w:val="21"/>
              </w:rPr>
            </w:pPr>
          </w:p>
        </w:tc>
        <w:tc>
          <w:tcPr>
            <w:tcW w:w="1938"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spacing w:line="32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rPr>
              <w:t>4.职业病危害项目申报</w:t>
            </w:r>
          </w:p>
        </w:tc>
        <w:tc>
          <w:tcPr>
            <w:tcW w:w="9478"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spacing w:line="32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rPr>
              <w:t>是否如实、及时开展工作场所职业病危害项目申报。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tblHeader/>
          <w:jc w:val="center"/>
        </w:trPr>
        <w:tc>
          <w:tcPr>
            <w:tcW w:w="17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spacing w:line="320" w:lineRule="exact"/>
              <w:jc w:val="center"/>
              <w:rPr>
                <w:rFonts w:hint="eastAsia" w:ascii="仿宋_GB2312" w:hAnsi="仿宋_GB2312" w:eastAsia="仿宋_GB2312" w:cs="仿宋_GB2312"/>
                <w:sz w:val="21"/>
              </w:rPr>
            </w:pPr>
          </w:p>
        </w:tc>
        <w:tc>
          <w:tcPr>
            <w:tcW w:w="151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spacing w:line="320" w:lineRule="exact"/>
              <w:jc w:val="center"/>
              <w:rPr>
                <w:rFonts w:hint="eastAsia" w:ascii="仿宋_GB2312" w:hAnsi="仿宋_GB2312" w:eastAsia="仿宋_GB2312" w:cs="仿宋_GB2312"/>
                <w:sz w:val="21"/>
              </w:rPr>
            </w:pPr>
          </w:p>
        </w:tc>
        <w:tc>
          <w:tcPr>
            <w:tcW w:w="1938"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spacing w:line="32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rPr>
              <w:t>5.工作场所职业卫生管理</w:t>
            </w:r>
          </w:p>
        </w:tc>
        <w:tc>
          <w:tcPr>
            <w:tcW w:w="9478"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spacing w:line="32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rPr>
              <w:t>1.是否按规定开展工作场所职业病危害因素监测、检测、评价，是否进行检测结果的报告和公布；</w:t>
            </w:r>
          </w:p>
          <w:p>
            <w:pPr>
              <w:tabs>
                <w:tab w:val="left" w:pos="6660"/>
              </w:tabs>
              <w:adjustRightInd w:val="0"/>
              <w:snapToGrid w:val="0"/>
              <w:spacing w:line="32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rPr>
              <w:t>2.是否按规定配置职业病防护设施、应急救援设施并及时维护、保养，是否按规定发放、管理职业病防护用品并督促劳动者佩戴使用。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tblHeader/>
          <w:jc w:val="center"/>
        </w:trPr>
        <w:tc>
          <w:tcPr>
            <w:tcW w:w="17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spacing w:line="320" w:lineRule="exact"/>
              <w:jc w:val="center"/>
              <w:rPr>
                <w:rFonts w:hint="eastAsia" w:ascii="仿宋_GB2312" w:hAnsi="仿宋_GB2312" w:eastAsia="仿宋_GB2312" w:cs="仿宋_GB2312"/>
                <w:sz w:val="21"/>
              </w:rPr>
            </w:pPr>
          </w:p>
        </w:tc>
        <w:tc>
          <w:tcPr>
            <w:tcW w:w="151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spacing w:line="320" w:lineRule="exact"/>
              <w:jc w:val="center"/>
              <w:rPr>
                <w:rFonts w:hint="eastAsia" w:ascii="仿宋_GB2312" w:hAnsi="仿宋_GB2312" w:eastAsia="仿宋_GB2312" w:cs="仿宋_GB2312"/>
                <w:sz w:val="21"/>
              </w:rPr>
            </w:pPr>
          </w:p>
        </w:tc>
        <w:tc>
          <w:tcPr>
            <w:tcW w:w="1938"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spacing w:line="32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rPr>
              <w:t>6.职业病危害警示和告知</w:t>
            </w:r>
          </w:p>
        </w:tc>
        <w:tc>
          <w:tcPr>
            <w:tcW w:w="9478"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spacing w:line="32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rPr>
              <w:t>是否按规定设置职业病危害警示标识，告知职业病危害及危害后果。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17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spacing w:line="320" w:lineRule="exact"/>
              <w:jc w:val="center"/>
              <w:rPr>
                <w:rFonts w:hint="eastAsia" w:ascii="仿宋_GB2312" w:hAnsi="仿宋_GB2312" w:eastAsia="仿宋_GB2312" w:cs="仿宋_GB2312"/>
                <w:sz w:val="21"/>
              </w:rPr>
            </w:pPr>
          </w:p>
        </w:tc>
        <w:tc>
          <w:tcPr>
            <w:tcW w:w="151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spacing w:line="320" w:lineRule="exact"/>
              <w:jc w:val="center"/>
              <w:rPr>
                <w:rFonts w:hint="eastAsia" w:ascii="仿宋_GB2312" w:hAnsi="仿宋_GB2312" w:eastAsia="仿宋_GB2312" w:cs="仿宋_GB2312"/>
                <w:sz w:val="21"/>
              </w:rPr>
            </w:pPr>
          </w:p>
        </w:tc>
        <w:tc>
          <w:tcPr>
            <w:tcW w:w="1938"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spacing w:line="32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rPr>
              <w:t>7.劳动者职业健康监护</w:t>
            </w:r>
          </w:p>
        </w:tc>
        <w:tc>
          <w:tcPr>
            <w:tcW w:w="9478"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spacing w:line="32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rPr>
              <w:t>是否按规定开展劳动者职业健康监护、放射工作人员个人剂量监测。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blHeader/>
          <w:jc w:val="center"/>
        </w:trPr>
        <w:tc>
          <w:tcPr>
            <w:tcW w:w="17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spacing w:line="320" w:lineRule="exact"/>
              <w:jc w:val="center"/>
              <w:rPr>
                <w:rFonts w:hint="eastAsia" w:ascii="仿宋_GB2312" w:hAnsi="仿宋_GB2312" w:eastAsia="仿宋_GB2312" w:cs="仿宋_GB2312"/>
                <w:sz w:val="21"/>
              </w:rPr>
            </w:pPr>
          </w:p>
        </w:tc>
        <w:tc>
          <w:tcPr>
            <w:tcW w:w="151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spacing w:line="320" w:lineRule="exact"/>
              <w:jc w:val="center"/>
              <w:rPr>
                <w:rFonts w:hint="eastAsia" w:ascii="仿宋_GB2312" w:hAnsi="仿宋_GB2312" w:eastAsia="仿宋_GB2312" w:cs="仿宋_GB2312"/>
                <w:sz w:val="21"/>
              </w:rPr>
            </w:pPr>
          </w:p>
        </w:tc>
        <w:tc>
          <w:tcPr>
            <w:tcW w:w="1938" w:type="dxa"/>
            <w:tcBorders>
              <w:top w:val="single" w:color="auto"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spacing w:line="32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rPr>
              <w:t>8.职业病病人和疑似职业病病人处置</w:t>
            </w:r>
          </w:p>
        </w:tc>
        <w:tc>
          <w:tcPr>
            <w:tcW w:w="9478" w:type="dxa"/>
            <w:tcBorders>
              <w:top w:val="single" w:color="auto"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spacing w:line="32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rPr>
              <w:t>1.是否按规定处置职业病人、疑似职业病人；</w:t>
            </w:r>
          </w:p>
          <w:p>
            <w:pPr>
              <w:tabs>
                <w:tab w:val="left" w:pos="6660"/>
              </w:tabs>
              <w:adjustRightInd w:val="0"/>
              <w:snapToGrid w:val="0"/>
              <w:spacing w:line="32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rPr>
              <w:t>2.是否为劳动者进行职业病诊断提供健康损害与职业史、职业病危害接触关系等相关资料。</w:t>
            </w:r>
          </w:p>
        </w:tc>
      </w:tr>
    </w:tbl>
    <w:p>
      <w:pPr>
        <w:rPr>
          <w:rFonts w:ascii="仿宋_GB2312" w:hAnsi="黑体"/>
          <w:b/>
          <w:sz w:val="24"/>
        </w:rPr>
      </w:pPr>
      <w:r>
        <w:rPr>
          <w:rFonts w:hint="eastAsia" w:ascii="仿宋_GB2312" w:hAnsi="黑体"/>
          <w:b/>
          <w:sz w:val="24"/>
        </w:rPr>
        <w:t xml:space="preserve">                                                             </w:t>
      </w:r>
    </w:p>
    <w:p>
      <w:pPr>
        <w:spacing w:line="500" w:lineRule="exact"/>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附表2</w:t>
      </w:r>
    </w:p>
    <w:p>
      <w:pPr>
        <w:spacing w:line="500" w:lineRule="exact"/>
        <w:ind w:firstLine="1760" w:firstLineChars="400"/>
        <w:jc w:val="left"/>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2021年用人单位职业卫生国家随机监督抽查汇总表</w:t>
      </w:r>
    </w:p>
    <w:tbl>
      <w:tblPr>
        <w:tblStyle w:val="9"/>
        <w:tblW w:w="15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504"/>
        <w:gridCol w:w="504"/>
        <w:gridCol w:w="504"/>
        <w:gridCol w:w="725"/>
        <w:gridCol w:w="781"/>
        <w:gridCol w:w="783"/>
        <w:gridCol w:w="780"/>
        <w:gridCol w:w="781"/>
        <w:gridCol w:w="832"/>
        <w:gridCol w:w="880"/>
        <w:gridCol w:w="634"/>
        <w:gridCol w:w="959"/>
        <w:gridCol w:w="1066"/>
        <w:gridCol w:w="1104"/>
        <w:gridCol w:w="560"/>
        <w:gridCol w:w="448"/>
        <w:gridCol w:w="670"/>
        <w:gridCol w:w="670"/>
        <w:gridCol w:w="670"/>
        <w:gridCol w:w="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8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r>
              <w:rPr>
                <w:rFonts w:hint="eastAsia" w:ascii="宋体" w:hAnsi="宋体" w:eastAsia="宋体" w:cs="宋体"/>
                <w:kern w:val="0"/>
                <w:sz w:val="21"/>
              </w:rPr>
              <w:t>用人单位类别</w:t>
            </w:r>
          </w:p>
        </w:tc>
        <w:tc>
          <w:tcPr>
            <w:tcW w:w="50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r>
              <w:rPr>
                <w:rFonts w:hint="eastAsia" w:ascii="宋体" w:hAnsi="宋体" w:eastAsia="宋体" w:cs="宋体"/>
                <w:kern w:val="0"/>
                <w:sz w:val="21"/>
              </w:rPr>
              <w:t>辖区单位数</w:t>
            </w:r>
          </w:p>
        </w:tc>
        <w:tc>
          <w:tcPr>
            <w:tcW w:w="50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r>
              <w:rPr>
                <w:rFonts w:hint="eastAsia" w:ascii="宋体" w:hAnsi="宋体" w:eastAsia="宋体" w:cs="宋体"/>
                <w:kern w:val="0"/>
                <w:sz w:val="21"/>
              </w:rPr>
              <w:t>抽查单位数</w:t>
            </w:r>
          </w:p>
        </w:tc>
        <w:tc>
          <w:tcPr>
            <w:tcW w:w="50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r>
              <w:rPr>
                <w:rFonts w:hint="eastAsia" w:ascii="宋体" w:hAnsi="宋体" w:eastAsia="宋体" w:cs="宋体"/>
                <w:kern w:val="0"/>
                <w:sz w:val="21"/>
              </w:rPr>
              <w:t>不合格单位数</w:t>
            </w:r>
          </w:p>
        </w:tc>
        <w:tc>
          <w:tcPr>
            <w:tcW w:w="9325" w:type="dxa"/>
            <w:gridSpan w:val="11"/>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r>
              <w:rPr>
                <w:rFonts w:hint="eastAsia" w:ascii="宋体" w:hAnsi="宋体" w:eastAsia="宋体" w:cs="宋体"/>
                <w:kern w:val="0"/>
                <w:sz w:val="21"/>
              </w:rPr>
              <w:t>不合格情况</w:t>
            </w:r>
          </w:p>
        </w:tc>
        <w:tc>
          <w:tcPr>
            <w:tcW w:w="56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r>
              <w:rPr>
                <w:rFonts w:hint="eastAsia" w:ascii="宋体" w:hAnsi="宋体" w:eastAsia="宋体" w:cs="宋体"/>
                <w:kern w:val="0"/>
                <w:sz w:val="21"/>
              </w:rPr>
              <w:t>责令限期改正单位数</w:t>
            </w:r>
          </w:p>
        </w:tc>
        <w:tc>
          <w:tcPr>
            <w:tcW w:w="44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r>
              <w:rPr>
                <w:rFonts w:hint="eastAsia" w:ascii="宋体" w:hAnsi="宋体" w:eastAsia="宋体" w:cs="宋体"/>
                <w:kern w:val="0"/>
                <w:sz w:val="21"/>
              </w:rPr>
              <w:t>行政处罚单位</w:t>
            </w:r>
          </w:p>
          <w:p>
            <w:pPr>
              <w:adjustRightInd w:val="0"/>
              <w:snapToGrid w:val="0"/>
              <w:ind w:left="-42" w:leftChars="-20" w:right="-42" w:rightChars="-20"/>
              <w:jc w:val="center"/>
              <w:rPr>
                <w:rFonts w:ascii="宋体" w:hAnsi="宋体" w:eastAsia="宋体" w:cs="宋体"/>
                <w:kern w:val="0"/>
                <w:sz w:val="21"/>
              </w:rPr>
            </w:pPr>
            <w:r>
              <w:rPr>
                <w:rFonts w:hint="eastAsia" w:ascii="宋体" w:hAnsi="宋体" w:eastAsia="宋体" w:cs="宋体"/>
                <w:kern w:val="0"/>
                <w:sz w:val="21"/>
              </w:rPr>
              <w:t>数</w:t>
            </w:r>
          </w:p>
        </w:tc>
        <w:tc>
          <w:tcPr>
            <w:tcW w:w="2668" w:type="dxa"/>
            <w:gridSpan w:val="4"/>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r>
              <w:rPr>
                <w:rFonts w:hint="eastAsia" w:ascii="宋体" w:hAnsi="宋体" w:eastAsia="宋体" w:cs="宋体"/>
                <w:kern w:val="0"/>
                <w:sz w:val="21"/>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78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5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5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5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1506" w:type="dxa"/>
            <w:gridSpan w:val="2"/>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r>
              <w:rPr>
                <w:rFonts w:hint="eastAsia" w:ascii="宋体" w:hAnsi="宋体" w:eastAsia="宋体" w:cs="宋体"/>
                <w:kern w:val="0"/>
                <w:sz w:val="21"/>
              </w:rPr>
              <w:t>职业病防治管理组织和措施</w:t>
            </w:r>
          </w:p>
        </w:tc>
        <w:tc>
          <w:tcPr>
            <w:tcW w:w="78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r>
              <w:rPr>
                <w:rFonts w:hint="eastAsia" w:ascii="宋体" w:hAnsi="宋体" w:eastAsia="宋体" w:cs="宋体"/>
                <w:kern w:val="0"/>
                <w:sz w:val="21"/>
              </w:rPr>
              <w:t>职业卫生培训</w:t>
            </w: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r>
              <w:rPr>
                <w:rFonts w:hint="eastAsia" w:ascii="宋体" w:hAnsi="宋体" w:eastAsia="宋体" w:cs="宋体"/>
                <w:kern w:val="0"/>
                <w:sz w:val="21"/>
              </w:rPr>
              <w:t>建设项目“三同时”</w:t>
            </w:r>
          </w:p>
        </w:tc>
        <w:tc>
          <w:tcPr>
            <w:tcW w:w="78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r>
              <w:rPr>
                <w:rFonts w:hint="eastAsia" w:ascii="宋体" w:hAnsi="宋体" w:eastAsia="宋体" w:cs="宋体"/>
                <w:kern w:val="0"/>
                <w:sz w:val="21"/>
              </w:rPr>
              <w:t>职业病危害项目申报</w:t>
            </w:r>
          </w:p>
        </w:tc>
        <w:tc>
          <w:tcPr>
            <w:tcW w:w="1712" w:type="dxa"/>
            <w:gridSpan w:val="2"/>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r>
              <w:rPr>
                <w:rFonts w:hint="eastAsia" w:ascii="宋体" w:hAnsi="宋体" w:eastAsia="宋体" w:cs="宋体"/>
                <w:kern w:val="0"/>
                <w:sz w:val="21"/>
              </w:rPr>
              <w:t>工作场所职业卫生管理</w:t>
            </w:r>
          </w:p>
        </w:tc>
        <w:tc>
          <w:tcPr>
            <w:tcW w:w="63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r>
              <w:rPr>
                <w:rFonts w:hint="eastAsia" w:ascii="宋体" w:hAnsi="宋体" w:eastAsia="宋体" w:cs="宋体"/>
                <w:kern w:val="0"/>
                <w:sz w:val="21"/>
              </w:rPr>
              <w:t>职业病危害警示和告知</w:t>
            </w:r>
          </w:p>
        </w:tc>
        <w:tc>
          <w:tcPr>
            <w:tcW w:w="95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r>
              <w:rPr>
                <w:rFonts w:hint="eastAsia" w:ascii="宋体" w:hAnsi="宋体" w:eastAsia="宋体" w:cs="宋体"/>
                <w:kern w:val="0"/>
                <w:sz w:val="21"/>
              </w:rPr>
              <w:t>劳动者职业健康监护</w:t>
            </w:r>
          </w:p>
        </w:tc>
        <w:tc>
          <w:tcPr>
            <w:tcW w:w="2170" w:type="dxa"/>
            <w:gridSpan w:val="2"/>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r>
              <w:rPr>
                <w:rFonts w:hint="eastAsia" w:ascii="宋体" w:hAnsi="宋体" w:eastAsia="宋体" w:cs="宋体"/>
                <w:kern w:val="0"/>
                <w:sz w:val="21"/>
              </w:rPr>
              <w:t>职业病病人和疑似职业病病人处置</w:t>
            </w:r>
          </w:p>
        </w:tc>
        <w:tc>
          <w:tcPr>
            <w:tcW w:w="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44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2668" w:type="dxa"/>
            <w:gridSpan w:val="4"/>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5" w:hRule="atLeast"/>
          <w:jc w:val="center"/>
        </w:trPr>
        <w:tc>
          <w:tcPr>
            <w:tcW w:w="78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504" w:type="dxa"/>
            <w:vMerge w:val="continue"/>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504" w:type="dxa"/>
            <w:vMerge w:val="continue"/>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504" w:type="dxa"/>
            <w:vMerge w:val="continue"/>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r>
              <w:rPr>
                <w:rFonts w:hint="eastAsia" w:ascii="宋体" w:hAnsi="宋体" w:eastAsia="宋体" w:cs="宋体"/>
                <w:kern w:val="0"/>
                <w:sz w:val="21"/>
              </w:rPr>
              <w:t>职业卫生管理机构或者组织不合格单位数</w:t>
            </w:r>
          </w:p>
        </w:tc>
        <w:tc>
          <w:tcPr>
            <w:tcW w:w="78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r>
              <w:rPr>
                <w:rFonts w:hint="eastAsia" w:ascii="宋体" w:hAnsi="宋体" w:eastAsia="宋体" w:cs="宋体"/>
                <w:kern w:val="0"/>
                <w:sz w:val="21"/>
              </w:rPr>
              <w:t>职业卫生管理制度和操作规程不合格单位数</w:t>
            </w:r>
          </w:p>
        </w:tc>
        <w:tc>
          <w:tcPr>
            <w:tcW w:w="78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r>
              <w:rPr>
                <w:rFonts w:hint="eastAsia" w:ascii="宋体" w:hAnsi="宋体" w:eastAsia="宋体" w:cs="宋体"/>
                <w:kern w:val="0"/>
                <w:sz w:val="21"/>
              </w:rPr>
              <w:t>职业卫生培训不合格单位数</w:t>
            </w: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r>
              <w:rPr>
                <w:rFonts w:hint="eastAsia" w:ascii="宋体" w:hAnsi="宋体" w:eastAsia="宋体" w:cs="宋体"/>
                <w:kern w:val="0"/>
                <w:sz w:val="21"/>
              </w:rPr>
              <w:t>建设项目职业病防护设施“三同时”不合格单位数</w:t>
            </w:r>
          </w:p>
        </w:tc>
        <w:tc>
          <w:tcPr>
            <w:tcW w:w="78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r>
              <w:rPr>
                <w:rFonts w:hint="eastAsia" w:ascii="宋体" w:hAnsi="宋体" w:eastAsia="宋体" w:cs="宋体"/>
                <w:kern w:val="0"/>
                <w:sz w:val="21"/>
              </w:rPr>
              <w:t>工作场所职业病危害项目申报不合格单位数</w:t>
            </w:r>
          </w:p>
        </w:tc>
        <w:tc>
          <w:tcPr>
            <w:tcW w:w="83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r>
              <w:rPr>
                <w:rFonts w:hint="eastAsia" w:ascii="宋体" w:hAnsi="宋体" w:eastAsia="宋体" w:cs="宋体"/>
                <w:kern w:val="0"/>
                <w:sz w:val="21"/>
              </w:rPr>
              <w:t>工作场所职业病危害因素监测、检测、评价不合格单位数</w:t>
            </w:r>
          </w:p>
        </w:tc>
        <w:tc>
          <w:tcPr>
            <w:tcW w:w="88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r>
              <w:rPr>
                <w:rFonts w:hint="eastAsia" w:ascii="宋体" w:hAnsi="宋体" w:eastAsia="宋体" w:cs="宋体"/>
                <w:kern w:val="0"/>
                <w:sz w:val="21"/>
              </w:rPr>
              <w:t>职业病防护设施、应急救援设施、防护用品不合格单位数</w:t>
            </w:r>
          </w:p>
        </w:tc>
        <w:tc>
          <w:tcPr>
            <w:tcW w:w="63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r>
              <w:rPr>
                <w:rFonts w:hint="eastAsia" w:ascii="宋体" w:hAnsi="宋体" w:eastAsia="宋体" w:cs="宋体"/>
                <w:kern w:val="0"/>
                <w:sz w:val="21"/>
              </w:rPr>
              <w:t>职业病危害警示和告知不合格单位数</w:t>
            </w:r>
          </w:p>
        </w:tc>
        <w:tc>
          <w:tcPr>
            <w:tcW w:w="95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r>
              <w:rPr>
                <w:rFonts w:hint="eastAsia" w:ascii="宋体" w:hAnsi="宋体" w:eastAsia="宋体" w:cs="宋体"/>
                <w:kern w:val="0"/>
                <w:sz w:val="21"/>
              </w:rPr>
              <w:t>劳动者职业健康监护、放射工作人员个人剂量监测不合格单位数</w:t>
            </w:r>
          </w:p>
        </w:tc>
        <w:tc>
          <w:tcPr>
            <w:tcW w:w="106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r>
              <w:rPr>
                <w:rFonts w:hint="eastAsia" w:ascii="宋体" w:hAnsi="宋体" w:eastAsia="宋体" w:cs="宋体"/>
                <w:kern w:val="0"/>
                <w:sz w:val="21"/>
              </w:rPr>
              <w:t>职业病病人、疑似职业病病人处置不合格单位数</w:t>
            </w:r>
          </w:p>
        </w:tc>
        <w:tc>
          <w:tcPr>
            <w:tcW w:w="110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r>
              <w:rPr>
                <w:rFonts w:hint="eastAsia" w:ascii="宋体" w:hAnsi="宋体" w:eastAsia="宋体" w:cs="宋体"/>
                <w:kern w:val="0"/>
                <w:sz w:val="21"/>
              </w:rPr>
              <w:t>未为劳动者进行职业病诊断提供健康损害与职业史、职业病危害接触关系等相关资料单位数</w:t>
            </w:r>
          </w:p>
        </w:tc>
        <w:tc>
          <w:tcPr>
            <w:tcW w:w="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44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67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r>
              <w:rPr>
                <w:rFonts w:hint="eastAsia" w:ascii="宋体" w:hAnsi="宋体" w:eastAsia="宋体" w:cs="宋体"/>
                <w:kern w:val="0"/>
                <w:sz w:val="21"/>
              </w:rPr>
              <w:t>警告单位数</w:t>
            </w:r>
          </w:p>
        </w:tc>
        <w:tc>
          <w:tcPr>
            <w:tcW w:w="67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r>
              <w:rPr>
                <w:rFonts w:hint="eastAsia" w:ascii="宋体" w:hAnsi="宋体" w:eastAsia="宋体" w:cs="宋体"/>
                <w:kern w:val="0"/>
                <w:sz w:val="21"/>
              </w:rPr>
              <w:t>罚款（万元）</w:t>
            </w:r>
          </w:p>
        </w:tc>
        <w:tc>
          <w:tcPr>
            <w:tcW w:w="67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r>
              <w:rPr>
                <w:rFonts w:hint="eastAsia" w:ascii="宋体" w:hAnsi="宋体" w:eastAsia="宋体" w:cs="宋体"/>
                <w:kern w:val="0"/>
                <w:sz w:val="21"/>
              </w:rPr>
              <w:t>责令停止作业单位数</w:t>
            </w:r>
          </w:p>
        </w:tc>
        <w:tc>
          <w:tcPr>
            <w:tcW w:w="65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r>
              <w:rPr>
                <w:rFonts w:hint="eastAsia" w:ascii="宋体" w:hAnsi="宋体" w:eastAsia="宋体" w:cs="宋体"/>
                <w:kern w:val="0"/>
                <w:sz w:val="21"/>
              </w:rPr>
              <w:t>提请关闭单位数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8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r>
              <w:rPr>
                <w:rFonts w:hint="eastAsia" w:ascii="宋体" w:hAnsi="宋体" w:eastAsia="宋体" w:cs="宋体"/>
                <w:kern w:val="0"/>
                <w:sz w:val="21"/>
              </w:rPr>
              <w:t>煤矿</w:t>
            </w:r>
          </w:p>
        </w:tc>
        <w:tc>
          <w:tcPr>
            <w:tcW w:w="504"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504"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504"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725"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781"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78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78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832"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880"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634"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959"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1066"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1104"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56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44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67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670"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67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65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8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r>
              <w:rPr>
                <w:rFonts w:hint="eastAsia" w:ascii="宋体" w:hAnsi="宋体" w:eastAsia="宋体" w:cs="宋体"/>
                <w:kern w:val="0"/>
                <w:sz w:val="21"/>
              </w:rPr>
              <w:t>非煤</w:t>
            </w:r>
          </w:p>
          <w:p>
            <w:pPr>
              <w:adjustRightInd w:val="0"/>
              <w:snapToGrid w:val="0"/>
              <w:ind w:left="-42" w:leftChars="-20" w:right="-42" w:rightChars="-20"/>
              <w:jc w:val="center"/>
              <w:rPr>
                <w:rFonts w:ascii="宋体" w:hAnsi="宋体" w:eastAsia="宋体" w:cs="宋体"/>
                <w:kern w:val="0"/>
                <w:sz w:val="21"/>
              </w:rPr>
            </w:pPr>
            <w:r>
              <w:rPr>
                <w:rFonts w:hint="eastAsia" w:ascii="宋体" w:hAnsi="宋体" w:eastAsia="宋体" w:cs="宋体"/>
                <w:kern w:val="0"/>
                <w:sz w:val="21"/>
              </w:rPr>
              <w:t>矿山</w:t>
            </w:r>
          </w:p>
        </w:tc>
        <w:tc>
          <w:tcPr>
            <w:tcW w:w="504"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504"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504"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725"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781"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78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78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832"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880"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634"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959"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1066"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1104"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56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44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67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670"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67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65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8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r>
              <w:rPr>
                <w:rFonts w:hint="eastAsia" w:ascii="宋体" w:hAnsi="宋体" w:eastAsia="宋体" w:cs="宋体"/>
                <w:kern w:val="0"/>
                <w:sz w:val="21"/>
              </w:rPr>
              <w:t>其他用人单位</w:t>
            </w:r>
          </w:p>
        </w:tc>
        <w:tc>
          <w:tcPr>
            <w:tcW w:w="504"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504"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504"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725"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781"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78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78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832"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880"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634"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959"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1066"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1104"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56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44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67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670"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67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65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8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r>
              <w:rPr>
                <w:rFonts w:hint="eastAsia" w:ascii="宋体" w:hAnsi="宋体" w:eastAsia="宋体" w:cs="宋体"/>
                <w:kern w:val="0"/>
                <w:sz w:val="21"/>
              </w:rPr>
              <w:t>合计</w:t>
            </w:r>
          </w:p>
        </w:tc>
        <w:tc>
          <w:tcPr>
            <w:tcW w:w="504"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504"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504"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725"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781"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78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78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832"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880"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634"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959"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1066"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1104"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56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44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67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670"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67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65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r>
    </w:tbl>
    <w:p>
      <w:pPr>
        <w:spacing w:before="0" w:beforeLines="0" w:after="0" w:afterLines="0"/>
        <w:outlineLvl w:val="1"/>
        <w:rPr>
          <w:rFonts w:ascii="宋体" w:hAnsi="宋体" w:eastAsia="宋体" w:cs="宋体"/>
          <w:b w:val="0"/>
          <w:bCs/>
          <w:sz w:val="28"/>
        </w:rPr>
      </w:pPr>
      <w:r>
        <w:rPr>
          <w:rFonts w:hint="eastAsia" w:ascii="宋体" w:hAnsi="宋体" w:eastAsia="宋体" w:cs="宋体"/>
          <w:b w:val="0"/>
          <w:bCs/>
          <w:sz w:val="28"/>
        </w:rPr>
        <w:t xml:space="preserve">填报单位：                             填报人：                  联系电话： </w:t>
      </w:r>
    </w:p>
    <w:p>
      <w:pPr>
        <w:spacing w:before="217" w:beforeLines="50" w:after="217" w:afterLines="50"/>
        <w:outlineLvl w:val="1"/>
        <w:rPr>
          <w:rFonts w:ascii="宋体" w:hAnsi="宋体" w:eastAsia="宋体" w:cs="宋体"/>
          <w:b w:val="0"/>
          <w:bCs/>
          <w:sz w:val="28"/>
        </w:rPr>
        <w:sectPr>
          <w:pgSz w:w="16838" w:h="11906" w:orient="landscape"/>
          <w:pgMar w:top="1800" w:right="1440" w:bottom="1800" w:left="1440" w:header="851" w:footer="992" w:gutter="0"/>
          <w:pgNumType w:fmt="decimal"/>
          <w:cols w:space="720" w:num="1"/>
          <w:docGrid w:type="lines" w:linePitch="435" w:charSpace="0"/>
        </w:sectPr>
      </w:pPr>
    </w:p>
    <w:p>
      <w:pPr>
        <w:spacing w:line="500" w:lineRule="exact"/>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附表3</w:t>
      </w:r>
    </w:p>
    <w:p>
      <w:pPr>
        <w:spacing w:line="500" w:lineRule="exact"/>
        <w:jc w:val="center"/>
        <w:rPr>
          <w:rFonts w:hint="eastAsia"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 w:val="0"/>
          <w:bCs/>
          <w:sz w:val="44"/>
        </w:rPr>
        <w:t>2021年职业卫生技术服务机构国家随机监督抽查计划表</w:t>
      </w:r>
    </w:p>
    <w:tbl>
      <w:tblPr>
        <w:tblStyle w:val="9"/>
        <w:tblW w:w="141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92"/>
        <w:gridCol w:w="1785"/>
        <w:gridCol w:w="2250"/>
        <w:gridCol w:w="80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blHeader/>
          <w:jc w:val="center"/>
        </w:trPr>
        <w:tc>
          <w:tcPr>
            <w:tcW w:w="1992"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黑体" w:hAnsi="黑体" w:eastAsia="黑体" w:cs="黑体"/>
                <w:sz w:val="21"/>
              </w:rPr>
            </w:pPr>
            <w:r>
              <w:rPr>
                <w:rFonts w:hint="eastAsia" w:ascii="黑体" w:hAnsi="黑体" w:eastAsia="黑体" w:cs="黑体"/>
                <w:sz w:val="21"/>
              </w:rPr>
              <w:t>监督检查对象</w:t>
            </w:r>
          </w:p>
        </w:tc>
        <w:tc>
          <w:tcPr>
            <w:tcW w:w="1785"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hint="eastAsia" w:ascii="黑体" w:hAnsi="黑体" w:eastAsia="黑体" w:cs="黑体"/>
                <w:sz w:val="21"/>
              </w:rPr>
            </w:pPr>
            <w:r>
              <w:rPr>
                <w:rFonts w:hint="eastAsia" w:ascii="黑体" w:hAnsi="黑体" w:eastAsia="黑体" w:cs="黑体"/>
                <w:sz w:val="21"/>
              </w:rPr>
              <w:t>抽查任务</w:t>
            </w:r>
          </w:p>
        </w:tc>
        <w:tc>
          <w:tcPr>
            <w:tcW w:w="1034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hint="eastAsia" w:ascii="黑体" w:hAnsi="黑体" w:eastAsia="黑体" w:cs="黑体"/>
                <w:sz w:val="21"/>
              </w:rPr>
            </w:pPr>
            <w:r>
              <w:rPr>
                <w:rFonts w:hint="eastAsia" w:ascii="黑体" w:hAnsi="黑体" w:eastAsia="黑体" w:cs="黑体"/>
                <w:sz w:val="21"/>
              </w:rPr>
              <w:t>重点检查内容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8" w:hRule="atLeast"/>
          <w:tblHeader/>
          <w:jc w:val="center"/>
        </w:trPr>
        <w:tc>
          <w:tcPr>
            <w:tcW w:w="1992"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hint="eastAsia" w:ascii="仿宋_GB2312" w:hAnsi="仿宋_GB2312" w:eastAsia="仿宋_GB2312" w:cs="仿宋_GB2312"/>
                <w:sz w:val="21"/>
              </w:rPr>
            </w:pPr>
            <w:r>
              <w:rPr>
                <w:rFonts w:hint="eastAsia" w:ascii="仿宋_GB2312" w:hAnsi="仿宋_GB2312" w:eastAsia="仿宋_GB2312" w:cs="仿宋_GB2312"/>
                <w:sz w:val="21"/>
              </w:rPr>
              <w:t>职业卫生技术</w:t>
            </w:r>
          </w:p>
          <w:p>
            <w:pPr>
              <w:tabs>
                <w:tab w:val="left" w:pos="6660"/>
              </w:tabs>
              <w:adjustRightInd w:val="0"/>
              <w:snapToGrid w:val="0"/>
              <w:jc w:val="center"/>
              <w:rPr>
                <w:rFonts w:hint="eastAsia" w:ascii="仿宋_GB2312" w:hAnsi="仿宋_GB2312" w:eastAsia="仿宋_GB2312" w:cs="仿宋_GB2312"/>
                <w:sz w:val="21"/>
              </w:rPr>
            </w:pPr>
            <w:r>
              <w:rPr>
                <w:rFonts w:hint="eastAsia" w:ascii="仿宋_GB2312" w:hAnsi="仿宋_GB2312" w:eastAsia="仿宋_GB2312" w:cs="仿宋_GB2312"/>
                <w:sz w:val="21"/>
              </w:rPr>
              <w:t>服务机构</w:t>
            </w:r>
          </w:p>
          <w:p>
            <w:pPr>
              <w:tabs>
                <w:tab w:val="left" w:pos="6660"/>
              </w:tabs>
              <w:adjustRightInd w:val="0"/>
              <w:snapToGrid w:val="0"/>
              <w:jc w:val="center"/>
              <w:rPr>
                <w:rFonts w:hint="eastAsia" w:ascii="仿宋_GB2312" w:hAnsi="仿宋_GB2312" w:eastAsia="仿宋_GB2312" w:cs="仿宋_GB2312"/>
                <w:sz w:val="21"/>
              </w:rPr>
            </w:pPr>
            <w:r>
              <w:rPr>
                <w:rFonts w:hint="eastAsia" w:ascii="仿宋_GB2312" w:hAnsi="仿宋_GB2312" w:eastAsia="仿宋_GB2312" w:cs="仿宋_GB2312"/>
                <w:sz w:val="21"/>
              </w:rPr>
              <w:t>（甲、乙级）</w:t>
            </w:r>
          </w:p>
        </w:tc>
        <w:tc>
          <w:tcPr>
            <w:tcW w:w="1785"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hint="eastAsia" w:ascii="仿宋_GB2312" w:hAnsi="仿宋_GB2312" w:eastAsia="仿宋_GB2312" w:cs="仿宋_GB2312"/>
                <w:sz w:val="21"/>
              </w:rPr>
            </w:pPr>
            <w:r>
              <w:rPr>
                <w:rFonts w:hint="eastAsia" w:ascii="仿宋_GB2312" w:hAnsi="仿宋_GB2312" w:eastAsia="仿宋_GB2312" w:cs="仿宋_GB2312"/>
                <w:sz w:val="21"/>
              </w:rPr>
              <w:t>辖区内注册的职业卫生技术服务机构全覆盖检查</w:t>
            </w:r>
          </w:p>
        </w:tc>
        <w:tc>
          <w:tcPr>
            <w:tcW w:w="2250"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left"/>
              <w:rPr>
                <w:rFonts w:hint="eastAsia" w:ascii="仿宋_GB2312" w:hAnsi="仿宋_GB2312" w:eastAsia="仿宋_GB2312" w:cs="仿宋_GB2312"/>
                <w:sz w:val="21"/>
              </w:rPr>
            </w:pPr>
            <w:r>
              <w:rPr>
                <w:rFonts w:hint="eastAsia" w:ascii="仿宋_GB2312" w:hAnsi="仿宋_GB2312" w:eastAsia="仿宋_GB2312" w:cs="仿宋_GB2312"/>
                <w:sz w:val="21"/>
              </w:rPr>
              <w:t>1.资质证书</w:t>
            </w:r>
          </w:p>
        </w:tc>
        <w:tc>
          <w:tcPr>
            <w:tcW w:w="8096"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left"/>
              <w:rPr>
                <w:rFonts w:hint="eastAsia" w:ascii="仿宋_GB2312" w:hAnsi="仿宋_GB2312" w:eastAsia="仿宋_GB2312" w:cs="仿宋_GB2312"/>
                <w:sz w:val="21"/>
              </w:rPr>
            </w:pPr>
            <w:r>
              <w:rPr>
                <w:rFonts w:hint="eastAsia" w:ascii="仿宋_GB2312" w:hAnsi="仿宋_GB2312" w:eastAsia="仿宋_GB2312" w:cs="仿宋_GB2312"/>
                <w:sz w:val="21"/>
              </w:rPr>
              <w:t>1.是否未取得职业卫生技术服务资质认可擅自从事职业卫生检测、评价技术服务；</w:t>
            </w:r>
          </w:p>
          <w:p>
            <w:pPr>
              <w:tabs>
                <w:tab w:val="left" w:pos="6660"/>
              </w:tabs>
              <w:adjustRightInd w:val="0"/>
              <w:snapToGrid w:val="0"/>
              <w:jc w:val="left"/>
              <w:rPr>
                <w:rFonts w:hint="eastAsia" w:ascii="仿宋_GB2312" w:hAnsi="仿宋_GB2312" w:eastAsia="仿宋_GB2312" w:cs="仿宋_GB2312"/>
                <w:sz w:val="21"/>
              </w:rPr>
            </w:pPr>
            <w:r>
              <w:rPr>
                <w:rFonts w:hint="eastAsia" w:ascii="仿宋_GB2312" w:hAnsi="仿宋_GB2312" w:eastAsia="仿宋_GB2312" w:cs="仿宋_GB2312"/>
                <w:sz w:val="21"/>
              </w:rPr>
              <w:t>2.是否有涂改、倒卖、出租、出借职业卫生技术服务机构资质证书，或者以其他形式非法转让职业卫生技术服务机构资质证书情形。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blHeader/>
          <w:jc w:val="center"/>
        </w:trPr>
        <w:tc>
          <w:tcPr>
            <w:tcW w:w="199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left"/>
              <w:rPr>
                <w:rFonts w:hint="eastAsia" w:ascii="仿宋_GB2312" w:hAnsi="仿宋_GB2312" w:eastAsia="仿宋_GB2312" w:cs="仿宋_GB2312"/>
                <w:sz w:val="21"/>
              </w:rPr>
            </w:pPr>
          </w:p>
        </w:tc>
        <w:tc>
          <w:tcPr>
            <w:tcW w:w="178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left"/>
              <w:rPr>
                <w:rFonts w:hint="eastAsia" w:ascii="仿宋_GB2312" w:hAnsi="仿宋_GB2312" w:eastAsia="仿宋_GB2312" w:cs="仿宋_GB2312"/>
                <w:sz w:val="21"/>
              </w:rPr>
            </w:pPr>
          </w:p>
        </w:tc>
        <w:tc>
          <w:tcPr>
            <w:tcW w:w="2250"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left"/>
              <w:rPr>
                <w:rFonts w:hint="eastAsia" w:ascii="仿宋_GB2312" w:hAnsi="仿宋_GB2312" w:eastAsia="仿宋_GB2312" w:cs="仿宋_GB2312"/>
                <w:sz w:val="21"/>
              </w:rPr>
            </w:pPr>
            <w:r>
              <w:rPr>
                <w:rFonts w:hint="eastAsia" w:ascii="仿宋_GB2312" w:hAnsi="仿宋_GB2312" w:eastAsia="仿宋_GB2312" w:cs="仿宋_GB2312"/>
                <w:sz w:val="21"/>
              </w:rPr>
              <w:t>2.资质条件</w:t>
            </w:r>
          </w:p>
        </w:tc>
        <w:tc>
          <w:tcPr>
            <w:tcW w:w="8096"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left"/>
              <w:rPr>
                <w:rFonts w:hint="eastAsia" w:ascii="仿宋_GB2312" w:hAnsi="仿宋_GB2312" w:eastAsia="仿宋_GB2312" w:cs="仿宋_GB2312"/>
                <w:kern w:val="0"/>
                <w:sz w:val="21"/>
              </w:rPr>
            </w:pPr>
            <w:r>
              <w:rPr>
                <w:rFonts w:hint="eastAsia" w:ascii="仿宋_GB2312" w:hAnsi="仿宋_GB2312" w:eastAsia="仿宋_GB2312" w:cs="仿宋_GB2312"/>
                <w:sz w:val="21"/>
              </w:rPr>
              <w:t>已经取得资质的职业卫生技术服务机构，是否继续符合规定的资质条件；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blHeader/>
          <w:jc w:val="center"/>
        </w:trPr>
        <w:tc>
          <w:tcPr>
            <w:tcW w:w="199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left"/>
              <w:rPr>
                <w:rFonts w:hint="eastAsia" w:ascii="仿宋_GB2312" w:hAnsi="仿宋_GB2312" w:eastAsia="仿宋_GB2312" w:cs="仿宋_GB2312"/>
                <w:sz w:val="21"/>
              </w:rPr>
            </w:pPr>
          </w:p>
        </w:tc>
        <w:tc>
          <w:tcPr>
            <w:tcW w:w="178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left"/>
              <w:rPr>
                <w:rFonts w:hint="eastAsia" w:ascii="仿宋_GB2312" w:hAnsi="仿宋_GB2312" w:eastAsia="仿宋_GB2312" w:cs="仿宋_GB2312"/>
                <w:sz w:val="21"/>
              </w:rPr>
            </w:pPr>
          </w:p>
        </w:tc>
        <w:tc>
          <w:tcPr>
            <w:tcW w:w="2250"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left"/>
              <w:rPr>
                <w:rFonts w:hint="eastAsia" w:ascii="仿宋_GB2312" w:hAnsi="仿宋_GB2312" w:eastAsia="仿宋_GB2312" w:cs="仿宋_GB2312"/>
                <w:sz w:val="21"/>
              </w:rPr>
            </w:pPr>
            <w:r>
              <w:rPr>
                <w:rFonts w:hint="eastAsia" w:ascii="仿宋_GB2312" w:hAnsi="仿宋_GB2312" w:eastAsia="仿宋_GB2312" w:cs="仿宋_GB2312"/>
                <w:sz w:val="21"/>
              </w:rPr>
              <w:t>3.业务范围及出具证明</w:t>
            </w:r>
          </w:p>
        </w:tc>
        <w:tc>
          <w:tcPr>
            <w:tcW w:w="8096"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left"/>
              <w:rPr>
                <w:rFonts w:hint="eastAsia" w:ascii="仿宋_GB2312" w:hAnsi="仿宋_GB2312" w:eastAsia="仿宋_GB2312" w:cs="仿宋_GB2312"/>
                <w:sz w:val="21"/>
              </w:rPr>
            </w:pPr>
            <w:r>
              <w:rPr>
                <w:rFonts w:hint="eastAsia" w:ascii="仿宋_GB2312" w:hAnsi="仿宋_GB2312" w:eastAsia="仿宋_GB2312" w:cs="仿宋_GB2312"/>
                <w:sz w:val="21"/>
              </w:rPr>
              <w:t>1.是否超出资质认可范围从事职业卫生技术服务；</w:t>
            </w:r>
          </w:p>
          <w:p>
            <w:pPr>
              <w:tabs>
                <w:tab w:val="left" w:pos="6660"/>
              </w:tabs>
              <w:adjustRightInd w:val="0"/>
              <w:snapToGrid w:val="0"/>
              <w:jc w:val="left"/>
              <w:rPr>
                <w:rFonts w:hint="eastAsia" w:ascii="仿宋_GB2312" w:hAnsi="仿宋_GB2312" w:eastAsia="仿宋_GB2312" w:cs="仿宋_GB2312"/>
                <w:sz w:val="21"/>
              </w:rPr>
            </w:pPr>
            <w:r>
              <w:rPr>
                <w:rFonts w:hint="eastAsia" w:ascii="仿宋_GB2312" w:hAnsi="仿宋_GB2312" w:eastAsia="仿宋_GB2312" w:cs="仿宋_GB2312"/>
                <w:sz w:val="21"/>
              </w:rPr>
              <w:t>2.是否出具虚假或者失实的职业卫生技术报告或其他虚假证明文件。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3" w:hRule="atLeast"/>
          <w:tblHeader/>
          <w:jc w:val="center"/>
        </w:trPr>
        <w:tc>
          <w:tcPr>
            <w:tcW w:w="199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left"/>
              <w:rPr>
                <w:rFonts w:hint="eastAsia" w:ascii="仿宋_GB2312" w:hAnsi="仿宋_GB2312" w:eastAsia="仿宋_GB2312" w:cs="仿宋_GB2312"/>
                <w:sz w:val="21"/>
              </w:rPr>
            </w:pPr>
          </w:p>
        </w:tc>
        <w:tc>
          <w:tcPr>
            <w:tcW w:w="178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left"/>
              <w:rPr>
                <w:rFonts w:hint="eastAsia" w:ascii="仿宋_GB2312" w:hAnsi="仿宋_GB2312" w:eastAsia="仿宋_GB2312" w:cs="仿宋_GB2312"/>
                <w:sz w:val="21"/>
              </w:rPr>
            </w:pPr>
          </w:p>
        </w:tc>
        <w:tc>
          <w:tcPr>
            <w:tcW w:w="2250"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left"/>
              <w:rPr>
                <w:rFonts w:hint="eastAsia" w:ascii="仿宋_GB2312" w:hAnsi="仿宋_GB2312" w:eastAsia="仿宋_GB2312" w:cs="仿宋_GB2312"/>
                <w:sz w:val="21"/>
              </w:rPr>
            </w:pPr>
            <w:r>
              <w:rPr>
                <w:rFonts w:hint="eastAsia" w:ascii="仿宋_GB2312" w:hAnsi="仿宋_GB2312" w:eastAsia="仿宋_GB2312" w:cs="仿宋_GB2312"/>
                <w:sz w:val="21"/>
              </w:rPr>
              <w:t>4.技术服务相关工作要求</w:t>
            </w:r>
          </w:p>
        </w:tc>
        <w:tc>
          <w:tcPr>
            <w:tcW w:w="8096"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left"/>
              <w:rPr>
                <w:rFonts w:hint="eastAsia" w:ascii="仿宋_GB2312" w:hAnsi="仿宋_GB2312" w:eastAsia="仿宋_GB2312" w:cs="仿宋_GB2312"/>
                <w:sz w:val="21"/>
              </w:rPr>
            </w:pPr>
            <w:r>
              <w:rPr>
                <w:rFonts w:hint="eastAsia" w:ascii="仿宋_GB2312" w:hAnsi="仿宋_GB2312" w:eastAsia="仿宋_GB2312" w:cs="仿宋_GB2312"/>
                <w:sz w:val="21"/>
              </w:rPr>
              <w:t>1.是否按照法律法规和标准规范的要求开展现场调查、职业病危害因素识别、现场采样、现场检测、样品管理、实验室分析、数据处理及应用、危害程度评价、防护措施及其效果评价、技术报告编制等职业卫生技术服务活动；</w:t>
            </w:r>
          </w:p>
          <w:p>
            <w:pPr>
              <w:tabs>
                <w:tab w:val="left" w:pos="6660"/>
              </w:tabs>
              <w:adjustRightInd w:val="0"/>
              <w:snapToGrid w:val="0"/>
              <w:jc w:val="left"/>
              <w:rPr>
                <w:rFonts w:hint="eastAsia" w:ascii="仿宋_GB2312" w:hAnsi="仿宋_GB2312" w:eastAsia="仿宋_GB2312" w:cs="仿宋_GB2312"/>
                <w:sz w:val="21"/>
              </w:rPr>
            </w:pPr>
            <w:r>
              <w:rPr>
                <w:rFonts w:hint="eastAsia" w:ascii="仿宋_GB2312" w:hAnsi="仿宋_GB2312" w:eastAsia="仿宋_GB2312" w:cs="仿宋_GB2312"/>
                <w:sz w:val="21"/>
              </w:rPr>
              <w:t>2.是否存在具备自行检测条件而委托其他机构检测的情形，是否存在委托检测的机构不具备职业卫生技术服务机构资质和相应检测能力的情形，是否存在委托其他机构实施样品现场采集和检测结果分析及应用等工作的情形；</w:t>
            </w:r>
          </w:p>
          <w:p>
            <w:pPr>
              <w:tabs>
                <w:tab w:val="left" w:pos="6660"/>
              </w:tabs>
              <w:adjustRightInd w:val="0"/>
              <w:snapToGrid w:val="0"/>
              <w:jc w:val="left"/>
              <w:rPr>
                <w:rFonts w:hint="eastAsia" w:ascii="仿宋_GB2312" w:hAnsi="仿宋_GB2312" w:eastAsia="仿宋_GB2312" w:cs="仿宋_GB2312"/>
                <w:sz w:val="21"/>
              </w:rPr>
            </w:pPr>
            <w:r>
              <w:rPr>
                <w:rFonts w:hint="eastAsia" w:ascii="仿宋_GB2312" w:hAnsi="仿宋_GB2312" w:eastAsia="仿宋_GB2312" w:cs="仿宋_GB2312"/>
                <w:sz w:val="21"/>
              </w:rPr>
              <w:t>3.是否以书面形式与用人单位明确技术服务内容、范围以及双方的责任；</w:t>
            </w:r>
          </w:p>
          <w:p>
            <w:pPr>
              <w:tabs>
                <w:tab w:val="left" w:pos="6660"/>
              </w:tabs>
              <w:adjustRightInd w:val="0"/>
              <w:snapToGrid w:val="0"/>
              <w:jc w:val="left"/>
              <w:rPr>
                <w:rFonts w:hint="eastAsia" w:ascii="仿宋_GB2312" w:hAnsi="仿宋_GB2312" w:eastAsia="仿宋_GB2312" w:cs="仿宋_GB2312"/>
                <w:sz w:val="21"/>
              </w:rPr>
            </w:pPr>
            <w:r>
              <w:rPr>
                <w:rFonts w:hint="eastAsia" w:ascii="仿宋_GB2312" w:hAnsi="仿宋_GB2312" w:eastAsia="仿宋_GB2312" w:cs="仿宋_GB2312"/>
                <w:sz w:val="21"/>
              </w:rPr>
              <w:t>4.是否转包职业卫生技术服务项目；</w:t>
            </w:r>
          </w:p>
          <w:p>
            <w:pPr>
              <w:tabs>
                <w:tab w:val="left" w:pos="6660"/>
              </w:tabs>
              <w:adjustRightInd w:val="0"/>
              <w:snapToGrid w:val="0"/>
              <w:jc w:val="left"/>
              <w:rPr>
                <w:rFonts w:hint="eastAsia" w:ascii="仿宋_GB2312" w:hAnsi="仿宋_GB2312" w:eastAsia="仿宋_GB2312" w:cs="仿宋_GB2312"/>
                <w:sz w:val="21"/>
              </w:rPr>
            </w:pPr>
            <w:r>
              <w:rPr>
                <w:rFonts w:hint="eastAsia" w:ascii="仿宋_GB2312" w:hAnsi="仿宋_GB2312" w:eastAsia="仿宋_GB2312" w:cs="仿宋_GB2312"/>
                <w:sz w:val="21"/>
              </w:rPr>
              <w:t>5.是否擅自更改、简化职业卫生技术服务程序和相关内容；</w:t>
            </w:r>
          </w:p>
          <w:p>
            <w:pPr>
              <w:tabs>
                <w:tab w:val="left" w:pos="6660"/>
              </w:tabs>
              <w:adjustRightInd w:val="0"/>
              <w:snapToGrid w:val="0"/>
              <w:jc w:val="left"/>
              <w:rPr>
                <w:rFonts w:hint="eastAsia" w:ascii="仿宋_GB2312" w:hAnsi="仿宋_GB2312" w:eastAsia="仿宋_GB2312" w:cs="仿宋_GB2312"/>
                <w:sz w:val="21"/>
              </w:rPr>
            </w:pPr>
            <w:r>
              <w:rPr>
                <w:rFonts w:hint="eastAsia" w:ascii="仿宋_GB2312" w:hAnsi="仿宋_GB2312" w:eastAsia="仿宋_GB2312" w:cs="仿宋_GB2312"/>
                <w:sz w:val="21"/>
              </w:rPr>
              <w:t>6.是否按规定在网上公开职业卫生技术报告相关信息。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9" w:hRule="atLeast"/>
          <w:tblHeader/>
          <w:jc w:val="center"/>
        </w:trPr>
        <w:tc>
          <w:tcPr>
            <w:tcW w:w="199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left"/>
              <w:rPr>
                <w:rFonts w:hint="eastAsia" w:ascii="仿宋_GB2312" w:hAnsi="仿宋_GB2312" w:eastAsia="仿宋_GB2312" w:cs="仿宋_GB2312"/>
                <w:sz w:val="21"/>
              </w:rPr>
            </w:pPr>
          </w:p>
        </w:tc>
        <w:tc>
          <w:tcPr>
            <w:tcW w:w="178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left"/>
              <w:rPr>
                <w:rFonts w:hint="eastAsia" w:ascii="仿宋_GB2312" w:hAnsi="仿宋_GB2312" w:eastAsia="仿宋_GB2312" w:cs="仿宋_GB2312"/>
                <w:sz w:val="21"/>
              </w:rPr>
            </w:pPr>
          </w:p>
        </w:tc>
        <w:tc>
          <w:tcPr>
            <w:tcW w:w="2250"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left"/>
              <w:rPr>
                <w:rFonts w:hint="eastAsia" w:ascii="仿宋_GB2312" w:hAnsi="仿宋_GB2312" w:eastAsia="仿宋_GB2312" w:cs="仿宋_GB2312"/>
                <w:sz w:val="21"/>
              </w:rPr>
            </w:pPr>
            <w:r>
              <w:rPr>
                <w:rFonts w:hint="eastAsia" w:ascii="仿宋_GB2312" w:hAnsi="仿宋_GB2312" w:eastAsia="仿宋_GB2312" w:cs="仿宋_GB2312"/>
                <w:sz w:val="21"/>
              </w:rPr>
              <w:t>5.专业技术人员管理</w:t>
            </w:r>
          </w:p>
        </w:tc>
        <w:tc>
          <w:tcPr>
            <w:tcW w:w="8096"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left"/>
              <w:rPr>
                <w:rFonts w:hint="eastAsia" w:ascii="仿宋_GB2312" w:hAnsi="仿宋_GB2312" w:eastAsia="仿宋_GB2312" w:cs="仿宋_GB2312"/>
                <w:sz w:val="21"/>
              </w:rPr>
            </w:pPr>
            <w:r>
              <w:rPr>
                <w:rFonts w:hint="eastAsia" w:ascii="仿宋_GB2312" w:hAnsi="仿宋_GB2312" w:eastAsia="仿宋_GB2312" w:cs="仿宋_GB2312"/>
                <w:sz w:val="21"/>
              </w:rPr>
              <w:t>1.是否使用非本机构专业技术人员从事职业卫生技术服务活动的；</w:t>
            </w:r>
          </w:p>
          <w:p>
            <w:pPr>
              <w:tabs>
                <w:tab w:val="left" w:pos="6660"/>
              </w:tabs>
              <w:adjustRightInd w:val="0"/>
              <w:snapToGrid w:val="0"/>
              <w:jc w:val="left"/>
              <w:rPr>
                <w:rFonts w:hint="eastAsia" w:ascii="仿宋_GB2312" w:hAnsi="仿宋_GB2312" w:eastAsia="仿宋_GB2312" w:cs="仿宋_GB2312"/>
                <w:sz w:val="21"/>
              </w:rPr>
            </w:pPr>
            <w:r>
              <w:rPr>
                <w:rFonts w:hint="eastAsia" w:ascii="仿宋_GB2312" w:hAnsi="仿宋_GB2312" w:eastAsia="仿宋_GB2312" w:cs="仿宋_GB2312"/>
                <w:sz w:val="21"/>
              </w:rPr>
              <w:t>2.是否安排未达到技术评审考核评估要求的专业技术人员参与职业卫生技术服务的；</w:t>
            </w:r>
          </w:p>
          <w:p>
            <w:pPr>
              <w:tabs>
                <w:tab w:val="left" w:pos="6660"/>
              </w:tabs>
              <w:adjustRightInd w:val="0"/>
              <w:snapToGrid w:val="0"/>
              <w:jc w:val="left"/>
              <w:rPr>
                <w:rFonts w:hint="eastAsia" w:ascii="仿宋_GB2312" w:hAnsi="仿宋_GB2312" w:eastAsia="仿宋_GB2312" w:cs="仿宋_GB2312"/>
                <w:sz w:val="21"/>
              </w:rPr>
            </w:pPr>
            <w:r>
              <w:rPr>
                <w:rFonts w:hint="eastAsia" w:ascii="仿宋_GB2312" w:hAnsi="仿宋_GB2312" w:eastAsia="仿宋_GB2312" w:cs="仿宋_GB2312"/>
                <w:sz w:val="21"/>
              </w:rPr>
              <w:t>3.是否在职业卫生技术报告或者有关原始记录上代替他人签字；</w:t>
            </w:r>
          </w:p>
          <w:p>
            <w:pPr>
              <w:tabs>
                <w:tab w:val="left" w:pos="6660"/>
              </w:tabs>
              <w:adjustRightInd w:val="0"/>
              <w:snapToGrid w:val="0"/>
              <w:jc w:val="left"/>
              <w:rPr>
                <w:rFonts w:hint="eastAsia" w:ascii="仿宋_GB2312" w:hAnsi="仿宋_GB2312" w:eastAsia="仿宋_GB2312" w:cs="仿宋_GB2312"/>
                <w:sz w:val="21"/>
              </w:rPr>
            </w:pPr>
            <w:r>
              <w:rPr>
                <w:rFonts w:hint="eastAsia" w:ascii="仿宋_GB2312" w:hAnsi="仿宋_GB2312" w:eastAsia="仿宋_GB2312" w:cs="仿宋_GB2312"/>
                <w:sz w:val="21"/>
              </w:rPr>
              <w:t>4.是否未参与相应职业卫生技术服务事项而在技术报告或者有关原始记录上签字。</w:t>
            </w:r>
          </w:p>
        </w:tc>
      </w:tr>
    </w:tbl>
    <w:p>
      <w:pPr>
        <w:jc w:val="left"/>
        <w:rPr>
          <w:rFonts w:hint="eastAsia" w:ascii="黑体" w:hAnsi="黑体" w:eastAsia="黑体" w:cs="黑体"/>
          <w:b w:val="0"/>
          <w:bCs w:val="0"/>
          <w:sz w:val="32"/>
          <w:szCs w:val="32"/>
        </w:rPr>
      </w:pPr>
      <w:r>
        <w:rPr>
          <w:rFonts w:hint="eastAsia" w:ascii="仿宋" w:hAnsi="仿宋" w:eastAsia="仿宋" w:cs="仿宋"/>
          <w:b/>
          <w:bCs/>
          <w:sz w:val="32"/>
          <w:szCs w:val="32"/>
        </w:rPr>
        <w:br w:type="page"/>
      </w:r>
      <w:r>
        <w:rPr>
          <w:rFonts w:hint="eastAsia" w:ascii="黑体" w:hAnsi="黑体" w:eastAsia="黑体" w:cs="黑体"/>
          <w:b w:val="0"/>
          <w:bCs w:val="0"/>
          <w:sz w:val="32"/>
          <w:szCs w:val="32"/>
        </w:rPr>
        <w:t>附表4</w:t>
      </w:r>
    </w:p>
    <w:p>
      <w:pPr>
        <w:jc w:val="center"/>
        <w:rPr>
          <w:rFonts w:hint="eastAsia" w:ascii="方正小标宋简体" w:hAnsi="方正小标宋简体" w:eastAsia="方正小标宋简体" w:cs="方正小标宋简体"/>
          <w:bCs/>
          <w:sz w:val="21"/>
        </w:rPr>
      </w:pPr>
      <w:r>
        <w:rPr>
          <w:rFonts w:hint="eastAsia" w:ascii="方正小标宋简体" w:hAnsi="方正小标宋简体" w:eastAsia="方正小标宋简体" w:cs="方正小标宋简体"/>
          <w:b w:val="0"/>
          <w:bCs/>
          <w:sz w:val="44"/>
        </w:rPr>
        <w:t>2021年职业卫生技术服务机构国家随机监督抽查汇总表</w:t>
      </w:r>
      <w:r>
        <w:rPr>
          <w:rFonts w:hint="eastAsia" w:ascii="方正小标宋简体" w:hAnsi="方正小标宋简体" w:eastAsia="方正小标宋简体" w:cs="方正小标宋简体"/>
          <w:bCs/>
          <w:sz w:val="21"/>
        </w:rPr>
        <w:t xml:space="preserve"> </w:t>
      </w:r>
    </w:p>
    <w:tbl>
      <w:tblPr>
        <w:tblStyle w:val="9"/>
        <w:tblW w:w="14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494"/>
        <w:gridCol w:w="462"/>
        <w:gridCol w:w="8"/>
        <w:gridCol w:w="473"/>
        <w:gridCol w:w="1252"/>
        <w:gridCol w:w="1735"/>
        <w:gridCol w:w="1545"/>
        <w:gridCol w:w="1325"/>
        <w:gridCol w:w="897"/>
        <w:gridCol w:w="1118"/>
        <w:gridCol w:w="1192"/>
        <w:gridCol w:w="687"/>
        <w:gridCol w:w="834"/>
        <w:gridCol w:w="856"/>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59" w:type="dxa"/>
            <w:vMerge w:val="restart"/>
            <w:tcBorders>
              <w:left w:val="single" w:color="auto" w:sz="4" w:space="0"/>
              <w:right w:val="single" w:color="auto" w:sz="4" w:space="0"/>
              <w:tl2br w:val="nil"/>
              <w:tr2bl w:val="nil"/>
            </w:tcBorders>
            <w:vAlign w:val="center"/>
          </w:tcPr>
          <w:p>
            <w:pPr>
              <w:adjustRightInd w:val="0"/>
              <w:snapToGrid w:val="0"/>
              <w:ind w:left="-42" w:leftChars="-20" w:right="-42" w:rightChars="-20"/>
              <w:jc w:val="center"/>
              <w:rPr>
                <w:rFonts w:hint="eastAsia" w:ascii="黑体" w:hAnsi="黑体" w:eastAsia="黑体" w:cs="黑体"/>
                <w:kern w:val="0"/>
                <w:sz w:val="21"/>
              </w:rPr>
            </w:pPr>
            <w:r>
              <w:rPr>
                <w:rFonts w:hint="eastAsia" w:ascii="黑体" w:hAnsi="黑体" w:eastAsia="黑体" w:cs="黑体"/>
                <w:kern w:val="0"/>
                <w:sz w:val="21"/>
              </w:rPr>
              <w:t>职业卫生技术服务机构类别</w:t>
            </w:r>
          </w:p>
        </w:tc>
        <w:tc>
          <w:tcPr>
            <w:tcW w:w="494" w:type="dxa"/>
            <w:vMerge w:val="restart"/>
            <w:tcBorders>
              <w:left w:val="single" w:color="auto" w:sz="4" w:space="0"/>
              <w:right w:val="single" w:color="auto" w:sz="4" w:space="0"/>
              <w:tl2br w:val="nil"/>
              <w:tr2bl w:val="nil"/>
            </w:tcBorders>
            <w:vAlign w:val="center"/>
          </w:tcPr>
          <w:p>
            <w:pPr>
              <w:adjustRightInd w:val="0"/>
              <w:snapToGrid w:val="0"/>
              <w:ind w:left="-42" w:leftChars="-20" w:right="-42" w:rightChars="-20"/>
              <w:jc w:val="center"/>
              <w:rPr>
                <w:rFonts w:hint="eastAsia" w:ascii="黑体" w:hAnsi="黑体" w:eastAsia="黑体" w:cs="黑体"/>
                <w:kern w:val="0"/>
                <w:sz w:val="21"/>
              </w:rPr>
            </w:pPr>
            <w:r>
              <w:rPr>
                <w:rFonts w:hint="eastAsia" w:ascii="黑体" w:hAnsi="黑体" w:eastAsia="黑体" w:cs="黑体"/>
                <w:kern w:val="0"/>
                <w:sz w:val="21"/>
              </w:rPr>
              <w:t>辖区单位数</w:t>
            </w:r>
          </w:p>
        </w:tc>
        <w:tc>
          <w:tcPr>
            <w:tcW w:w="462" w:type="dxa"/>
            <w:vMerge w:val="restart"/>
            <w:tcBorders>
              <w:left w:val="single" w:color="auto" w:sz="4" w:space="0"/>
              <w:right w:val="single" w:color="auto" w:sz="4" w:space="0"/>
              <w:tl2br w:val="nil"/>
              <w:tr2bl w:val="nil"/>
            </w:tcBorders>
            <w:vAlign w:val="center"/>
          </w:tcPr>
          <w:p>
            <w:pPr>
              <w:adjustRightInd w:val="0"/>
              <w:snapToGrid w:val="0"/>
              <w:ind w:left="-42" w:leftChars="-20" w:right="-42" w:rightChars="-20"/>
              <w:jc w:val="center"/>
              <w:rPr>
                <w:rFonts w:hint="eastAsia" w:ascii="黑体" w:hAnsi="黑体" w:eastAsia="黑体" w:cs="黑体"/>
                <w:kern w:val="0"/>
                <w:sz w:val="21"/>
              </w:rPr>
            </w:pPr>
            <w:r>
              <w:rPr>
                <w:rFonts w:hint="eastAsia" w:ascii="黑体" w:hAnsi="黑体" w:eastAsia="黑体" w:cs="黑体"/>
                <w:kern w:val="0"/>
                <w:sz w:val="21"/>
              </w:rPr>
              <w:t>抽查单位数</w:t>
            </w:r>
          </w:p>
        </w:tc>
        <w:tc>
          <w:tcPr>
            <w:tcW w:w="481" w:type="dxa"/>
            <w:gridSpan w:val="2"/>
            <w:vMerge w:val="restart"/>
            <w:tcBorders>
              <w:left w:val="single" w:color="auto" w:sz="4" w:space="0"/>
              <w:right w:val="single" w:color="auto" w:sz="4" w:space="0"/>
              <w:tl2br w:val="nil"/>
              <w:tr2bl w:val="nil"/>
            </w:tcBorders>
            <w:vAlign w:val="center"/>
          </w:tcPr>
          <w:p>
            <w:pPr>
              <w:adjustRightInd w:val="0"/>
              <w:snapToGrid w:val="0"/>
              <w:ind w:left="-42" w:leftChars="-20" w:right="-42" w:rightChars="-20"/>
              <w:jc w:val="center"/>
              <w:rPr>
                <w:rFonts w:hint="eastAsia" w:ascii="黑体" w:hAnsi="黑体" w:eastAsia="黑体" w:cs="黑体"/>
                <w:kern w:val="0"/>
                <w:sz w:val="21"/>
              </w:rPr>
            </w:pPr>
            <w:r>
              <w:rPr>
                <w:rFonts w:hint="eastAsia" w:ascii="黑体" w:hAnsi="黑体" w:eastAsia="黑体" w:cs="黑体"/>
                <w:kern w:val="0"/>
                <w:sz w:val="21"/>
              </w:rPr>
              <w:t>不合格单位数</w:t>
            </w:r>
          </w:p>
        </w:tc>
        <w:tc>
          <w:tcPr>
            <w:tcW w:w="9064" w:type="dxa"/>
            <w:gridSpan w:val="7"/>
            <w:tcBorders>
              <w:top w:val="single" w:color="auto" w:sz="4" w:space="0"/>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eastAsia" w:ascii="黑体" w:hAnsi="黑体" w:eastAsia="黑体" w:cs="黑体"/>
                <w:kern w:val="0"/>
                <w:sz w:val="21"/>
              </w:rPr>
            </w:pPr>
            <w:r>
              <w:rPr>
                <w:rFonts w:hint="eastAsia" w:ascii="黑体" w:hAnsi="黑体" w:eastAsia="黑体" w:cs="黑体"/>
                <w:kern w:val="0"/>
                <w:sz w:val="21"/>
              </w:rPr>
              <w:t>不合格情况</w:t>
            </w:r>
          </w:p>
        </w:tc>
        <w:tc>
          <w:tcPr>
            <w:tcW w:w="3337" w:type="dxa"/>
            <w:gridSpan w:val="4"/>
            <w:tcBorders>
              <w:top w:val="single" w:color="auto" w:sz="4" w:space="0"/>
              <w:left w:val="nil"/>
              <w:right w:val="single" w:color="auto" w:sz="4" w:space="0"/>
              <w:tl2br w:val="nil"/>
              <w:tr2bl w:val="nil"/>
            </w:tcBorders>
            <w:vAlign w:val="center"/>
          </w:tcPr>
          <w:p>
            <w:pPr>
              <w:adjustRightInd w:val="0"/>
              <w:snapToGrid w:val="0"/>
              <w:ind w:left="-42" w:leftChars="-20" w:right="-42" w:rightChars="-20"/>
              <w:jc w:val="center"/>
              <w:rPr>
                <w:rFonts w:hint="eastAsia" w:ascii="黑体" w:hAnsi="黑体" w:eastAsia="黑体" w:cs="黑体"/>
                <w:kern w:val="0"/>
                <w:sz w:val="21"/>
              </w:rPr>
            </w:pPr>
            <w:r>
              <w:rPr>
                <w:rFonts w:hint="eastAsia" w:ascii="黑体" w:hAnsi="黑体" w:eastAsia="黑体" w:cs="黑体"/>
                <w:kern w:val="0"/>
                <w:sz w:val="21"/>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59" w:type="dxa"/>
            <w:vMerge w:val="continue"/>
            <w:tcBorders>
              <w:left w:val="single" w:color="auto" w:sz="4" w:space="0"/>
              <w:right w:val="single" w:color="auto" w:sz="4" w:space="0"/>
              <w:tl2br w:val="nil"/>
              <w:tr2bl w:val="nil"/>
            </w:tcBorders>
            <w:vAlign w:val="center"/>
          </w:tcPr>
          <w:p>
            <w:pPr>
              <w:adjustRightInd w:val="0"/>
              <w:snapToGrid w:val="0"/>
              <w:ind w:left="-42" w:leftChars="-20" w:right="-42" w:rightChars="-20"/>
              <w:jc w:val="center"/>
              <w:rPr>
                <w:rFonts w:hint="eastAsia" w:ascii="黑体" w:hAnsi="黑体" w:eastAsia="黑体" w:cs="黑体"/>
                <w:kern w:val="0"/>
                <w:sz w:val="21"/>
              </w:rPr>
            </w:pPr>
          </w:p>
        </w:tc>
        <w:tc>
          <w:tcPr>
            <w:tcW w:w="494" w:type="dxa"/>
            <w:vMerge w:val="continue"/>
            <w:tcBorders>
              <w:left w:val="single" w:color="auto" w:sz="4" w:space="0"/>
              <w:right w:val="single" w:color="auto" w:sz="4" w:space="0"/>
              <w:tl2br w:val="nil"/>
              <w:tr2bl w:val="nil"/>
            </w:tcBorders>
            <w:vAlign w:val="center"/>
          </w:tcPr>
          <w:p>
            <w:pPr>
              <w:adjustRightInd w:val="0"/>
              <w:snapToGrid w:val="0"/>
              <w:ind w:left="-42" w:leftChars="-20" w:right="-42" w:rightChars="-20"/>
              <w:jc w:val="center"/>
              <w:rPr>
                <w:rFonts w:hint="eastAsia" w:ascii="黑体" w:hAnsi="黑体" w:eastAsia="黑体" w:cs="黑体"/>
                <w:kern w:val="0"/>
                <w:sz w:val="21"/>
              </w:rPr>
            </w:pPr>
          </w:p>
        </w:tc>
        <w:tc>
          <w:tcPr>
            <w:tcW w:w="462" w:type="dxa"/>
            <w:vMerge w:val="continue"/>
            <w:tcBorders>
              <w:left w:val="single" w:color="auto" w:sz="4" w:space="0"/>
              <w:right w:val="single" w:color="auto" w:sz="4" w:space="0"/>
              <w:tl2br w:val="nil"/>
              <w:tr2bl w:val="nil"/>
            </w:tcBorders>
            <w:vAlign w:val="center"/>
          </w:tcPr>
          <w:p>
            <w:pPr>
              <w:adjustRightInd w:val="0"/>
              <w:snapToGrid w:val="0"/>
              <w:ind w:left="-42" w:leftChars="-20" w:right="-42" w:rightChars="-20"/>
              <w:jc w:val="center"/>
              <w:rPr>
                <w:rFonts w:hint="eastAsia" w:ascii="黑体" w:hAnsi="黑体" w:eastAsia="黑体" w:cs="黑体"/>
                <w:kern w:val="0"/>
                <w:sz w:val="21"/>
              </w:rPr>
            </w:pPr>
          </w:p>
        </w:tc>
        <w:tc>
          <w:tcPr>
            <w:tcW w:w="481" w:type="dxa"/>
            <w:gridSpan w:val="2"/>
            <w:vMerge w:val="continue"/>
            <w:tcBorders>
              <w:left w:val="single" w:color="auto" w:sz="4" w:space="0"/>
              <w:right w:val="single" w:color="auto" w:sz="4" w:space="0"/>
              <w:tl2br w:val="nil"/>
              <w:tr2bl w:val="nil"/>
            </w:tcBorders>
            <w:vAlign w:val="center"/>
          </w:tcPr>
          <w:p>
            <w:pPr>
              <w:adjustRightInd w:val="0"/>
              <w:snapToGrid w:val="0"/>
              <w:ind w:left="-42" w:leftChars="-20" w:right="-42" w:rightChars="-20"/>
              <w:jc w:val="center"/>
              <w:rPr>
                <w:rFonts w:hint="eastAsia" w:ascii="黑体" w:hAnsi="黑体" w:eastAsia="黑体" w:cs="黑体"/>
                <w:kern w:val="0"/>
                <w:sz w:val="21"/>
              </w:rPr>
            </w:pPr>
          </w:p>
        </w:tc>
        <w:tc>
          <w:tcPr>
            <w:tcW w:w="2987" w:type="dxa"/>
            <w:gridSpan w:val="2"/>
            <w:tcBorders>
              <w:top w:val="single" w:color="auto" w:sz="4" w:space="0"/>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eastAsia" w:ascii="黑体" w:hAnsi="黑体" w:eastAsia="黑体" w:cs="黑体"/>
                <w:kern w:val="0"/>
                <w:sz w:val="21"/>
              </w:rPr>
            </w:pPr>
            <w:r>
              <w:rPr>
                <w:rFonts w:hint="eastAsia" w:ascii="黑体" w:hAnsi="黑体" w:eastAsia="黑体" w:cs="黑体"/>
                <w:kern w:val="0"/>
                <w:sz w:val="21"/>
              </w:rPr>
              <w:t>资质证书</w:t>
            </w:r>
          </w:p>
        </w:tc>
        <w:tc>
          <w:tcPr>
            <w:tcW w:w="1545" w:type="dxa"/>
            <w:tcBorders>
              <w:top w:val="single" w:color="auto" w:sz="4" w:space="0"/>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eastAsia" w:ascii="黑体" w:hAnsi="黑体" w:eastAsia="黑体" w:cs="黑体"/>
                <w:kern w:val="0"/>
                <w:sz w:val="21"/>
              </w:rPr>
            </w:pPr>
            <w:r>
              <w:rPr>
                <w:rFonts w:hint="eastAsia" w:ascii="黑体" w:hAnsi="黑体" w:eastAsia="黑体" w:cs="黑体"/>
                <w:kern w:val="0"/>
                <w:sz w:val="21"/>
              </w:rPr>
              <w:t>资质条件</w:t>
            </w:r>
          </w:p>
        </w:tc>
        <w:tc>
          <w:tcPr>
            <w:tcW w:w="4532" w:type="dxa"/>
            <w:gridSpan w:val="4"/>
            <w:tcBorders>
              <w:top w:val="single" w:color="auto" w:sz="4" w:space="0"/>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hint="eastAsia" w:ascii="黑体" w:hAnsi="黑体" w:eastAsia="黑体" w:cs="黑体"/>
                <w:kern w:val="0"/>
                <w:sz w:val="21"/>
              </w:rPr>
            </w:pPr>
            <w:r>
              <w:rPr>
                <w:rFonts w:hint="eastAsia" w:ascii="黑体" w:hAnsi="黑体" w:eastAsia="黑体" w:cs="黑体"/>
                <w:kern w:val="0"/>
                <w:sz w:val="21"/>
              </w:rPr>
              <w:t>技术服务规范性</w:t>
            </w:r>
          </w:p>
        </w:tc>
        <w:tc>
          <w:tcPr>
            <w:tcW w:w="687" w:type="dxa"/>
            <w:vMerge w:val="restart"/>
            <w:tcBorders>
              <w:top w:val="single" w:color="auto" w:sz="4" w:space="0"/>
              <w:left w:val="nil"/>
              <w:right w:val="single" w:color="auto" w:sz="4" w:space="0"/>
              <w:tl2br w:val="nil"/>
              <w:tr2bl w:val="nil"/>
            </w:tcBorders>
            <w:vAlign w:val="center"/>
          </w:tcPr>
          <w:p>
            <w:pPr>
              <w:adjustRightInd w:val="0"/>
              <w:snapToGrid w:val="0"/>
              <w:ind w:left="-105" w:leftChars="-50" w:right="-105" w:rightChars="-50"/>
              <w:jc w:val="center"/>
              <w:rPr>
                <w:rFonts w:hint="eastAsia" w:ascii="黑体" w:hAnsi="黑体" w:eastAsia="黑体" w:cs="黑体"/>
                <w:kern w:val="0"/>
                <w:sz w:val="21"/>
              </w:rPr>
            </w:pPr>
            <w:r>
              <w:rPr>
                <w:rFonts w:hint="eastAsia" w:ascii="黑体" w:hAnsi="黑体" w:eastAsia="黑体" w:cs="黑体"/>
                <w:kern w:val="0"/>
                <w:sz w:val="21"/>
              </w:rPr>
              <w:t>案件</w:t>
            </w:r>
          </w:p>
          <w:p>
            <w:pPr>
              <w:adjustRightInd w:val="0"/>
              <w:snapToGrid w:val="0"/>
              <w:ind w:left="-105" w:leftChars="-50" w:right="-105" w:rightChars="-50"/>
              <w:jc w:val="center"/>
              <w:rPr>
                <w:rFonts w:hint="eastAsia" w:ascii="黑体" w:hAnsi="黑体" w:eastAsia="黑体" w:cs="黑体"/>
                <w:kern w:val="0"/>
                <w:sz w:val="21"/>
              </w:rPr>
            </w:pPr>
            <w:r>
              <w:rPr>
                <w:rFonts w:hint="eastAsia" w:ascii="黑体" w:hAnsi="黑体" w:eastAsia="黑体" w:cs="黑体"/>
                <w:kern w:val="0"/>
                <w:sz w:val="21"/>
              </w:rPr>
              <w:t>查处数</w:t>
            </w:r>
          </w:p>
        </w:tc>
        <w:tc>
          <w:tcPr>
            <w:tcW w:w="834" w:type="dxa"/>
            <w:vMerge w:val="restart"/>
            <w:tcBorders>
              <w:top w:val="single" w:color="auto" w:sz="4" w:space="0"/>
              <w:left w:val="nil"/>
              <w:right w:val="single" w:color="auto" w:sz="4" w:space="0"/>
              <w:tl2br w:val="nil"/>
              <w:tr2bl w:val="nil"/>
            </w:tcBorders>
            <w:vAlign w:val="center"/>
          </w:tcPr>
          <w:p>
            <w:pPr>
              <w:adjustRightInd w:val="0"/>
              <w:snapToGrid w:val="0"/>
              <w:ind w:left="-105" w:leftChars="-50" w:right="-105" w:rightChars="-50"/>
              <w:jc w:val="center"/>
              <w:rPr>
                <w:rFonts w:hint="eastAsia" w:ascii="黑体" w:hAnsi="黑体" w:eastAsia="黑体" w:cs="黑体"/>
                <w:kern w:val="0"/>
                <w:sz w:val="21"/>
              </w:rPr>
            </w:pPr>
            <w:r>
              <w:rPr>
                <w:rFonts w:hint="eastAsia" w:ascii="黑体" w:hAnsi="黑体" w:eastAsia="黑体" w:cs="黑体"/>
                <w:kern w:val="0"/>
                <w:sz w:val="21"/>
              </w:rPr>
              <w:t>警告</w:t>
            </w:r>
          </w:p>
          <w:p>
            <w:pPr>
              <w:adjustRightInd w:val="0"/>
              <w:snapToGrid w:val="0"/>
              <w:ind w:left="-105" w:leftChars="-50" w:right="-105" w:rightChars="-50"/>
              <w:jc w:val="center"/>
              <w:rPr>
                <w:rFonts w:hint="eastAsia" w:ascii="黑体" w:hAnsi="黑体" w:eastAsia="黑体" w:cs="黑体"/>
                <w:kern w:val="0"/>
                <w:sz w:val="21"/>
              </w:rPr>
            </w:pPr>
            <w:r>
              <w:rPr>
                <w:rFonts w:hint="eastAsia" w:ascii="黑体" w:hAnsi="黑体" w:eastAsia="黑体" w:cs="黑体"/>
                <w:kern w:val="0"/>
                <w:sz w:val="21"/>
              </w:rPr>
              <w:t>单位数</w:t>
            </w:r>
          </w:p>
        </w:tc>
        <w:tc>
          <w:tcPr>
            <w:tcW w:w="856" w:type="dxa"/>
            <w:vMerge w:val="restart"/>
            <w:tcBorders>
              <w:top w:val="single" w:color="auto" w:sz="4" w:space="0"/>
              <w:left w:val="nil"/>
              <w:right w:val="single" w:color="auto" w:sz="4" w:space="0"/>
              <w:tl2br w:val="nil"/>
              <w:tr2bl w:val="nil"/>
            </w:tcBorders>
            <w:vAlign w:val="center"/>
          </w:tcPr>
          <w:p>
            <w:pPr>
              <w:adjustRightInd w:val="0"/>
              <w:snapToGrid w:val="0"/>
              <w:ind w:left="-105" w:leftChars="-50" w:right="-105" w:rightChars="-50"/>
              <w:jc w:val="center"/>
              <w:rPr>
                <w:rFonts w:hint="eastAsia" w:ascii="黑体" w:hAnsi="黑体" w:eastAsia="黑体" w:cs="黑体"/>
                <w:kern w:val="0"/>
                <w:sz w:val="21"/>
              </w:rPr>
            </w:pPr>
            <w:r>
              <w:rPr>
                <w:rFonts w:hint="eastAsia" w:ascii="黑体" w:hAnsi="黑体" w:eastAsia="黑体" w:cs="黑体"/>
                <w:kern w:val="0"/>
                <w:sz w:val="21"/>
              </w:rPr>
              <w:t>罚款</w:t>
            </w:r>
          </w:p>
          <w:p>
            <w:pPr>
              <w:adjustRightInd w:val="0"/>
              <w:snapToGrid w:val="0"/>
              <w:ind w:left="-105" w:leftChars="-50" w:right="-105" w:rightChars="-50"/>
              <w:jc w:val="center"/>
              <w:rPr>
                <w:rFonts w:hint="eastAsia" w:ascii="黑体" w:hAnsi="黑体" w:eastAsia="黑体" w:cs="黑体"/>
                <w:kern w:val="0"/>
                <w:sz w:val="21"/>
              </w:rPr>
            </w:pPr>
            <w:r>
              <w:rPr>
                <w:rFonts w:hint="eastAsia" w:ascii="黑体" w:hAnsi="黑体" w:eastAsia="黑体" w:cs="黑体"/>
                <w:kern w:val="0"/>
                <w:sz w:val="21"/>
              </w:rPr>
              <w:t>（万元）</w:t>
            </w:r>
          </w:p>
        </w:tc>
        <w:tc>
          <w:tcPr>
            <w:tcW w:w="960" w:type="dxa"/>
            <w:vMerge w:val="restart"/>
            <w:tcBorders>
              <w:top w:val="single" w:color="auto" w:sz="4" w:space="0"/>
              <w:left w:val="nil"/>
              <w:right w:val="single" w:color="auto" w:sz="4" w:space="0"/>
              <w:tl2br w:val="nil"/>
              <w:tr2bl w:val="nil"/>
            </w:tcBorders>
            <w:vAlign w:val="center"/>
          </w:tcPr>
          <w:p>
            <w:pPr>
              <w:adjustRightInd w:val="0"/>
              <w:snapToGrid w:val="0"/>
              <w:ind w:left="-105" w:leftChars="-50" w:right="-105" w:rightChars="-50"/>
              <w:jc w:val="center"/>
              <w:rPr>
                <w:rFonts w:hint="eastAsia" w:ascii="黑体" w:hAnsi="黑体" w:eastAsia="黑体" w:cs="黑体"/>
                <w:kern w:val="0"/>
                <w:sz w:val="21"/>
              </w:rPr>
            </w:pPr>
            <w:r>
              <w:rPr>
                <w:rFonts w:hint="eastAsia" w:ascii="黑体" w:hAnsi="黑体" w:eastAsia="黑体" w:cs="黑体"/>
                <w:kern w:val="0"/>
                <w:sz w:val="21"/>
              </w:rPr>
              <w:t>没收</w:t>
            </w:r>
          </w:p>
          <w:p>
            <w:pPr>
              <w:adjustRightInd w:val="0"/>
              <w:snapToGrid w:val="0"/>
              <w:ind w:left="-105" w:leftChars="-50" w:right="-105" w:rightChars="-50"/>
              <w:jc w:val="center"/>
              <w:rPr>
                <w:rFonts w:hint="eastAsia" w:ascii="黑体" w:hAnsi="黑体" w:eastAsia="黑体" w:cs="黑体"/>
                <w:kern w:val="0"/>
                <w:sz w:val="21"/>
              </w:rPr>
            </w:pPr>
            <w:r>
              <w:rPr>
                <w:rFonts w:hint="eastAsia" w:ascii="黑体" w:hAnsi="黑体" w:eastAsia="黑体" w:cs="黑体"/>
                <w:kern w:val="0"/>
                <w:sz w:val="21"/>
              </w:rPr>
              <w:t>违法</w:t>
            </w:r>
          </w:p>
          <w:p>
            <w:pPr>
              <w:adjustRightInd w:val="0"/>
              <w:snapToGrid w:val="0"/>
              <w:ind w:left="-105" w:leftChars="-50" w:right="-105" w:rightChars="-50"/>
              <w:jc w:val="center"/>
              <w:rPr>
                <w:rFonts w:hint="eastAsia" w:ascii="黑体" w:hAnsi="黑体" w:eastAsia="黑体" w:cs="黑体"/>
                <w:kern w:val="0"/>
                <w:sz w:val="21"/>
              </w:rPr>
            </w:pPr>
            <w:r>
              <w:rPr>
                <w:rFonts w:hint="eastAsia" w:ascii="黑体" w:hAnsi="黑体" w:eastAsia="黑体" w:cs="黑体"/>
                <w:kern w:val="0"/>
                <w:sz w:val="21"/>
              </w:rPr>
              <w:t>所得</w:t>
            </w:r>
          </w:p>
          <w:p>
            <w:pPr>
              <w:adjustRightInd w:val="0"/>
              <w:snapToGrid w:val="0"/>
              <w:ind w:left="-42" w:leftChars="-20" w:right="-42" w:rightChars="-20"/>
              <w:jc w:val="center"/>
              <w:rPr>
                <w:rFonts w:hint="eastAsia" w:ascii="黑体" w:hAnsi="黑体" w:eastAsia="黑体" w:cs="黑体"/>
                <w:kern w:val="0"/>
                <w:sz w:val="21"/>
              </w:rPr>
            </w:pPr>
            <w:r>
              <w:rPr>
                <w:rFonts w:hint="eastAsia" w:ascii="黑体" w:hAnsi="黑体" w:eastAsia="黑体" w:cs="黑体"/>
                <w:kern w:val="0"/>
                <w:sz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jc w:val="center"/>
        </w:trPr>
        <w:tc>
          <w:tcPr>
            <w:tcW w:w="759" w:type="dxa"/>
            <w:vMerge w:val="continue"/>
            <w:tcBorders>
              <w:left w:val="single" w:color="auto" w:sz="4" w:space="0"/>
              <w:right w:val="single" w:color="auto" w:sz="4" w:space="0"/>
              <w:tl2br w:val="nil"/>
              <w:tr2bl w:val="nil"/>
            </w:tcBorders>
            <w:vAlign w:val="center"/>
          </w:tcPr>
          <w:p>
            <w:pPr>
              <w:adjustRightInd w:val="0"/>
              <w:snapToGrid w:val="0"/>
              <w:ind w:left="-105" w:leftChars="-50" w:right="-105" w:rightChars="-50"/>
              <w:jc w:val="center"/>
              <w:rPr>
                <w:rFonts w:ascii="宋体" w:hAnsi="宋体" w:eastAsia="宋体" w:cs="宋体"/>
                <w:kern w:val="0"/>
                <w:sz w:val="21"/>
              </w:rPr>
            </w:pPr>
          </w:p>
        </w:tc>
        <w:tc>
          <w:tcPr>
            <w:tcW w:w="494" w:type="dxa"/>
            <w:vMerge w:val="continue"/>
            <w:tcBorders>
              <w:left w:val="single" w:color="auto" w:sz="4" w:space="0"/>
              <w:right w:val="single" w:color="auto" w:sz="4" w:space="0"/>
              <w:tl2br w:val="nil"/>
              <w:tr2bl w:val="nil"/>
            </w:tcBorders>
            <w:vAlign w:val="center"/>
          </w:tcPr>
          <w:p>
            <w:pPr>
              <w:adjustRightInd w:val="0"/>
              <w:snapToGrid w:val="0"/>
              <w:ind w:left="-105" w:leftChars="-50" w:right="-105" w:rightChars="-50"/>
              <w:jc w:val="center"/>
              <w:rPr>
                <w:rFonts w:ascii="宋体" w:hAnsi="宋体" w:eastAsia="宋体" w:cs="宋体"/>
                <w:kern w:val="0"/>
                <w:sz w:val="21"/>
              </w:rPr>
            </w:pPr>
          </w:p>
        </w:tc>
        <w:tc>
          <w:tcPr>
            <w:tcW w:w="462" w:type="dxa"/>
            <w:vMerge w:val="continue"/>
            <w:tcBorders>
              <w:left w:val="single" w:color="auto" w:sz="4" w:space="0"/>
              <w:bottom w:val="single" w:color="auto" w:sz="4" w:space="0"/>
              <w:right w:val="single" w:color="auto" w:sz="4" w:space="0"/>
              <w:tl2br w:val="nil"/>
              <w:tr2bl w:val="nil"/>
            </w:tcBorders>
            <w:vAlign w:val="center"/>
          </w:tcPr>
          <w:p>
            <w:pPr>
              <w:adjustRightInd w:val="0"/>
              <w:snapToGrid w:val="0"/>
              <w:ind w:left="-105" w:leftChars="-50" w:right="-105" w:rightChars="-50"/>
              <w:jc w:val="center"/>
              <w:rPr>
                <w:rFonts w:ascii="宋体" w:hAnsi="宋体" w:eastAsia="宋体" w:cs="宋体"/>
                <w:kern w:val="0"/>
                <w:sz w:val="21"/>
              </w:rPr>
            </w:pPr>
          </w:p>
        </w:tc>
        <w:tc>
          <w:tcPr>
            <w:tcW w:w="481" w:type="dxa"/>
            <w:gridSpan w:val="2"/>
            <w:vMerge w:val="continue"/>
            <w:tcBorders>
              <w:left w:val="single" w:color="auto" w:sz="4" w:space="0"/>
              <w:bottom w:val="single" w:color="auto" w:sz="4" w:space="0"/>
              <w:right w:val="single" w:color="auto" w:sz="4" w:space="0"/>
              <w:tl2br w:val="nil"/>
              <w:tr2bl w:val="nil"/>
            </w:tcBorders>
            <w:vAlign w:val="center"/>
          </w:tcPr>
          <w:p>
            <w:pPr>
              <w:adjustRightInd w:val="0"/>
              <w:snapToGrid w:val="0"/>
              <w:ind w:left="-105" w:leftChars="-50" w:right="-105" w:rightChars="-50"/>
              <w:jc w:val="center"/>
              <w:rPr>
                <w:rFonts w:ascii="宋体" w:hAnsi="宋体" w:eastAsia="宋体" w:cs="宋体"/>
                <w:kern w:val="0"/>
                <w:sz w:val="21"/>
              </w:rPr>
            </w:pPr>
          </w:p>
        </w:tc>
        <w:tc>
          <w:tcPr>
            <w:tcW w:w="1252" w:type="dxa"/>
            <w:tcBorders>
              <w:top w:val="single" w:color="auto" w:sz="4" w:space="0"/>
              <w:left w:val="nil"/>
              <w:right w:val="single" w:color="auto" w:sz="4" w:space="0"/>
              <w:tl2br w:val="nil"/>
              <w:tr2bl w:val="nil"/>
            </w:tcBorders>
            <w:vAlign w:val="center"/>
          </w:tcPr>
          <w:p>
            <w:pPr>
              <w:adjustRightInd w:val="0"/>
              <w:snapToGrid w:val="0"/>
              <w:ind w:left="-42" w:leftChars="-20" w:right="-42" w:rightChars="-20"/>
              <w:jc w:val="center"/>
              <w:rPr>
                <w:rFonts w:hint="eastAsia" w:ascii="黑体" w:hAnsi="黑体" w:eastAsia="黑体" w:cs="黑体"/>
                <w:kern w:val="0"/>
                <w:sz w:val="21"/>
              </w:rPr>
            </w:pPr>
            <w:r>
              <w:rPr>
                <w:rFonts w:hint="eastAsia" w:ascii="黑体" w:hAnsi="黑体" w:eastAsia="黑体" w:cs="黑体"/>
                <w:kern w:val="0"/>
                <w:sz w:val="21"/>
              </w:rPr>
              <w:t>无资质擅自从事检测、评价服务单位数</w:t>
            </w:r>
          </w:p>
        </w:tc>
        <w:tc>
          <w:tcPr>
            <w:tcW w:w="1735" w:type="dxa"/>
            <w:tcBorders>
              <w:top w:val="single" w:color="auto" w:sz="4" w:space="0"/>
              <w:left w:val="nil"/>
              <w:right w:val="single" w:color="auto" w:sz="4" w:space="0"/>
              <w:tl2br w:val="nil"/>
              <w:tr2bl w:val="nil"/>
            </w:tcBorders>
            <w:vAlign w:val="center"/>
          </w:tcPr>
          <w:p>
            <w:pPr>
              <w:adjustRightInd w:val="0"/>
              <w:snapToGrid w:val="0"/>
              <w:ind w:left="-42" w:leftChars="-20" w:right="-42" w:rightChars="-20"/>
              <w:jc w:val="center"/>
              <w:rPr>
                <w:rFonts w:hint="eastAsia" w:ascii="黑体" w:hAnsi="黑体" w:eastAsia="黑体" w:cs="黑体"/>
                <w:kern w:val="0"/>
                <w:sz w:val="21"/>
              </w:rPr>
            </w:pPr>
            <w:r>
              <w:rPr>
                <w:rFonts w:hint="eastAsia" w:ascii="黑体" w:hAnsi="黑体" w:eastAsia="黑体" w:cs="黑体"/>
                <w:kern w:val="0"/>
                <w:sz w:val="21"/>
              </w:rPr>
              <w:t>涂改、倒卖、出租、出借或其他形式非法转让资质证书单位数</w:t>
            </w:r>
          </w:p>
        </w:tc>
        <w:tc>
          <w:tcPr>
            <w:tcW w:w="1545" w:type="dxa"/>
            <w:tcBorders>
              <w:top w:val="single" w:color="auto" w:sz="4" w:space="0"/>
              <w:left w:val="nil"/>
              <w:right w:val="single" w:color="auto" w:sz="4" w:space="0"/>
              <w:tl2br w:val="nil"/>
              <w:tr2bl w:val="nil"/>
            </w:tcBorders>
            <w:vAlign w:val="center"/>
          </w:tcPr>
          <w:p>
            <w:pPr>
              <w:adjustRightInd w:val="0"/>
              <w:snapToGrid w:val="0"/>
              <w:ind w:left="-42" w:leftChars="-20" w:right="-42" w:rightChars="-20"/>
              <w:jc w:val="center"/>
              <w:rPr>
                <w:rFonts w:hint="eastAsia" w:ascii="黑体" w:hAnsi="黑体" w:eastAsia="黑体" w:cs="黑体"/>
                <w:kern w:val="0"/>
                <w:sz w:val="21"/>
              </w:rPr>
            </w:pPr>
            <w:r>
              <w:rPr>
                <w:rFonts w:hint="eastAsia" w:ascii="黑体" w:hAnsi="黑体" w:eastAsia="黑体" w:cs="黑体"/>
                <w:kern w:val="0"/>
                <w:sz w:val="21"/>
              </w:rPr>
              <w:t>已经取得资质的机构不再继续符合资质条件单位数</w:t>
            </w:r>
          </w:p>
        </w:tc>
        <w:tc>
          <w:tcPr>
            <w:tcW w:w="1325" w:type="dxa"/>
            <w:tcBorders>
              <w:top w:val="single" w:color="auto" w:sz="4" w:space="0"/>
              <w:left w:val="nil"/>
              <w:right w:val="single" w:color="auto" w:sz="4" w:space="0"/>
              <w:tl2br w:val="nil"/>
              <w:tr2bl w:val="nil"/>
            </w:tcBorders>
            <w:vAlign w:val="center"/>
          </w:tcPr>
          <w:p>
            <w:pPr>
              <w:adjustRightInd w:val="0"/>
              <w:snapToGrid w:val="0"/>
              <w:ind w:left="-105" w:leftChars="-50" w:right="-105" w:rightChars="-50"/>
              <w:jc w:val="center"/>
              <w:rPr>
                <w:rFonts w:hint="eastAsia" w:ascii="黑体" w:hAnsi="黑体" w:eastAsia="黑体" w:cs="黑体"/>
                <w:kern w:val="0"/>
                <w:sz w:val="21"/>
              </w:rPr>
            </w:pPr>
            <w:r>
              <w:rPr>
                <w:rFonts w:hint="eastAsia" w:ascii="黑体" w:hAnsi="黑体" w:eastAsia="黑体" w:cs="黑体"/>
                <w:kern w:val="0"/>
                <w:sz w:val="21"/>
              </w:rPr>
              <w:t>超出资质认可范围从事职业卫生技术服务单位数</w:t>
            </w:r>
          </w:p>
        </w:tc>
        <w:tc>
          <w:tcPr>
            <w:tcW w:w="897" w:type="dxa"/>
            <w:tcBorders>
              <w:top w:val="single" w:color="auto" w:sz="4" w:space="0"/>
              <w:left w:val="nil"/>
              <w:right w:val="single" w:color="auto" w:sz="4" w:space="0"/>
              <w:tl2br w:val="nil"/>
              <w:tr2bl w:val="nil"/>
            </w:tcBorders>
            <w:vAlign w:val="center"/>
          </w:tcPr>
          <w:p>
            <w:pPr>
              <w:adjustRightInd w:val="0"/>
              <w:snapToGrid w:val="0"/>
              <w:ind w:left="-42" w:leftChars="-20" w:right="-42" w:rightChars="-20"/>
              <w:jc w:val="center"/>
              <w:rPr>
                <w:rFonts w:hint="eastAsia" w:ascii="黑体" w:hAnsi="黑体" w:eastAsia="黑体" w:cs="黑体"/>
                <w:kern w:val="0"/>
                <w:sz w:val="21"/>
              </w:rPr>
            </w:pPr>
            <w:r>
              <w:rPr>
                <w:rFonts w:hint="eastAsia" w:ascii="黑体" w:hAnsi="黑体" w:eastAsia="黑体" w:cs="黑体"/>
                <w:kern w:val="0"/>
                <w:sz w:val="21"/>
              </w:rPr>
              <w:t>出具虚假证明文件单位数</w:t>
            </w:r>
          </w:p>
        </w:tc>
        <w:tc>
          <w:tcPr>
            <w:tcW w:w="1118" w:type="dxa"/>
            <w:tcBorders>
              <w:top w:val="single" w:color="auto" w:sz="4" w:space="0"/>
              <w:left w:val="nil"/>
              <w:right w:val="single" w:color="auto" w:sz="4" w:space="0"/>
              <w:tl2br w:val="nil"/>
              <w:tr2bl w:val="nil"/>
            </w:tcBorders>
            <w:vAlign w:val="center"/>
          </w:tcPr>
          <w:p>
            <w:pPr>
              <w:adjustRightInd w:val="0"/>
              <w:snapToGrid w:val="0"/>
              <w:ind w:left="-42" w:leftChars="-20" w:right="-42" w:rightChars="-20"/>
              <w:jc w:val="center"/>
              <w:rPr>
                <w:rFonts w:hint="eastAsia" w:ascii="黑体" w:hAnsi="黑体" w:eastAsia="黑体" w:cs="黑体"/>
                <w:kern w:val="0"/>
                <w:sz w:val="21"/>
              </w:rPr>
            </w:pPr>
            <w:r>
              <w:rPr>
                <w:rFonts w:hint="eastAsia" w:ascii="黑体" w:hAnsi="黑体" w:eastAsia="黑体" w:cs="黑体"/>
                <w:kern w:val="0"/>
                <w:sz w:val="21"/>
              </w:rPr>
              <w:t>不符合技术服务相关工作要求单位数</w:t>
            </w:r>
          </w:p>
        </w:tc>
        <w:tc>
          <w:tcPr>
            <w:tcW w:w="1192" w:type="dxa"/>
            <w:tcBorders>
              <w:top w:val="single" w:color="auto" w:sz="4" w:space="0"/>
              <w:left w:val="nil"/>
              <w:right w:val="single" w:color="auto" w:sz="4" w:space="0"/>
              <w:tl2br w:val="nil"/>
              <w:tr2bl w:val="nil"/>
            </w:tcBorders>
            <w:vAlign w:val="center"/>
          </w:tcPr>
          <w:p>
            <w:pPr>
              <w:adjustRightInd w:val="0"/>
              <w:snapToGrid w:val="0"/>
              <w:ind w:left="-42" w:leftChars="-20" w:right="-42" w:rightChars="-20"/>
              <w:jc w:val="center"/>
              <w:rPr>
                <w:rFonts w:hint="eastAsia" w:ascii="黑体" w:hAnsi="黑体" w:eastAsia="黑体" w:cs="黑体"/>
                <w:kern w:val="0"/>
                <w:sz w:val="21"/>
              </w:rPr>
            </w:pPr>
            <w:r>
              <w:rPr>
                <w:rFonts w:hint="eastAsia" w:ascii="黑体" w:hAnsi="黑体" w:eastAsia="黑体" w:cs="黑体"/>
                <w:kern w:val="0"/>
                <w:sz w:val="21"/>
              </w:rPr>
              <w:t>不符合专业技术人员管理要求单位数</w:t>
            </w:r>
          </w:p>
        </w:tc>
        <w:tc>
          <w:tcPr>
            <w:tcW w:w="687" w:type="dxa"/>
            <w:vMerge w:val="continue"/>
            <w:tcBorders>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834" w:type="dxa"/>
            <w:vMerge w:val="continue"/>
            <w:tcBorders>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856" w:type="dxa"/>
            <w:vMerge w:val="continue"/>
            <w:tcBorders>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960" w:type="dxa"/>
            <w:vMerge w:val="continue"/>
            <w:tcBorders>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5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r>
              <w:rPr>
                <w:rFonts w:hint="eastAsia" w:ascii="宋体" w:hAnsi="宋体" w:eastAsia="宋体" w:cs="宋体"/>
                <w:kern w:val="0"/>
                <w:sz w:val="21"/>
              </w:rPr>
              <w:t>甲级</w:t>
            </w:r>
          </w:p>
        </w:tc>
        <w:tc>
          <w:tcPr>
            <w:tcW w:w="494" w:type="dxa"/>
            <w:tcBorders>
              <w:top w:val="single" w:color="auto" w:sz="4" w:space="0"/>
              <w:left w:val="nil"/>
              <w:bottom w:val="single" w:color="auto" w:sz="4" w:space="0"/>
              <w:right w:val="single" w:color="auto" w:sz="4" w:space="0"/>
              <w:tl2br w:val="nil"/>
              <w:tr2bl w:val="nil"/>
            </w:tcBorders>
            <w:vAlign w:val="center"/>
          </w:tcPr>
          <w:p>
            <w:pPr>
              <w:adjustRightInd w:val="0"/>
              <w:snapToGrid w:val="0"/>
              <w:ind w:left="-42" w:leftChars="-20" w:right="-42" w:rightChars="-20"/>
              <w:rPr>
                <w:rFonts w:ascii="宋体" w:hAnsi="宋体" w:eastAsia="宋体" w:cs="宋体"/>
                <w:kern w:val="0"/>
                <w:sz w:val="21"/>
              </w:rPr>
            </w:pPr>
          </w:p>
        </w:tc>
        <w:tc>
          <w:tcPr>
            <w:tcW w:w="470" w:type="dxa"/>
            <w:gridSpan w:val="2"/>
            <w:tcBorders>
              <w:top w:val="single" w:color="auto" w:sz="4" w:space="0"/>
              <w:left w:val="nil"/>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473" w:type="dxa"/>
            <w:tcBorders>
              <w:top w:val="single" w:color="auto" w:sz="4" w:space="0"/>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1252" w:type="dxa"/>
            <w:tcBorders>
              <w:top w:val="single" w:color="auto" w:sz="4" w:space="0"/>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1735" w:type="dxa"/>
            <w:tcBorders>
              <w:top w:val="single" w:color="auto" w:sz="4" w:space="0"/>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1545" w:type="dxa"/>
            <w:tcBorders>
              <w:top w:val="single" w:color="auto" w:sz="4" w:space="0"/>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1325" w:type="dxa"/>
            <w:tcBorders>
              <w:top w:val="single" w:color="auto" w:sz="4" w:space="0"/>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897" w:type="dxa"/>
            <w:tcBorders>
              <w:top w:val="single" w:color="auto" w:sz="4" w:space="0"/>
              <w:left w:val="nil"/>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1118" w:type="dxa"/>
            <w:tcBorders>
              <w:top w:val="single" w:color="auto" w:sz="4" w:space="0"/>
              <w:left w:val="nil"/>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1192" w:type="dxa"/>
            <w:tcBorders>
              <w:top w:val="single" w:color="auto" w:sz="4" w:space="0"/>
              <w:left w:val="nil"/>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687" w:type="dxa"/>
            <w:tcBorders>
              <w:top w:val="single" w:color="auto" w:sz="4" w:space="0"/>
              <w:left w:val="nil"/>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834" w:type="dxa"/>
            <w:tcBorders>
              <w:top w:val="single" w:color="auto" w:sz="4" w:space="0"/>
              <w:left w:val="nil"/>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856" w:type="dxa"/>
            <w:tcBorders>
              <w:top w:val="single" w:color="auto" w:sz="4" w:space="0"/>
              <w:left w:val="nil"/>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960" w:type="dxa"/>
            <w:tcBorders>
              <w:top w:val="single" w:color="auto" w:sz="4" w:space="0"/>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5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r>
              <w:rPr>
                <w:rFonts w:hint="eastAsia" w:ascii="宋体" w:hAnsi="宋体" w:eastAsia="宋体" w:cs="宋体"/>
                <w:kern w:val="0"/>
                <w:sz w:val="21"/>
              </w:rPr>
              <w:t>乙级</w:t>
            </w:r>
          </w:p>
        </w:tc>
        <w:tc>
          <w:tcPr>
            <w:tcW w:w="494" w:type="dxa"/>
            <w:tcBorders>
              <w:top w:val="single" w:color="auto" w:sz="4" w:space="0"/>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470" w:type="dxa"/>
            <w:gridSpan w:val="2"/>
            <w:tcBorders>
              <w:top w:val="single" w:color="auto" w:sz="4" w:space="0"/>
              <w:left w:val="nil"/>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473" w:type="dxa"/>
            <w:tcBorders>
              <w:top w:val="single" w:color="auto" w:sz="4" w:space="0"/>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1252" w:type="dxa"/>
            <w:tcBorders>
              <w:top w:val="single" w:color="auto" w:sz="4" w:space="0"/>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1735" w:type="dxa"/>
            <w:tcBorders>
              <w:top w:val="single" w:color="auto" w:sz="4" w:space="0"/>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1545" w:type="dxa"/>
            <w:tcBorders>
              <w:top w:val="single" w:color="auto" w:sz="4" w:space="0"/>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1325" w:type="dxa"/>
            <w:tcBorders>
              <w:top w:val="single" w:color="auto" w:sz="4" w:space="0"/>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897" w:type="dxa"/>
            <w:tcBorders>
              <w:top w:val="single" w:color="auto" w:sz="4" w:space="0"/>
              <w:left w:val="nil"/>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1118" w:type="dxa"/>
            <w:tcBorders>
              <w:top w:val="single" w:color="auto" w:sz="4" w:space="0"/>
              <w:left w:val="nil"/>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1192" w:type="dxa"/>
            <w:tcBorders>
              <w:top w:val="single" w:color="auto" w:sz="4" w:space="0"/>
              <w:left w:val="nil"/>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687" w:type="dxa"/>
            <w:tcBorders>
              <w:top w:val="single" w:color="auto" w:sz="4" w:space="0"/>
              <w:left w:val="nil"/>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834" w:type="dxa"/>
            <w:tcBorders>
              <w:top w:val="single" w:color="auto" w:sz="4" w:space="0"/>
              <w:left w:val="nil"/>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856" w:type="dxa"/>
            <w:tcBorders>
              <w:top w:val="single" w:color="auto" w:sz="4" w:space="0"/>
              <w:left w:val="nil"/>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960" w:type="dxa"/>
            <w:tcBorders>
              <w:top w:val="single" w:color="auto" w:sz="4" w:space="0"/>
              <w:left w:val="nil"/>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5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r>
              <w:rPr>
                <w:rFonts w:hint="eastAsia" w:ascii="宋体" w:hAnsi="宋体" w:eastAsia="宋体" w:cs="宋体"/>
                <w:kern w:val="0"/>
                <w:sz w:val="21"/>
              </w:rPr>
              <w:t>合计</w:t>
            </w:r>
          </w:p>
        </w:tc>
        <w:tc>
          <w:tcPr>
            <w:tcW w:w="494" w:type="dxa"/>
            <w:tcBorders>
              <w:top w:val="single" w:color="auto" w:sz="4" w:space="0"/>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470" w:type="dxa"/>
            <w:gridSpan w:val="2"/>
            <w:tcBorders>
              <w:top w:val="single" w:color="auto" w:sz="4" w:space="0"/>
              <w:left w:val="nil"/>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473" w:type="dxa"/>
            <w:tcBorders>
              <w:top w:val="single" w:color="auto" w:sz="4" w:space="0"/>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1252" w:type="dxa"/>
            <w:tcBorders>
              <w:top w:val="single" w:color="auto" w:sz="4" w:space="0"/>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1735" w:type="dxa"/>
            <w:tcBorders>
              <w:top w:val="single" w:color="auto" w:sz="4" w:space="0"/>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1545" w:type="dxa"/>
            <w:tcBorders>
              <w:top w:val="single" w:color="auto" w:sz="4" w:space="0"/>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1325" w:type="dxa"/>
            <w:tcBorders>
              <w:top w:val="single" w:color="auto" w:sz="4" w:space="0"/>
              <w:left w:val="nil"/>
              <w:bottom w:val="single" w:color="auto" w:sz="4" w:space="0"/>
              <w:right w:val="single" w:color="auto" w:sz="4" w:space="0"/>
              <w:tl2br w:val="nil"/>
              <w:tr2bl w:val="nil"/>
            </w:tcBorders>
            <w:vAlign w:val="center"/>
          </w:tcPr>
          <w:p>
            <w:pPr>
              <w:adjustRightInd w:val="0"/>
              <w:snapToGrid w:val="0"/>
              <w:ind w:left="-42" w:leftChars="-20" w:right="-42" w:rightChars="-20"/>
              <w:jc w:val="center"/>
              <w:rPr>
                <w:rFonts w:ascii="宋体" w:hAnsi="宋体" w:eastAsia="宋体" w:cs="宋体"/>
                <w:kern w:val="0"/>
                <w:sz w:val="21"/>
              </w:rPr>
            </w:pPr>
          </w:p>
        </w:tc>
        <w:tc>
          <w:tcPr>
            <w:tcW w:w="897" w:type="dxa"/>
            <w:tcBorders>
              <w:top w:val="single" w:color="auto" w:sz="4" w:space="0"/>
              <w:left w:val="nil"/>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1118" w:type="dxa"/>
            <w:tcBorders>
              <w:top w:val="single" w:color="auto" w:sz="4" w:space="0"/>
              <w:left w:val="nil"/>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1192" w:type="dxa"/>
            <w:tcBorders>
              <w:top w:val="single" w:color="auto" w:sz="4" w:space="0"/>
              <w:left w:val="nil"/>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687" w:type="dxa"/>
            <w:tcBorders>
              <w:top w:val="single" w:color="auto" w:sz="4" w:space="0"/>
              <w:left w:val="nil"/>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834" w:type="dxa"/>
            <w:tcBorders>
              <w:top w:val="single" w:color="auto" w:sz="4" w:space="0"/>
              <w:left w:val="nil"/>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856" w:type="dxa"/>
            <w:tcBorders>
              <w:top w:val="single" w:color="auto" w:sz="4" w:space="0"/>
              <w:left w:val="nil"/>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c>
          <w:tcPr>
            <w:tcW w:w="960" w:type="dxa"/>
            <w:tcBorders>
              <w:top w:val="single" w:color="auto" w:sz="4" w:space="0"/>
              <w:left w:val="nil"/>
              <w:bottom w:val="single" w:color="auto" w:sz="4" w:space="0"/>
              <w:right w:val="single" w:color="auto" w:sz="4" w:space="0"/>
              <w:tl2br w:val="nil"/>
              <w:tr2bl w:val="nil"/>
            </w:tcBorders>
          </w:tcPr>
          <w:p>
            <w:pPr>
              <w:adjustRightInd w:val="0"/>
              <w:snapToGrid w:val="0"/>
              <w:ind w:left="-42" w:leftChars="-20" w:right="-42" w:rightChars="-20"/>
              <w:jc w:val="center"/>
              <w:rPr>
                <w:rFonts w:ascii="宋体" w:hAnsi="宋体" w:eastAsia="宋体" w:cs="宋体"/>
                <w:kern w:val="0"/>
                <w:sz w:val="21"/>
              </w:rPr>
            </w:pPr>
          </w:p>
        </w:tc>
      </w:tr>
    </w:tbl>
    <w:p>
      <w:pPr>
        <w:ind w:firstLine="560" w:firstLineChars="200"/>
        <w:rPr>
          <w:rFonts w:ascii="宋体" w:hAnsi="宋体" w:eastAsia="宋体" w:cs="宋体"/>
          <w:b w:val="0"/>
          <w:bCs/>
        </w:rPr>
      </w:pPr>
      <w:r>
        <w:rPr>
          <w:rFonts w:hint="eastAsia" w:ascii="宋体" w:hAnsi="宋体" w:eastAsia="宋体" w:cs="宋体"/>
          <w:b w:val="0"/>
          <w:bCs/>
          <w:sz w:val="28"/>
        </w:rPr>
        <w:t>填报单位：                             填报人：                  联系电话：</w:t>
      </w:r>
    </w:p>
    <w:p>
      <w:pPr>
        <w:adjustRightInd w:val="0"/>
        <w:snapToGrid w:val="0"/>
        <w:spacing w:line="560" w:lineRule="exact"/>
        <w:outlineLvl w:val="0"/>
        <w:rPr>
          <w:rFonts w:hint="eastAsia" w:ascii="黑体" w:hAnsi="黑体" w:eastAsia="黑体" w:cs="黑体"/>
          <w:bCs/>
          <w:sz w:val="32"/>
          <w:szCs w:val="32"/>
        </w:rPr>
        <w:sectPr>
          <w:pgSz w:w="16838" w:h="11906" w:orient="landscape"/>
          <w:pgMar w:top="1803" w:right="1440" w:bottom="1803" w:left="1440" w:header="851" w:footer="992" w:gutter="0"/>
          <w:pgNumType w:fmt="decimal"/>
          <w:cols w:space="0" w:num="1"/>
          <w:rtlGutter w:val="0"/>
          <w:docGrid w:type="lines" w:linePitch="319" w:charSpace="0"/>
        </w:sectPr>
      </w:pPr>
    </w:p>
    <w:p>
      <w:pPr>
        <w:spacing w:line="560" w:lineRule="exact"/>
        <w:rPr>
          <w:rFonts w:hint="eastAsia" w:ascii="黑体" w:hAnsi="黑体" w:eastAsia="黑体"/>
          <w:sz w:val="32"/>
          <w:lang w:val="en-US" w:eastAsia="zh-CN"/>
        </w:rPr>
      </w:pPr>
      <w:r>
        <w:rPr>
          <w:rFonts w:hint="eastAsia" w:ascii="黑体" w:hAnsi="黑体" w:eastAsia="黑体"/>
          <w:sz w:val="32"/>
          <w:lang w:eastAsia="zh-CN"/>
        </w:rPr>
        <w:t>附件</w:t>
      </w:r>
      <w:r>
        <w:rPr>
          <w:rFonts w:hint="eastAsia" w:ascii="黑体" w:hAnsi="黑体" w:eastAsia="黑体"/>
          <w:sz w:val="32"/>
          <w:lang w:val="en-US" w:eastAsia="zh-CN"/>
        </w:rPr>
        <w:t>6</w:t>
      </w:r>
    </w:p>
    <w:p>
      <w:pPr>
        <w:pStyle w:val="3"/>
        <w:spacing w:before="0" w:after="0" w:line="560" w:lineRule="exact"/>
        <w:rPr>
          <w:rFonts w:hint="eastAsia"/>
          <w:lang w:val="en-US" w:eastAsia="zh-CN"/>
        </w:rPr>
      </w:pPr>
    </w:p>
    <w:p>
      <w:pPr>
        <w:spacing w:line="560" w:lineRule="exact"/>
        <w:jc w:val="center"/>
        <w:rPr>
          <w:rFonts w:hint="eastAsia" w:ascii="方正小标宋简体" w:hAnsi="方正小标宋简体" w:eastAsia="方正小标宋简体" w:cs="方正小标宋简体"/>
          <w:b w:val="0"/>
          <w:bCs/>
          <w:color w:val="000000" w:themeColor="text1"/>
          <w:sz w:val="44"/>
          <w:szCs w:val="44"/>
        </w:rPr>
      </w:pPr>
      <w:r>
        <w:rPr>
          <w:rFonts w:hint="eastAsia" w:ascii="方正小标宋简体" w:hAnsi="方正小标宋简体" w:eastAsia="方正小标宋简体" w:cs="方正小标宋简体"/>
          <w:b w:val="0"/>
          <w:bCs/>
          <w:color w:val="000000" w:themeColor="text1"/>
          <w:sz w:val="44"/>
          <w:szCs w:val="44"/>
          <w:lang w:eastAsia="zh-CN"/>
        </w:rPr>
        <w:t>2021</w:t>
      </w:r>
      <w:r>
        <w:rPr>
          <w:rFonts w:hint="eastAsia" w:ascii="方正小标宋简体" w:hAnsi="方正小标宋简体" w:eastAsia="方正小标宋简体" w:cs="方正小标宋简体"/>
          <w:b w:val="0"/>
          <w:bCs/>
          <w:color w:val="000000" w:themeColor="text1"/>
          <w:sz w:val="44"/>
          <w:szCs w:val="44"/>
        </w:rPr>
        <w:t>年广西实施国家医疗卫生</w:t>
      </w:r>
    </w:p>
    <w:p>
      <w:pPr>
        <w:spacing w:line="560" w:lineRule="exact"/>
        <w:jc w:val="center"/>
        <w:rPr>
          <w:rFonts w:hint="eastAsia" w:ascii="方正小标宋简体" w:hAnsi="方正小标宋简体" w:eastAsia="方正小标宋简体" w:cs="方正小标宋简体"/>
          <w:b w:val="0"/>
          <w:bCs/>
          <w:color w:val="000000" w:themeColor="text1"/>
          <w:sz w:val="44"/>
          <w:szCs w:val="44"/>
        </w:rPr>
      </w:pPr>
      <w:r>
        <w:rPr>
          <w:rFonts w:hint="eastAsia" w:ascii="方正小标宋简体" w:hAnsi="方正小标宋简体" w:eastAsia="方正小标宋简体" w:cs="方正小标宋简体"/>
          <w:b w:val="0"/>
          <w:bCs/>
          <w:color w:val="000000" w:themeColor="text1"/>
          <w:sz w:val="44"/>
          <w:szCs w:val="44"/>
        </w:rPr>
        <w:t>随机监督抽查计划</w:t>
      </w:r>
    </w:p>
    <w:p>
      <w:pPr>
        <w:spacing w:line="560" w:lineRule="exact"/>
        <w:rPr>
          <w:rFonts w:hint="eastAsia" w:ascii="仿宋_GB2312" w:hAnsi="仿宋_GB2312" w:eastAsia="仿宋_GB2312" w:cs="仿宋_GB2312"/>
          <w:b/>
          <w:sz w:val="32"/>
          <w:szCs w:val="32"/>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监督检查对象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抽查辖区医疗机构，采供血机构，抽取比例见附表。</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二、监督抽查内容</w:t>
      </w:r>
    </w:p>
    <w:p>
      <w:p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医疗机构监督</w:t>
      </w:r>
      <w:r>
        <w:rPr>
          <w:rFonts w:hint="eastAsia" w:ascii="楷体_GB2312" w:hAnsi="楷体_GB2312" w:eastAsia="楷体_GB2312" w:cs="楷体_GB2312"/>
          <w:sz w:val="32"/>
          <w:szCs w:val="32"/>
          <w:lang w:eastAsia="zh-CN"/>
        </w:rPr>
        <w:t>。</w:t>
      </w:r>
    </w:p>
    <w:p>
      <w:pPr>
        <w:widowControl/>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医疗机构资质（《医疗机构执业许可证》、人员资格、诊疗活动、健康体检）管理情况，医疗卫生人员管理情况，药品和医疗器械（麻醉药品、精神药品、抗菌药物、医疗器械）管理情况，医疗技术（医疗美容、临床基因扩增、干细胞临床研究、临床研究项目）管理情况，医疗文书（处方、病历、医学证明文件）管理情况,临床用血（用血来源、管理组织和制度，血液储存，应急用血采血）等。</w:t>
      </w:r>
    </w:p>
    <w:p>
      <w:pPr>
        <w:widowControl w:val="0"/>
        <w:spacing w:line="560" w:lineRule="exact"/>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（二）采供血机构监督。</w:t>
      </w:r>
      <w:r>
        <w:rPr>
          <w:rFonts w:hint="eastAsia" w:ascii="楷体_GB2312" w:hAnsi="楷体_GB2312" w:eastAsia="楷体_GB2312" w:cs="楷体_GB2312"/>
          <w:sz w:val="32"/>
          <w:szCs w:val="32"/>
        </w:rPr>
        <w:t xml:space="preserve"> </w:t>
      </w:r>
    </w:p>
    <w:p>
      <w:pPr>
        <w:widowControl/>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一般血站（血液中心、中心血站、中心血库）、特殊血站（脐带血造血干细胞库）。检查资质情况、血源管理情况、血液检测情况、包装储存供应情况、医疗废物处理情况等。 </w:t>
      </w:r>
    </w:p>
    <w:p>
      <w:pPr>
        <w:widowControl/>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单采血浆站。检查单采血浆站资质情况、供血浆者管理情况、检测与采集情况、血浆储存情况、医疗废物处理情况等。</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C0C0C" w:themeColor="text1" w:themeTint="F2"/>
          <w:w w:val="100"/>
          <w:sz w:val="32"/>
          <w:szCs w:val="32"/>
        </w:rPr>
      </w:pPr>
      <w:r>
        <w:rPr>
          <w:rFonts w:hint="eastAsia" w:ascii="仿宋_GB2312" w:hAnsi="仿宋_GB2312" w:eastAsia="仿宋_GB2312" w:cs="仿宋_GB2312"/>
          <w:color w:val="0C0C0C" w:themeColor="text1" w:themeTint="F2"/>
          <w:w w:val="100"/>
          <w:sz w:val="32"/>
          <w:szCs w:val="32"/>
          <w:lang w:val="en-US" w:eastAsia="zh-CN"/>
        </w:rPr>
        <w:t>3.开展</w:t>
      </w:r>
      <w:r>
        <w:rPr>
          <w:rFonts w:hint="eastAsia" w:ascii="仿宋_GB2312" w:hAnsi="仿宋_GB2312" w:eastAsia="仿宋_GB2312" w:cs="仿宋_GB2312"/>
          <w:color w:val="0C0C0C" w:themeColor="text1" w:themeTint="F2"/>
          <w:w w:val="100"/>
          <w:sz w:val="32"/>
          <w:szCs w:val="32"/>
        </w:rPr>
        <w:t>20</w:t>
      </w:r>
      <w:r>
        <w:rPr>
          <w:rFonts w:hint="eastAsia" w:ascii="仿宋_GB2312" w:hAnsi="仿宋_GB2312" w:eastAsia="仿宋_GB2312" w:cs="仿宋_GB2312"/>
          <w:color w:val="0C0C0C" w:themeColor="text1" w:themeTint="F2"/>
          <w:w w:val="100"/>
          <w:sz w:val="32"/>
          <w:szCs w:val="32"/>
          <w:lang w:val="en-US" w:eastAsia="zh-CN"/>
        </w:rPr>
        <w:t>20</w:t>
      </w:r>
      <w:r>
        <w:rPr>
          <w:rFonts w:hint="eastAsia" w:ascii="仿宋_GB2312" w:hAnsi="仿宋_GB2312" w:eastAsia="仿宋_GB2312" w:cs="仿宋_GB2312"/>
          <w:color w:val="0C0C0C" w:themeColor="text1" w:themeTint="F2"/>
          <w:w w:val="100"/>
          <w:sz w:val="32"/>
          <w:szCs w:val="32"/>
        </w:rPr>
        <w:t>年国家医疗</w:t>
      </w:r>
      <w:r>
        <w:rPr>
          <w:rFonts w:hint="eastAsia" w:ascii="仿宋_GB2312" w:hAnsi="仿宋_GB2312" w:eastAsia="仿宋_GB2312" w:cs="仿宋_GB2312"/>
          <w:color w:val="0C0C0C" w:themeColor="text1" w:themeTint="F2"/>
          <w:w w:val="100"/>
          <w:sz w:val="32"/>
          <w:szCs w:val="32"/>
          <w:lang w:val="en-US" w:eastAsia="zh-CN"/>
        </w:rPr>
        <w:t>机构</w:t>
      </w:r>
      <w:r>
        <w:rPr>
          <w:rFonts w:hint="eastAsia" w:ascii="仿宋_GB2312" w:hAnsi="仿宋_GB2312" w:eastAsia="仿宋_GB2312" w:cs="仿宋_GB2312"/>
          <w:color w:val="0C0C0C" w:themeColor="text1" w:themeTint="F2"/>
          <w:w w:val="100"/>
          <w:sz w:val="32"/>
          <w:szCs w:val="32"/>
        </w:rPr>
        <w:t>随机监督抽查被行政处罚的单位整改落实</w:t>
      </w:r>
      <w:r>
        <w:rPr>
          <w:rFonts w:hint="eastAsia" w:ascii="仿宋_GB2312" w:hAnsi="仿宋_GB2312" w:eastAsia="仿宋_GB2312" w:cs="仿宋_GB2312"/>
          <w:color w:val="0C0C0C" w:themeColor="text1" w:themeTint="F2"/>
          <w:w w:val="100"/>
          <w:sz w:val="32"/>
          <w:szCs w:val="32"/>
          <w:lang w:val="en-US" w:eastAsia="zh-CN"/>
        </w:rPr>
        <w:t>监督检查工作</w:t>
      </w:r>
      <w:r>
        <w:rPr>
          <w:rFonts w:hint="eastAsia" w:ascii="仿宋_GB2312" w:hAnsi="仿宋_GB2312" w:eastAsia="仿宋_GB2312" w:cs="仿宋_GB2312"/>
          <w:color w:val="0C0C0C" w:themeColor="text1" w:themeTint="F2"/>
          <w:w w:val="100"/>
          <w:sz w:val="32"/>
          <w:szCs w:val="32"/>
        </w:rPr>
        <w:t>。</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C0C0C" w:themeColor="text1" w:themeTint="F2"/>
          <w:w w:val="100"/>
          <w:sz w:val="32"/>
          <w:szCs w:val="32"/>
          <w:lang w:val="en-US" w:eastAsia="zh-CN"/>
        </w:rPr>
        <w:t>4.开展医疗美容综合监管执法工作“回头看”，依法依规查处违法行为情况。</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eastAsia="zh-CN"/>
        </w:rPr>
        <w:t>三、工作</w:t>
      </w:r>
      <w:r>
        <w:rPr>
          <w:rFonts w:hint="eastAsia" w:ascii="黑体" w:hAnsi="黑体" w:eastAsia="黑体" w:cs="黑体"/>
          <w:sz w:val="32"/>
          <w:szCs w:val="32"/>
          <w:lang w:eastAsia="zh-CN"/>
        </w:rPr>
        <w:t>要求</w:t>
      </w:r>
    </w:p>
    <w:p>
      <w:pPr>
        <w:widowControl/>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要</w:t>
      </w:r>
      <w:r>
        <w:rPr>
          <w:rFonts w:hint="eastAsia" w:ascii="仿宋_GB2312" w:hAnsi="仿宋_GB2312" w:eastAsia="仿宋_GB2312" w:cs="仿宋_GB2312"/>
          <w:sz w:val="32"/>
          <w:szCs w:val="32"/>
          <w:lang w:val="en-US" w:eastAsia="zh-CN"/>
        </w:rPr>
        <w:t>分别</w:t>
      </w:r>
      <w:r>
        <w:rPr>
          <w:rFonts w:hint="eastAsia" w:ascii="仿宋_GB2312" w:hAnsi="仿宋_GB2312" w:eastAsia="仿宋_GB2312" w:cs="仿宋_GB2312"/>
          <w:sz w:val="32"/>
          <w:szCs w:val="32"/>
        </w:rPr>
        <w:t>于2021年</w:t>
      </w:r>
      <w:r>
        <w:rPr>
          <w:rFonts w:hint="eastAsia" w:ascii="仿宋_GB2312" w:hAnsi="仿宋_GB2312" w:eastAsia="仿宋_GB2312" w:cs="仿宋_GB2312"/>
          <w:sz w:val="32"/>
          <w:szCs w:val="32"/>
          <w:lang w:val="en-US" w:eastAsia="zh-CN"/>
        </w:rPr>
        <w:t>7月15日、</w:t>
      </w:r>
      <w:r>
        <w:rPr>
          <w:rFonts w:hint="eastAsia" w:ascii="仿宋_GB2312" w:hAnsi="仿宋_GB2312" w:eastAsia="仿宋_GB2312" w:cs="仿宋_GB2312"/>
          <w:sz w:val="32"/>
          <w:szCs w:val="32"/>
        </w:rPr>
        <w:t>11月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日前</w:t>
      </w:r>
      <w:r>
        <w:rPr>
          <w:rFonts w:hint="eastAsia" w:ascii="仿宋_GB2312" w:hAnsi="仿宋_GB2312" w:eastAsia="仿宋_GB2312" w:cs="仿宋_GB2312"/>
          <w:sz w:val="32"/>
          <w:szCs w:val="32"/>
          <w:lang w:val="en-US" w:eastAsia="zh-CN"/>
        </w:rPr>
        <w:t>将辖区内开展</w:t>
      </w:r>
      <w:r>
        <w:rPr>
          <w:rFonts w:hint="eastAsia" w:ascii="仿宋_GB2312" w:hAnsi="仿宋_GB2312" w:eastAsia="仿宋_GB2312" w:cs="仿宋_GB2312"/>
          <w:color w:val="0C0C0C" w:themeColor="text1" w:themeTint="F2"/>
          <w:w w:val="100"/>
          <w:sz w:val="32"/>
          <w:szCs w:val="32"/>
        </w:rPr>
        <w:t>随机监督抽查</w:t>
      </w:r>
      <w:r>
        <w:rPr>
          <w:rFonts w:hint="eastAsia" w:ascii="仿宋_GB2312" w:hAnsi="仿宋_GB2312" w:eastAsia="仿宋_GB2312" w:cs="仿宋_GB2312"/>
          <w:color w:val="0C0C0C" w:themeColor="text1" w:themeTint="F2"/>
          <w:w w:val="100"/>
          <w:sz w:val="32"/>
          <w:szCs w:val="32"/>
          <w:lang w:val="en-US" w:eastAsia="zh-CN"/>
        </w:rPr>
        <w:t>半年情况报告和全年情况报告发送至自治区卫生监督所监督四科邮箱，并</w:t>
      </w:r>
      <w:r>
        <w:rPr>
          <w:rFonts w:hint="eastAsia" w:ascii="仿宋_GB2312" w:hAnsi="仿宋_GB2312" w:eastAsia="仿宋_GB2312" w:cs="仿宋_GB2312"/>
          <w:sz w:val="32"/>
          <w:szCs w:val="32"/>
        </w:rPr>
        <w:t>完成国家监督抽查信息报送工作，汇总数据以信息报告系统填报数据为准。</w:t>
      </w:r>
      <w:r>
        <w:rPr>
          <w:rFonts w:hint="eastAsia" w:ascii="仿宋_GB2312" w:hAnsi="仿宋_GB2312" w:eastAsia="仿宋_GB2312" w:cs="仿宋_GB2312"/>
          <w:sz w:val="32"/>
          <w:szCs w:val="32"/>
          <w:lang w:val="en-US" w:eastAsia="zh-CN"/>
        </w:rPr>
        <w:t xml:space="preserve"> </w:t>
      </w:r>
    </w:p>
    <w:p>
      <w:pPr>
        <w:widowControl/>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联系人：何昌成</w:t>
      </w:r>
    </w:p>
    <w:p>
      <w:pPr>
        <w:widowControl/>
        <w:spacing w:line="560" w:lineRule="exact"/>
        <w:ind w:firstLine="640" w:firstLineChars="200"/>
        <w:jc w:val="both"/>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电话：0771-5319445</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邮箱：</w:t>
      </w:r>
      <w:r>
        <w:rPr>
          <w:rFonts w:hint="default" w:ascii="Times New Roman" w:hAnsi="Times New Roman" w:eastAsia="仿宋_GB2312" w:cs="Times New Roman"/>
          <w:sz w:val="32"/>
          <w:szCs w:val="32"/>
        </w:rPr>
        <w:t>gxwsjds4k@163.com</w:t>
      </w:r>
    </w:p>
    <w:p>
      <w:pPr>
        <w:tabs>
          <w:tab w:val="left" w:pos="1560"/>
          <w:tab w:val="left" w:pos="1701"/>
        </w:tabs>
        <w:spacing w:line="560" w:lineRule="exact"/>
        <w:ind w:firstLine="640" w:firstLineChars="200"/>
        <w:rPr>
          <w:rFonts w:hint="eastAsia" w:ascii="仿宋_GB2312" w:hAnsi="仿宋_GB2312" w:eastAsia="仿宋_GB2312" w:cs="仿宋_GB2312"/>
          <w:sz w:val="32"/>
          <w:szCs w:val="32"/>
        </w:rPr>
      </w:pPr>
    </w:p>
    <w:p>
      <w:pPr>
        <w:tabs>
          <w:tab w:val="left" w:pos="1560"/>
          <w:tab w:val="left" w:pos="1701"/>
        </w:tabs>
        <w:spacing w:line="560" w:lineRule="exact"/>
        <w:ind w:firstLine="640" w:firstLineChars="200"/>
        <w:rPr>
          <w:rFonts w:hint="eastAsia" w:ascii="仿宋_GB2312" w:hAnsi="仿宋_GB2312" w:eastAsia="仿宋_GB2312" w:cs="仿宋_GB2312"/>
          <w:w w:val="100"/>
          <w:sz w:val="32"/>
          <w:szCs w:val="32"/>
        </w:rPr>
      </w:pPr>
      <w:r>
        <w:rPr>
          <w:rFonts w:hint="eastAsia" w:ascii="仿宋_GB2312" w:hAnsi="仿宋_GB2312" w:eastAsia="仿宋_GB2312" w:cs="仿宋_GB2312"/>
          <w:sz w:val="32"/>
          <w:szCs w:val="32"/>
        </w:rPr>
        <w:t>附表：</w:t>
      </w:r>
      <w:r>
        <w:rPr>
          <w:rFonts w:hint="eastAsia" w:ascii="仿宋_GB2312" w:hAnsi="仿宋_GB2312" w:eastAsia="仿宋_GB2312" w:cs="仿宋_GB2312"/>
          <w:w w:val="100"/>
          <w:sz w:val="32"/>
          <w:szCs w:val="32"/>
        </w:rPr>
        <w:t>1.2021年医疗机构国家监督抽查工作计划表</w:t>
      </w:r>
    </w:p>
    <w:p>
      <w:pPr>
        <w:tabs>
          <w:tab w:val="left" w:pos="1720"/>
        </w:tabs>
        <w:spacing w:line="560" w:lineRule="exact"/>
        <w:ind w:firstLine="1600" w:firstLineChars="500"/>
        <w:rPr>
          <w:rFonts w:hint="eastAsia" w:ascii="仿宋_GB2312" w:hAnsi="仿宋_GB2312" w:eastAsia="仿宋_GB2312" w:cs="仿宋_GB2312"/>
          <w:w w:val="100"/>
          <w:sz w:val="32"/>
          <w:szCs w:val="32"/>
        </w:rPr>
      </w:pPr>
      <w:r>
        <w:rPr>
          <w:rFonts w:hint="eastAsia" w:ascii="仿宋_GB2312" w:hAnsi="仿宋_GB2312" w:eastAsia="仿宋_GB2312" w:cs="仿宋_GB2312"/>
          <w:sz w:val="32"/>
          <w:szCs w:val="32"/>
        </w:rPr>
        <w:t>2.2021年医疗机构国家监督抽查汇总表</w:t>
      </w:r>
    </w:p>
    <w:p>
      <w:pPr>
        <w:tabs>
          <w:tab w:val="left" w:pos="1560"/>
          <w:tab w:val="left" w:pos="1701"/>
        </w:tabs>
        <w:spacing w:line="560" w:lineRule="exact"/>
        <w:ind w:firstLine="0" w:firstLineChars="0"/>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　　　　　</w:t>
      </w:r>
      <w:r>
        <w:rPr>
          <w:rFonts w:hint="eastAsia" w:ascii="仿宋_GB2312" w:hAnsi="仿宋_GB2312" w:eastAsia="仿宋_GB2312" w:cs="仿宋_GB2312"/>
          <w:w w:val="100"/>
          <w:sz w:val="32"/>
          <w:szCs w:val="32"/>
        </w:rPr>
        <w:t>3.2021年采供血机构国家监督抽查工作计划表</w:t>
      </w:r>
    </w:p>
    <w:p>
      <w:pPr>
        <w:tabs>
          <w:tab w:val="left" w:pos="1560"/>
          <w:tab w:val="left" w:pos="1701"/>
        </w:tabs>
        <w:spacing w:line="560" w:lineRule="exact"/>
        <w:ind w:firstLine="1600" w:firstLineChars="500"/>
        <w:rPr>
          <w:rFonts w:hint="eastAsia" w:ascii="仿宋_GB2312" w:hAnsi="仿宋_GB2312" w:eastAsia="仿宋_GB2312" w:cs="仿宋_GB2312"/>
          <w:w w:val="100"/>
          <w:sz w:val="32"/>
          <w:szCs w:val="32"/>
        </w:rPr>
        <w:sectPr>
          <w:pgSz w:w="11906" w:h="16838"/>
          <w:pgMar w:top="1701" w:right="1417" w:bottom="1417" w:left="1701" w:header="851" w:footer="992" w:gutter="0"/>
          <w:pgNumType w:fmt="decimal"/>
          <w:cols w:space="0" w:num="1"/>
          <w:rtlGutter w:val="0"/>
          <w:docGrid w:type="lines" w:linePitch="312" w:charSpace="0"/>
        </w:sectPr>
      </w:pPr>
      <w:r>
        <w:rPr>
          <w:rFonts w:hint="eastAsia" w:ascii="仿宋_GB2312" w:hAnsi="仿宋_GB2312" w:eastAsia="仿宋_GB2312" w:cs="仿宋_GB2312"/>
          <w:sz w:val="32"/>
          <w:szCs w:val="32"/>
        </w:rPr>
        <w:t>4.2021年采供血机构国家监督抽查汇总表</w:t>
      </w:r>
    </w:p>
    <w:p>
      <w:pPr>
        <w:widowControl/>
        <w:spacing w:line="360" w:lineRule="auto"/>
        <w:jc w:val="left"/>
        <w:rPr>
          <w:rFonts w:ascii="仿宋_GB2312" w:hAnsi="Calibri" w:eastAsia="仿宋_GB2312" w:cs="Times New Roman"/>
          <w:sz w:val="32"/>
          <w:szCs w:val="32"/>
        </w:rPr>
      </w:pPr>
      <w:r>
        <w:rPr>
          <w:rFonts w:hint="eastAsia" w:ascii="黑体" w:hAnsi="黑体" w:eastAsia="黑体" w:cs="Times New Roman"/>
          <w:sz w:val="32"/>
          <w:szCs w:val="32"/>
        </w:rPr>
        <w:t xml:space="preserve">附表1                   </w:t>
      </w:r>
    </w:p>
    <w:p>
      <w:pPr>
        <w:spacing w:line="360" w:lineRule="auto"/>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2021年医疗机构国家监督抽查工作计划表</w:t>
      </w:r>
    </w:p>
    <w:tbl>
      <w:tblPr>
        <w:tblStyle w:val="9"/>
        <w:tblW w:w="14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2719"/>
        <w:gridCol w:w="1418"/>
        <w:gridCol w:w="7796"/>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序号</w:t>
            </w:r>
          </w:p>
        </w:tc>
        <w:tc>
          <w:tcPr>
            <w:tcW w:w="27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监督检查对象</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抽检比例</w:t>
            </w:r>
          </w:p>
        </w:tc>
        <w:tc>
          <w:tcPr>
            <w:tcW w:w="77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检查内容</w:t>
            </w:r>
          </w:p>
        </w:tc>
        <w:tc>
          <w:tcPr>
            <w:tcW w:w="16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Calibri" w:eastAsia="仿宋_GB2312" w:cs="Times New Roman"/>
                <w:sz w:val="24"/>
              </w:rPr>
            </w:pPr>
            <w:r>
              <w:rPr>
                <w:rFonts w:hint="eastAsia" w:ascii="仿宋_GB2312" w:hAnsi="Calibri" w:eastAsia="仿宋_GB2312" w:cs="Times New Roman"/>
                <w:sz w:val="24"/>
              </w:rPr>
              <w:t>1</w:t>
            </w:r>
          </w:p>
        </w:tc>
        <w:tc>
          <w:tcPr>
            <w:tcW w:w="27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Calibri" w:eastAsia="仿宋_GB2312" w:cs="Times New Roman"/>
                <w:sz w:val="24"/>
              </w:rPr>
            </w:pPr>
            <w:r>
              <w:rPr>
                <w:rFonts w:hint="eastAsia" w:ascii="仿宋_GB2312" w:hAnsi="Calibri" w:eastAsia="仿宋_GB2312" w:cs="Times New Roman"/>
                <w:sz w:val="24"/>
              </w:rPr>
              <w:t>医院（含中医院）</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Calibri" w:eastAsia="仿宋_GB2312" w:cs="Times New Roman"/>
                <w:sz w:val="24"/>
              </w:rPr>
            </w:pPr>
            <w:r>
              <w:rPr>
                <w:rFonts w:hint="eastAsia" w:ascii="仿宋_GB2312" w:hAnsi="Calibri" w:eastAsia="仿宋_GB2312" w:cs="Times New Roman"/>
                <w:sz w:val="24"/>
              </w:rPr>
              <w:t>12%</w:t>
            </w:r>
          </w:p>
        </w:tc>
        <w:tc>
          <w:tcPr>
            <w:tcW w:w="7796" w:type="dxa"/>
            <w:vMerge w:val="restart"/>
            <w:tcBorders>
              <w:top w:val="single" w:color="auto" w:sz="4" w:space="0"/>
              <w:left w:val="single" w:color="auto" w:sz="4" w:space="0"/>
              <w:right w:val="single" w:color="auto" w:sz="4" w:space="0"/>
            </w:tcBorders>
            <w:vAlign w:val="center"/>
          </w:tcPr>
          <w:p>
            <w:pPr>
              <w:spacing w:line="320" w:lineRule="exact"/>
              <w:rPr>
                <w:rFonts w:ascii="仿宋_GB2312" w:hAnsi="Calibri" w:eastAsia="仿宋_GB2312" w:cs="Times New Roman"/>
                <w:sz w:val="24"/>
              </w:rPr>
            </w:pPr>
            <w:r>
              <w:rPr>
                <w:rFonts w:hint="eastAsia" w:ascii="仿宋_GB2312" w:hAnsi="Calibri" w:eastAsia="仿宋_GB2312" w:cs="Times New Roman"/>
                <w:sz w:val="24"/>
              </w:rPr>
              <w:t>1.医疗机构资质（取得《医疗机构执业许可证》或备案情况、人员资格、诊疗活动、健康体检）管理情况；</w:t>
            </w:r>
          </w:p>
          <w:p>
            <w:pPr>
              <w:spacing w:line="320" w:lineRule="exact"/>
              <w:rPr>
                <w:rFonts w:ascii="仿宋_GB2312" w:hAnsi="Calibri" w:eastAsia="仿宋_GB2312" w:cs="Times New Roman"/>
                <w:sz w:val="24"/>
              </w:rPr>
            </w:pPr>
            <w:r>
              <w:rPr>
                <w:rFonts w:hint="eastAsia" w:ascii="仿宋_GB2312" w:hAnsi="Calibri" w:eastAsia="仿宋_GB2312" w:cs="Times New Roman"/>
                <w:sz w:val="24"/>
              </w:rPr>
              <w:t>2.医疗卫生人员管理情况；</w:t>
            </w:r>
          </w:p>
          <w:p>
            <w:pPr>
              <w:spacing w:line="320" w:lineRule="exact"/>
              <w:rPr>
                <w:rFonts w:ascii="仿宋_GB2312" w:hAnsi="Calibri" w:eastAsia="仿宋_GB2312" w:cs="Times New Roman"/>
                <w:sz w:val="24"/>
              </w:rPr>
            </w:pPr>
            <w:r>
              <w:rPr>
                <w:rFonts w:hint="eastAsia" w:ascii="仿宋_GB2312" w:hAnsi="Calibri" w:eastAsia="仿宋_GB2312" w:cs="Times New Roman"/>
                <w:sz w:val="24"/>
              </w:rPr>
              <w:t>3.药品和医疗器械（麻醉药品、精神药品、抗菌药物、医疗器械）管理情况；</w:t>
            </w:r>
          </w:p>
          <w:p>
            <w:pPr>
              <w:spacing w:line="320" w:lineRule="exact"/>
              <w:rPr>
                <w:rFonts w:ascii="仿宋_GB2312" w:hAnsi="Calibri" w:eastAsia="仿宋_GB2312" w:cs="Times New Roman"/>
                <w:sz w:val="24"/>
              </w:rPr>
            </w:pPr>
            <w:r>
              <w:rPr>
                <w:rFonts w:hint="eastAsia" w:ascii="仿宋_GB2312" w:hAnsi="Calibri" w:eastAsia="仿宋_GB2312" w:cs="Times New Roman"/>
                <w:sz w:val="24"/>
              </w:rPr>
              <w:t>4.医疗技术（医疗美容、临床基因扩增、干细胞临床研究、临床研究项目）管理情况；</w:t>
            </w:r>
          </w:p>
          <w:p>
            <w:pPr>
              <w:spacing w:line="320" w:lineRule="exact"/>
              <w:rPr>
                <w:rFonts w:ascii="仿宋_GB2312" w:hAnsi="Calibri" w:eastAsia="仿宋_GB2312" w:cs="Times New Roman"/>
                <w:sz w:val="24"/>
              </w:rPr>
            </w:pPr>
            <w:r>
              <w:rPr>
                <w:rFonts w:hint="eastAsia" w:ascii="仿宋_GB2312" w:hAnsi="Calibri" w:eastAsia="仿宋_GB2312" w:cs="Times New Roman"/>
                <w:sz w:val="24"/>
              </w:rPr>
              <w:t>5.医疗文书（处方、病历、医学证明文件）管理情况；</w:t>
            </w:r>
          </w:p>
          <w:p>
            <w:pPr>
              <w:spacing w:line="320" w:lineRule="exact"/>
              <w:rPr>
                <w:rFonts w:ascii="仿宋_GB2312" w:hAnsi="Calibri" w:eastAsia="仿宋_GB2312" w:cs="Times New Roman"/>
                <w:sz w:val="24"/>
              </w:rPr>
            </w:pPr>
            <w:r>
              <w:rPr>
                <w:rFonts w:hint="eastAsia" w:ascii="仿宋_GB2312" w:hAnsi="Calibri" w:eastAsia="仿宋_GB2312" w:cs="Times New Roman"/>
                <w:sz w:val="24"/>
                <w:szCs w:val="24"/>
              </w:rPr>
              <w:t>6.临床用血（用血来源、管理组织和制度，血液储存，应急用血采血）管理情况。</w:t>
            </w:r>
          </w:p>
        </w:tc>
        <w:tc>
          <w:tcPr>
            <w:tcW w:w="1644" w:type="dxa"/>
            <w:vMerge w:val="restart"/>
            <w:tcBorders>
              <w:top w:val="single" w:color="auto" w:sz="4" w:space="0"/>
              <w:left w:val="single" w:color="auto" w:sz="4" w:space="0"/>
              <w:right w:val="single" w:color="auto" w:sz="4" w:space="0"/>
            </w:tcBorders>
            <w:vAlign w:val="center"/>
          </w:tcPr>
          <w:p>
            <w:pPr>
              <w:spacing w:line="320" w:lineRule="exact"/>
              <w:rPr>
                <w:rFonts w:ascii="仿宋_GB2312" w:hAnsi="Calibri" w:eastAsia="仿宋_GB2312" w:cs="Times New Roman"/>
                <w:sz w:val="24"/>
              </w:rPr>
            </w:pPr>
            <w:r>
              <w:rPr>
                <w:rFonts w:ascii="仿宋_GB2312" w:hAnsi="Calibri" w:eastAsia="仿宋_GB2312" w:cs="Times New Roman"/>
                <w:sz w:val="24"/>
              </w:rPr>
              <w:t>根据各医疗机构业务开展情况，检查内容可合理缺项。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Calibri" w:eastAsia="仿宋_GB2312" w:cs="Times New Roman"/>
                <w:sz w:val="24"/>
              </w:rPr>
            </w:pPr>
            <w:r>
              <w:rPr>
                <w:rFonts w:hint="eastAsia" w:ascii="仿宋_GB2312" w:hAnsi="Calibri" w:eastAsia="仿宋_GB2312" w:cs="Times New Roman"/>
                <w:sz w:val="24"/>
              </w:rPr>
              <w:t>2</w:t>
            </w:r>
          </w:p>
        </w:tc>
        <w:tc>
          <w:tcPr>
            <w:tcW w:w="27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Calibri" w:eastAsia="仿宋_GB2312" w:cs="Times New Roman"/>
                <w:sz w:val="24"/>
              </w:rPr>
            </w:pPr>
            <w:r>
              <w:rPr>
                <w:rFonts w:hint="eastAsia" w:ascii="仿宋_GB2312" w:hAnsi="Calibri" w:eastAsia="仿宋_GB2312" w:cs="Times New Roman"/>
                <w:sz w:val="24"/>
              </w:rPr>
              <w:t>社区卫生服务</w:t>
            </w:r>
            <w:r>
              <w:rPr>
                <w:rFonts w:ascii="仿宋_GB2312" w:hAnsi="Calibri" w:eastAsia="仿宋_GB2312" w:cs="Times New Roman"/>
                <w:sz w:val="24"/>
              </w:rPr>
              <w:t>机构</w:t>
            </w:r>
          </w:p>
        </w:tc>
        <w:tc>
          <w:tcPr>
            <w:tcW w:w="1418" w:type="dxa"/>
            <w:vMerge w:val="restart"/>
            <w:tcBorders>
              <w:top w:val="single" w:color="auto" w:sz="4" w:space="0"/>
              <w:left w:val="single" w:color="auto" w:sz="4" w:space="0"/>
              <w:right w:val="single" w:color="auto" w:sz="4" w:space="0"/>
            </w:tcBorders>
            <w:vAlign w:val="center"/>
          </w:tcPr>
          <w:p>
            <w:pPr>
              <w:spacing w:line="320" w:lineRule="exact"/>
              <w:jc w:val="center"/>
              <w:rPr>
                <w:rFonts w:ascii="仿宋_GB2312" w:hAnsi="Calibri" w:eastAsia="仿宋_GB2312" w:cs="Times New Roman"/>
                <w:sz w:val="24"/>
              </w:rPr>
            </w:pPr>
            <w:r>
              <w:rPr>
                <w:rFonts w:hint="eastAsia" w:ascii="仿宋_GB2312" w:hAnsi="Calibri" w:eastAsia="仿宋_GB2312" w:cs="Times New Roman"/>
                <w:sz w:val="24"/>
              </w:rPr>
              <w:t>5%</w:t>
            </w:r>
          </w:p>
        </w:tc>
        <w:tc>
          <w:tcPr>
            <w:tcW w:w="7796" w:type="dxa"/>
            <w:vMerge w:val="continue"/>
            <w:tcBorders>
              <w:left w:val="single" w:color="auto" w:sz="4" w:space="0"/>
              <w:right w:val="single" w:color="auto" w:sz="4" w:space="0"/>
            </w:tcBorders>
            <w:vAlign w:val="center"/>
          </w:tcPr>
          <w:p>
            <w:pPr>
              <w:spacing w:line="320" w:lineRule="exact"/>
              <w:rPr>
                <w:rFonts w:ascii="仿宋_GB2312" w:hAnsi="Calibri" w:eastAsia="仿宋_GB2312" w:cs="Times New Roman"/>
                <w:sz w:val="24"/>
              </w:rPr>
            </w:pPr>
          </w:p>
        </w:tc>
        <w:tc>
          <w:tcPr>
            <w:tcW w:w="1644" w:type="dxa"/>
            <w:vMerge w:val="continue"/>
            <w:tcBorders>
              <w:left w:val="single" w:color="auto" w:sz="4" w:space="0"/>
              <w:right w:val="single" w:color="auto" w:sz="4" w:space="0"/>
            </w:tcBorders>
            <w:vAlign w:val="center"/>
          </w:tcPr>
          <w:p>
            <w:pPr>
              <w:spacing w:line="320" w:lineRule="exact"/>
              <w:jc w:val="center"/>
              <w:rPr>
                <w:rFonts w:ascii="仿宋_GB2312" w:hAnsi="Calibri"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Calibri" w:eastAsia="仿宋_GB2312" w:cs="Times New Roman"/>
                <w:sz w:val="24"/>
              </w:rPr>
            </w:pPr>
            <w:r>
              <w:rPr>
                <w:rFonts w:hint="eastAsia" w:ascii="仿宋_GB2312" w:hAnsi="Calibri" w:eastAsia="仿宋_GB2312" w:cs="Times New Roman"/>
                <w:sz w:val="24"/>
              </w:rPr>
              <w:t>3</w:t>
            </w:r>
          </w:p>
        </w:tc>
        <w:tc>
          <w:tcPr>
            <w:tcW w:w="27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Calibri" w:eastAsia="仿宋_GB2312" w:cs="Times New Roman"/>
                <w:sz w:val="24"/>
              </w:rPr>
            </w:pPr>
            <w:r>
              <w:rPr>
                <w:rFonts w:hint="eastAsia" w:ascii="仿宋_GB2312" w:hAnsi="Calibri" w:eastAsia="仿宋_GB2312" w:cs="Times New Roman"/>
                <w:sz w:val="24"/>
              </w:rPr>
              <w:t>卫生院</w:t>
            </w:r>
          </w:p>
        </w:tc>
        <w:tc>
          <w:tcPr>
            <w:tcW w:w="1418" w:type="dxa"/>
            <w:vMerge w:val="continue"/>
            <w:tcBorders>
              <w:left w:val="single" w:color="auto" w:sz="4" w:space="0"/>
              <w:right w:val="single" w:color="auto" w:sz="4" w:space="0"/>
            </w:tcBorders>
            <w:vAlign w:val="center"/>
          </w:tcPr>
          <w:p>
            <w:pPr>
              <w:spacing w:line="320" w:lineRule="exact"/>
              <w:jc w:val="center"/>
              <w:rPr>
                <w:rFonts w:ascii="仿宋_GB2312" w:hAnsi="Calibri" w:eastAsia="仿宋_GB2312" w:cs="Times New Roman"/>
                <w:sz w:val="24"/>
              </w:rPr>
            </w:pPr>
          </w:p>
        </w:tc>
        <w:tc>
          <w:tcPr>
            <w:tcW w:w="7796" w:type="dxa"/>
            <w:vMerge w:val="continue"/>
            <w:tcBorders>
              <w:left w:val="single" w:color="auto" w:sz="4" w:space="0"/>
              <w:right w:val="single" w:color="auto" w:sz="4" w:space="0"/>
            </w:tcBorders>
            <w:vAlign w:val="center"/>
          </w:tcPr>
          <w:p>
            <w:pPr>
              <w:spacing w:line="320" w:lineRule="exact"/>
              <w:rPr>
                <w:rFonts w:ascii="仿宋_GB2312" w:hAnsi="Calibri" w:eastAsia="仿宋_GB2312" w:cs="Times New Roman"/>
                <w:sz w:val="24"/>
              </w:rPr>
            </w:pPr>
          </w:p>
        </w:tc>
        <w:tc>
          <w:tcPr>
            <w:tcW w:w="1644" w:type="dxa"/>
            <w:vMerge w:val="continue"/>
            <w:tcBorders>
              <w:left w:val="single" w:color="auto" w:sz="4" w:space="0"/>
              <w:right w:val="single" w:color="auto" w:sz="4" w:space="0"/>
            </w:tcBorders>
            <w:vAlign w:val="center"/>
          </w:tcPr>
          <w:p>
            <w:pPr>
              <w:spacing w:line="320" w:lineRule="exact"/>
              <w:jc w:val="center"/>
              <w:rPr>
                <w:rFonts w:ascii="仿宋_GB2312" w:hAnsi="Calibri"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Calibri" w:eastAsia="仿宋_GB2312" w:cs="Times New Roman"/>
                <w:sz w:val="24"/>
              </w:rPr>
            </w:pPr>
            <w:r>
              <w:rPr>
                <w:rFonts w:hint="eastAsia" w:ascii="仿宋_GB2312" w:hAnsi="Calibri" w:eastAsia="仿宋_GB2312" w:cs="Times New Roman"/>
                <w:sz w:val="24"/>
              </w:rPr>
              <w:t>4</w:t>
            </w:r>
          </w:p>
        </w:tc>
        <w:tc>
          <w:tcPr>
            <w:tcW w:w="27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Calibri" w:eastAsia="仿宋_GB2312" w:cs="Times New Roman"/>
                <w:sz w:val="24"/>
              </w:rPr>
            </w:pPr>
            <w:r>
              <w:rPr>
                <w:rFonts w:ascii="仿宋_GB2312" w:hAnsi="Calibri" w:eastAsia="仿宋_GB2312" w:cs="Times New Roman"/>
                <w:sz w:val="24"/>
              </w:rPr>
              <w:t>村卫生室（所）</w:t>
            </w:r>
          </w:p>
        </w:tc>
        <w:tc>
          <w:tcPr>
            <w:tcW w:w="1418" w:type="dxa"/>
            <w:vMerge w:val="continue"/>
            <w:tcBorders>
              <w:left w:val="single" w:color="auto" w:sz="4" w:space="0"/>
              <w:right w:val="single" w:color="auto" w:sz="4" w:space="0"/>
            </w:tcBorders>
            <w:vAlign w:val="center"/>
          </w:tcPr>
          <w:p>
            <w:pPr>
              <w:spacing w:line="320" w:lineRule="exact"/>
              <w:jc w:val="center"/>
              <w:rPr>
                <w:rFonts w:ascii="仿宋_GB2312" w:hAnsi="Calibri" w:eastAsia="仿宋_GB2312" w:cs="Times New Roman"/>
                <w:sz w:val="24"/>
              </w:rPr>
            </w:pPr>
          </w:p>
        </w:tc>
        <w:tc>
          <w:tcPr>
            <w:tcW w:w="7796" w:type="dxa"/>
            <w:vMerge w:val="continue"/>
            <w:tcBorders>
              <w:left w:val="single" w:color="auto" w:sz="4" w:space="0"/>
              <w:right w:val="single" w:color="auto" w:sz="4" w:space="0"/>
            </w:tcBorders>
            <w:vAlign w:val="center"/>
          </w:tcPr>
          <w:p>
            <w:pPr>
              <w:spacing w:line="320" w:lineRule="exact"/>
              <w:rPr>
                <w:rFonts w:ascii="仿宋_GB2312" w:hAnsi="Calibri" w:eastAsia="仿宋_GB2312" w:cs="Times New Roman"/>
                <w:sz w:val="24"/>
              </w:rPr>
            </w:pPr>
          </w:p>
        </w:tc>
        <w:tc>
          <w:tcPr>
            <w:tcW w:w="1644" w:type="dxa"/>
            <w:vMerge w:val="continue"/>
            <w:tcBorders>
              <w:left w:val="single" w:color="auto" w:sz="4" w:space="0"/>
              <w:right w:val="single" w:color="auto" w:sz="4" w:space="0"/>
            </w:tcBorders>
            <w:vAlign w:val="center"/>
          </w:tcPr>
          <w:p>
            <w:pPr>
              <w:spacing w:line="320" w:lineRule="exact"/>
              <w:jc w:val="center"/>
              <w:rPr>
                <w:rFonts w:ascii="仿宋_GB2312" w:hAnsi="Calibri"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85" w:type="dxa"/>
            <w:vMerge w:val="restart"/>
            <w:tcBorders>
              <w:top w:val="single" w:color="auto" w:sz="4" w:space="0"/>
              <w:left w:val="single" w:color="auto" w:sz="4" w:space="0"/>
              <w:right w:val="single" w:color="auto" w:sz="4" w:space="0"/>
            </w:tcBorders>
            <w:vAlign w:val="center"/>
          </w:tcPr>
          <w:p>
            <w:pPr>
              <w:spacing w:line="320" w:lineRule="exact"/>
              <w:jc w:val="center"/>
              <w:rPr>
                <w:rFonts w:ascii="仿宋_GB2312" w:hAnsi="Calibri" w:eastAsia="仿宋_GB2312" w:cs="Times New Roman"/>
                <w:sz w:val="24"/>
              </w:rPr>
            </w:pPr>
            <w:r>
              <w:rPr>
                <w:rFonts w:hint="eastAsia" w:ascii="仿宋_GB2312" w:hAnsi="Calibri" w:eastAsia="仿宋_GB2312" w:cs="Times New Roman"/>
                <w:sz w:val="24"/>
              </w:rPr>
              <w:t>5</w:t>
            </w:r>
          </w:p>
        </w:tc>
        <w:tc>
          <w:tcPr>
            <w:tcW w:w="27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Calibri" w:eastAsia="仿宋_GB2312" w:cs="Times New Roman"/>
                <w:sz w:val="24"/>
              </w:rPr>
            </w:pPr>
            <w:r>
              <w:rPr>
                <w:rFonts w:ascii="仿宋_GB2312" w:hAnsi="Calibri" w:eastAsia="仿宋_GB2312" w:cs="Times New Roman"/>
                <w:sz w:val="24"/>
              </w:rPr>
              <w:t>诊所</w:t>
            </w:r>
          </w:p>
        </w:tc>
        <w:tc>
          <w:tcPr>
            <w:tcW w:w="1418" w:type="dxa"/>
            <w:vMerge w:val="continue"/>
            <w:tcBorders>
              <w:left w:val="single" w:color="auto" w:sz="4" w:space="0"/>
              <w:right w:val="single" w:color="auto" w:sz="4" w:space="0"/>
            </w:tcBorders>
            <w:vAlign w:val="center"/>
          </w:tcPr>
          <w:p>
            <w:pPr>
              <w:spacing w:line="320" w:lineRule="exact"/>
              <w:jc w:val="center"/>
              <w:rPr>
                <w:rFonts w:ascii="仿宋_GB2312" w:hAnsi="Calibri" w:eastAsia="仿宋_GB2312" w:cs="Times New Roman"/>
                <w:sz w:val="24"/>
              </w:rPr>
            </w:pPr>
          </w:p>
        </w:tc>
        <w:tc>
          <w:tcPr>
            <w:tcW w:w="7796" w:type="dxa"/>
            <w:vMerge w:val="continue"/>
            <w:tcBorders>
              <w:left w:val="single" w:color="auto" w:sz="4" w:space="0"/>
              <w:right w:val="single" w:color="auto" w:sz="4" w:space="0"/>
            </w:tcBorders>
            <w:vAlign w:val="center"/>
          </w:tcPr>
          <w:p>
            <w:pPr>
              <w:spacing w:line="320" w:lineRule="exact"/>
              <w:rPr>
                <w:rFonts w:ascii="仿宋_GB2312" w:hAnsi="Calibri" w:eastAsia="仿宋_GB2312" w:cs="Times New Roman"/>
                <w:sz w:val="24"/>
              </w:rPr>
            </w:pPr>
          </w:p>
        </w:tc>
        <w:tc>
          <w:tcPr>
            <w:tcW w:w="1644" w:type="dxa"/>
            <w:vMerge w:val="continue"/>
            <w:tcBorders>
              <w:left w:val="single" w:color="auto" w:sz="4" w:space="0"/>
              <w:right w:val="single" w:color="auto" w:sz="4" w:space="0"/>
            </w:tcBorders>
            <w:vAlign w:val="center"/>
          </w:tcPr>
          <w:p>
            <w:pPr>
              <w:spacing w:line="320" w:lineRule="exact"/>
              <w:jc w:val="center"/>
              <w:rPr>
                <w:rFonts w:ascii="仿宋_GB2312" w:hAnsi="Calibri"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85" w:type="dxa"/>
            <w:vMerge w:val="continue"/>
            <w:tcBorders>
              <w:left w:val="single" w:color="auto" w:sz="4" w:space="0"/>
              <w:right w:val="single" w:color="auto" w:sz="4" w:space="0"/>
            </w:tcBorders>
            <w:vAlign w:val="center"/>
          </w:tcPr>
          <w:p>
            <w:pPr>
              <w:spacing w:line="320" w:lineRule="exact"/>
              <w:jc w:val="center"/>
              <w:rPr>
                <w:rFonts w:hint="eastAsia" w:ascii="仿宋_GB2312" w:hAnsi="Calibri" w:eastAsia="仿宋_GB2312" w:cs="Times New Roman"/>
                <w:sz w:val="24"/>
              </w:rPr>
            </w:pPr>
          </w:p>
        </w:tc>
        <w:tc>
          <w:tcPr>
            <w:tcW w:w="2719" w:type="dxa"/>
            <w:tcBorders>
              <w:top w:val="single" w:color="auto" w:sz="4" w:space="0"/>
              <w:left w:val="single" w:color="auto" w:sz="4" w:space="0"/>
              <w:right w:val="single" w:color="auto" w:sz="4" w:space="0"/>
            </w:tcBorders>
            <w:vAlign w:val="center"/>
          </w:tcPr>
          <w:p>
            <w:pPr>
              <w:spacing w:line="320" w:lineRule="exact"/>
              <w:jc w:val="center"/>
              <w:rPr>
                <w:rFonts w:hint="eastAsia" w:ascii="仿宋_GB2312" w:hAnsi="Calibri" w:eastAsia="仿宋_GB2312" w:cs="Times New Roman"/>
                <w:sz w:val="24"/>
              </w:rPr>
            </w:pPr>
            <w:r>
              <w:rPr>
                <w:rFonts w:hint="eastAsia" w:ascii="仿宋_GB2312" w:hAnsi="Calibri" w:eastAsia="仿宋_GB2312" w:cs="Times New Roman"/>
                <w:sz w:val="24"/>
              </w:rPr>
              <w:t>其他医疗机构</w:t>
            </w:r>
          </w:p>
        </w:tc>
        <w:tc>
          <w:tcPr>
            <w:tcW w:w="1418" w:type="dxa"/>
            <w:vMerge w:val="continue"/>
            <w:tcBorders>
              <w:left w:val="single" w:color="auto" w:sz="4" w:space="0"/>
              <w:right w:val="single" w:color="auto" w:sz="4" w:space="0"/>
            </w:tcBorders>
            <w:vAlign w:val="center"/>
          </w:tcPr>
          <w:p>
            <w:pPr>
              <w:spacing w:line="320" w:lineRule="exact"/>
              <w:jc w:val="center"/>
              <w:rPr>
                <w:rFonts w:ascii="仿宋_GB2312" w:hAnsi="Calibri" w:eastAsia="仿宋_GB2312" w:cs="Times New Roman"/>
                <w:sz w:val="24"/>
              </w:rPr>
            </w:pPr>
          </w:p>
        </w:tc>
        <w:tc>
          <w:tcPr>
            <w:tcW w:w="7796" w:type="dxa"/>
            <w:vMerge w:val="continue"/>
            <w:tcBorders>
              <w:left w:val="single" w:color="auto" w:sz="4" w:space="0"/>
              <w:right w:val="single" w:color="auto" w:sz="4" w:space="0"/>
            </w:tcBorders>
            <w:vAlign w:val="center"/>
          </w:tcPr>
          <w:p>
            <w:pPr>
              <w:spacing w:line="320" w:lineRule="exact"/>
              <w:rPr>
                <w:rFonts w:ascii="仿宋_GB2312" w:hAnsi="Calibri" w:eastAsia="仿宋_GB2312" w:cs="Times New Roman"/>
                <w:sz w:val="24"/>
              </w:rPr>
            </w:pPr>
          </w:p>
        </w:tc>
        <w:tc>
          <w:tcPr>
            <w:tcW w:w="1644" w:type="dxa"/>
            <w:vMerge w:val="continue"/>
            <w:tcBorders>
              <w:left w:val="single" w:color="auto" w:sz="4" w:space="0"/>
              <w:right w:val="single" w:color="auto" w:sz="4" w:space="0"/>
            </w:tcBorders>
            <w:vAlign w:val="center"/>
          </w:tcPr>
          <w:p>
            <w:pPr>
              <w:spacing w:line="320" w:lineRule="exact"/>
              <w:jc w:val="center"/>
              <w:rPr>
                <w:rFonts w:ascii="仿宋_GB2312" w:hAnsi="Calibri" w:eastAsia="仿宋_GB2312" w:cs="Times New Roman"/>
                <w:sz w:val="24"/>
              </w:rPr>
            </w:pPr>
          </w:p>
        </w:tc>
      </w:tr>
    </w:tbl>
    <w:p>
      <w:pPr>
        <w:spacing w:line="500" w:lineRule="exact"/>
        <w:rPr>
          <w:rFonts w:hint="eastAsia" w:ascii="黑体" w:hAnsi="黑体" w:eastAsia="黑体" w:cs="Times New Roman"/>
          <w:sz w:val="32"/>
          <w:szCs w:val="32"/>
        </w:rPr>
      </w:pPr>
    </w:p>
    <w:p>
      <w:pPr>
        <w:spacing w:line="500" w:lineRule="exact"/>
        <w:rPr>
          <w:rFonts w:ascii="Calibri" w:hAnsi="Calibri" w:eastAsia="宋体" w:cs="Times New Roman"/>
          <w:b/>
          <w:sz w:val="32"/>
          <w:szCs w:val="32"/>
        </w:rPr>
      </w:pPr>
      <w:r>
        <w:rPr>
          <w:rFonts w:hint="eastAsia" w:ascii="黑体" w:hAnsi="黑体" w:eastAsia="黑体" w:cs="Times New Roman"/>
          <w:sz w:val="32"/>
          <w:szCs w:val="32"/>
        </w:rPr>
        <w:t>附表2</w:t>
      </w:r>
    </w:p>
    <w:p>
      <w:pPr>
        <w:spacing w:line="5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2021年医疗机构国家监督抽查汇总表</w:t>
      </w:r>
    </w:p>
    <w:tbl>
      <w:tblPr>
        <w:tblStyle w:val="9"/>
        <w:tblpPr w:leftFromText="180" w:rightFromText="180" w:vertAnchor="text" w:horzAnchor="page" w:tblpX="1034" w:tblpY="165"/>
        <w:tblW w:w="14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312"/>
        <w:gridCol w:w="312"/>
        <w:gridCol w:w="567"/>
        <w:gridCol w:w="567"/>
        <w:gridCol w:w="567"/>
        <w:gridCol w:w="312"/>
        <w:gridCol w:w="312"/>
        <w:gridCol w:w="312"/>
        <w:gridCol w:w="567"/>
        <w:gridCol w:w="312"/>
        <w:gridCol w:w="312"/>
        <w:gridCol w:w="312"/>
        <w:gridCol w:w="312"/>
        <w:gridCol w:w="567"/>
        <w:gridCol w:w="312"/>
        <w:gridCol w:w="312"/>
        <w:gridCol w:w="567"/>
        <w:gridCol w:w="567"/>
        <w:gridCol w:w="312"/>
        <w:gridCol w:w="567"/>
        <w:gridCol w:w="567"/>
        <w:gridCol w:w="312"/>
        <w:gridCol w:w="312"/>
        <w:gridCol w:w="312"/>
        <w:gridCol w:w="567"/>
        <w:gridCol w:w="312"/>
        <w:gridCol w:w="567"/>
        <w:gridCol w:w="567"/>
        <w:gridCol w:w="567"/>
        <w:gridCol w:w="312"/>
        <w:gridCol w:w="312"/>
        <w:gridCol w:w="312"/>
        <w:gridCol w:w="312"/>
        <w:gridCol w:w="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21" w:type="dxa"/>
            <w:vMerge w:val="restart"/>
            <w:vAlign w:val="center"/>
          </w:tcPr>
          <w:p>
            <w:pPr>
              <w:spacing w:before="100" w:beforeAutospacing="1" w:after="100" w:afterAutospacing="1" w:line="240" w:lineRule="exact"/>
              <w:ind w:left="323" w:hanging="323" w:hangingChars="202"/>
              <w:jc w:val="center"/>
              <w:rPr>
                <w:rFonts w:hint="eastAsia" w:ascii="黑体" w:hAnsi="黑体" w:eastAsia="黑体" w:cs="黑体"/>
                <w:sz w:val="16"/>
                <w:szCs w:val="21"/>
              </w:rPr>
            </w:pPr>
            <w:r>
              <w:rPr>
                <w:rFonts w:hint="eastAsia" w:ascii="黑体" w:hAnsi="黑体" w:eastAsia="黑体" w:cs="黑体"/>
                <w:sz w:val="16"/>
                <w:szCs w:val="21"/>
              </w:rPr>
              <w:t>单位</w:t>
            </w:r>
          </w:p>
          <w:p>
            <w:pPr>
              <w:spacing w:before="100" w:beforeAutospacing="1" w:after="100" w:afterAutospacing="1" w:line="240" w:lineRule="exact"/>
              <w:ind w:left="323" w:hanging="323" w:hangingChars="202"/>
              <w:jc w:val="center"/>
              <w:rPr>
                <w:rFonts w:hint="eastAsia" w:ascii="黑体" w:hAnsi="黑体" w:eastAsia="黑体" w:cs="黑体"/>
                <w:sz w:val="16"/>
                <w:szCs w:val="21"/>
              </w:rPr>
            </w:pPr>
            <w:r>
              <w:rPr>
                <w:rFonts w:hint="eastAsia" w:ascii="黑体" w:hAnsi="黑体" w:eastAsia="黑体" w:cs="黑体"/>
                <w:sz w:val="16"/>
                <w:szCs w:val="21"/>
              </w:rPr>
              <w:t>类别</w:t>
            </w:r>
          </w:p>
        </w:tc>
        <w:tc>
          <w:tcPr>
            <w:tcW w:w="312" w:type="dxa"/>
            <w:vMerge w:val="restart"/>
            <w:vAlign w:val="center"/>
          </w:tcPr>
          <w:p>
            <w:pPr>
              <w:spacing w:before="100" w:beforeAutospacing="1" w:after="100" w:afterAutospacing="1" w:line="240" w:lineRule="exact"/>
              <w:jc w:val="center"/>
              <w:rPr>
                <w:rFonts w:hint="eastAsia" w:ascii="黑体" w:hAnsi="黑体" w:eastAsia="黑体" w:cs="黑体"/>
                <w:sz w:val="16"/>
                <w:szCs w:val="21"/>
              </w:rPr>
            </w:pPr>
            <w:r>
              <w:rPr>
                <w:rFonts w:hint="eastAsia" w:ascii="黑体" w:hAnsi="黑体" w:eastAsia="黑体" w:cs="黑体"/>
                <w:sz w:val="16"/>
                <w:szCs w:val="21"/>
              </w:rPr>
              <w:t>辖区内单位总数</w:t>
            </w:r>
          </w:p>
        </w:tc>
        <w:tc>
          <w:tcPr>
            <w:tcW w:w="312" w:type="dxa"/>
            <w:vMerge w:val="restart"/>
            <w:vAlign w:val="center"/>
          </w:tcPr>
          <w:p>
            <w:pPr>
              <w:spacing w:before="100" w:beforeAutospacing="1" w:after="100" w:afterAutospacing="1" w:line="240" w:lineRule="exact"/>
              <w:jc w:val="center"/>
              <w:rPr>
                <w:rFonts w:hint="eastAsia" w:ascii="黑体" w:hAnsi="黑体" w:eastAsia="黑体" w:cs="黑体"/>
                <w:sz w:val="16"/>
                <w:szCs w:val="21"/>
              </w:rPr>
            </w:pPr>
            <w:r>
              <w:rPr>
                <w:rFonts w:hint="eastAsia" w:ascii="黑体" w:hAnsi="黑体" w:eastAsia="黑体" w:cs="黑体"/>
                <w:sz w:val="16"/>
                <w:szCs w:val="21"/>
              </w:rPr>
              <w:t>检查单位数</w:t>
            </w:r>
          </w:p>
        </w:tc>
        <w:tc>
          <w:tcPr>
            <w:tcW w:w="11739" w:type="dxa"/>
            <w:gridSpan w:val="27"/>
            <w:vAlign w:val="center"/>
          </w:tcPr>
          <w:p>
            <w:pPr>
              <w:spacing w:before="100" w:beforeAutospacing="1" w:after="100" w:afterAutospacing="1" w:line="240" w:lineRule="exact"/>
              <w:jc w:val="center"/>
              <w:rPr>
                <w:rFonts w:hint="eastAsia" w:ascii="黑体" w:hAnsi="黑体" w:eastAsia="黑体" w:cs="黑体"/>
                <w:sz w:val="16"/>
                <w:szCs w:val="21"/>
              </w:rPr>
            </w:pPr>
            <w:r>
              <w:rPr>
                <w:rFonts w:hint="eastAsia" w:ascii="黑体" w:hAnsi="黑体" w:eastAsia="黑体" w:cs="黑体"/>
                <w:sz w:val="16"/>
                <w:szCs w:val="21"/>
              </w:rPr>
              <w:t>不合格情况</w:t>
            </w:r>
          </w:p>
        </w:tc>
        <w:tc>
          <w:tcPr>
            <w:tcW w:w="1560" w:type="dxa"/>
            <w:gridSpan w:val="5"/>
            <w:vAlign w:val="center"/>
          </w:tcPr>
          <w:p>
            <w:pPr>
              <w:spacing w:before="100" w:beforeAutospacing="1" w:after="100" w:afterAutospacing="1" w:line="240" w:lineRule="exact"/>
              <w:jc w:val="center"/>
              <w:rPr>
                <w:rFonts w:hint="eastAsia" w:ascii="黑体" w:hAnsi="黑体" w:eastAsia="黑体" w:cs="黑体"/>
                <w:sz w:val="16"/>
                <w:szCs w:val="21"/>
              </w:rPr>
            </w:pPr>
            <w:r>
              <w:rPr>
                <w:rFonts w:hint="eastAsia" w:ascii="黑体" w:hAnsi="黑体" w:eastAsia="黑体" w:cs="黑体"/>
                <w:sz w:val="16"/>
                <w:szCs w:val="21"/>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021" w:type="dxa"/>
            <w:vMerge w:val="continue"/>
            <w:vAlign w:val="center"/>
          </w:tcPr>
          <w:p>
            <w:pPr>
              <w:spacing w:before="100" w:beforeAutospacing="1" w:after="100" w:afterAutospacing="1" w:line="240" w:lineRule="exact"/>
              <w:jc w:val="center"/>
              <w:rPr>
                <w:rFonts w:hint="eastAsia" w:ascii="黑体" w:hAnsi="黑体" w:eastAsia="黑体" w:cs="黑体"/>
                <w:sz w:val="16"/>
                <w:szCs w:val="21"/>
              </w:rPr>
            </w:pPr>
          </w:p>
        </w:tc>
        <w:tc>
          <w:tcPr>
            <w:tcW w:w="312" w:type="dxa"/>
            <w:vMerge w:val="continue"/>
            <w:vAlign w:val="center"/>
          </w:tcPr>
          <w:p>
            <w:pPr>
              <w:spacing w:before="100" w:beforeAutospacing="1" w:after="100" w:afterAutospacing="1" w:line="240" w:lineRule="exact"/>
              <w:jc w:val="center"/>
              <w:rPr>
                <w:rFonts w:hint="eastAsia" w:ascii="黑体" w:hAnsi="黑体" w:eastAsia="黑体" w:cs="黑体"/>
                <w:sz w:val="16"/>
                <w:szCs w:val="21"/>
              </w:rPr>
            </w:pPr>
          </w:p>
        </w:tc>
        <w:tc>
          <w:tcPr>
            <w:tcW w:w="312" w:type="dxa"/>
            <w:vMerge w:val="continue"/>
            <w:vAlign w:val="center"/>
          </w:tcPr>
          <w:p>
            <w:pPr>
              <w:spacing w:before="100" w:beforeAutospacing="1" w:after="100" w:afterAutospacing="1" w:line="240" w:lineRule="exact"/>
              <w:jc w:val="center"/>
              <w:rPr>
                <w:rFonts w:hint="eastAsia" w:ascii="黑体" w:hAnsi="黑体" w:eastAsia="黑体" w:cs="黑体"/>
                <w:sz w:val="16"/>
                <w:szCs w:val="21"/>
              </w:rPr>
            </w:pPr>
          </w:p>
        </w:tc>
        <w:tc>
          <w:tcPr>
            <w:tcW w:w="2013" w:type="dxa"/>
            <w:gridSpan w:val="4"/>
            <w:vAlign w:val="center"/>
          </w:tcPr>
          <w:p>
            <w:pPr>
              <w:spacing w:before="100" w:beforeAutospacing="1" w:after="100" w:afterAutospacing="1" w:line="240" w:lineRule="exact"/>
              <w:jc w:val="center"/>
              <w:rPr>
                <w:rFonts w:hint="eastAsia" w:ascii="黑体" w:hAnsi="黑体" w:eastAsia="黑体" w:cs="黑体"/>
                <w:sz w:val="16"/>
                <w:szCs w:val="21"/>
              </w:rPr>
            </w:pPr>
            <w:r>
              <w:rPr>
                <w:rFonts w:hint="eastAsia" w:ascii="黑体" w:hAnsi="黑体" w:eastAsia="黑体" w:cs="黑体"/>
                <w:sz w:val="16"/>
                <w:szCs w:val="21"/>
              </w:rPr>
              <w:t>医疗机构资质管理</w:t>
            </w:r>
          </w:p>
        </w:tc>
        <w:tc>
          <w:tcPr>
            <w:tcW w:w="2439" w:type="dxa"/>
            <w:gridSpan w:val="7"/>
            <w:vAlign w:val="center"/>
          </w:tcPr>
          <w:p>
            <w:pPr>
              <w:spacing w:before="100" w:beforeAutospacing="1" w:after="100" w:afterAutospacing="1" w:line="240" w:lineRule="exact"/>
              <w:jc w:val="center"/>
              <w:rPr>
                <w:rFonts w:hint="eastAsia" w:ascii="黑体" w:hAnsi="黑体" w:eastAsia="黑体" w:cs="黑体"/>
                <w:sz w:val="16"/>
                <w:szCs w:val="21"/>
              </w:rPr>
            </w:pPr>
            <w:r>
              <w:rPr>
                <w:rFonts w:hint="eastAsia" w:ascii="黑体" w:hAnsi="黑体" w:eastAsia="黑体" w:cs="黑体"/>
                <w:sz w:val="16"/>
                <w:szCs w:val="21"/>
              </w:rPr>
              <w:t>医疗卫生人员管理</w:t>
            </w:r>
          </w:p>
        </w:tc>
        <w:tc>
          <w:tcPr>
            <w:tcW w:w="1191" w:type="dxa"/>
            <w:gridSpan w:val="3"/>
            <w:vAlign w:val="center"/>
          </w:tcPr>
          <w:p>
            <w:pPr>
              <w:spacing w:before="100" w:beforeAutospacing="1" w:after="100" w:afterAutospacing="1" w:line="240" w:lineRule="exact"/>
              <w:jc w:val="center"/>
              <w:rPr>
                <w:rFonts w:hint="eastAsia" w:ascii="黑体" w:hAnsi="黑体" w:eastAsia="黑体" w:cs="黑体"/>
                <w:sz w:val="16"/>
                <w:szCs w:val="21"/>
              </w:rPr>
            </w:pPr>
            <w:r>
              <w:rPr>
                <w:rFonts w:hint="eastAsia" w:ascii="黑体" w:hAnsi="黑体" w:eastAsia="黑体" w:cs="黑体"/>
                <w:sz w:val="16"/>
                <w:szCs w:val="21"/>
              </w:rPr>
              <w:t>药品和医疗器械管理</w:t>
            </w:r>
          </w:p>
        </w:tc>
        <w:tc>
          <w:tcPr>
            <w:tcW w:w="2892" w:type="dxa"/>
            <w:gridSpan w:val="6"/>
            <w:vAlign w:val="center"/>
          </w:tcPr>
          <w:p>
            <w:pPr>
              <w:spacing w:before="100" w:beforeAutospacing="1" w:after="100" w:afterAutospacing="1" w:line="240" w:lineRule="exact"/>
              <w:jc w:val="center"/>
              <w:rPr>
                <w:rFonts w:hint="eastAsia" w:ascii="黑体" w:hAnsi="黑体" w:eastAsia="黑体" w:cs="黑体"/>
                <w:sz w:val="16"/>
                <w:szCs w:val="21"/>
              </w:rPr>
            </w:pPr>
            <w:r>
              <w:rPr>
                <w:rFonts w:hint="eastAsia" w:ascii="黑体" w:hAnsi="黑体" w:eastAsia="黑体" w:cs="黑体"/>
                <w:sz w:val="16"/>
                <w:szCs w:val="21"/>
              </w:rPr>
              <w:t>医疗技术管理</w:t>
            </w:r>
          </w:p>
        </w:tc>
        <w:tc>
          <w:tcPr>
            <w:tcW w:w="1191" w:type="dxa"/>
            <w:gridSpan w:val="3"/>
            <w:vAlign w:val="center"/>
          </w:tcPr>
          <w:p>
            <w:pPr>
              <w:spacing w:before="100" w:beforeAutospacing="1" w:after="100" w:afterAutospacing="1" w:line="240" w:lineRule="exact"/>
              <w:jc w:val="center"/>
              <w:rPr>
                <w:rFonts w:hint="eastAsia" w:ascii="黑体" w:hAnsi="黑体" w:eastAsia="黑体" w:cs="黑体"/>
                <w:sz w:val="16"/>
                <w:szCs w:val="21"/>
              </w:rPr>
            </w:pPr>
            <w:r>
              <w:rPr>
                <w:rFonts w:hint="eastAsia" w:ascii="黑体" w:hAnsi="黑体" w:eastAsia="黑体" w:cs="黑体"/>
                <w:sz w:val="16"/>
                <w:szCs w:val="21"/>
              </w:rPr>
              <w:t>医疗文书管理</w:t>
            </w:r>
          </w:p>
        </w:tc>
        <w:tc>
          <w:tcPr>
            <w:tcW w:w="2013" w:type="dxa"/>
            <w:gridSpan w:val="4"/>
            <w:vAlign w:val="center"/>
          </w:tcPr>
          <w:p>
            <w:pPr>
              <w:spacing w:before="100" w:beforeAutospacing="1" w:after="100" w:afterAutospacing="1" w:line="240" w:lineRule="exact"/>
              <w:jc w:val="center"/>
              <w:rPr>
                <w:rFonts w:hint="eastAsia" w:ascii="黑体" w:hAnsi="黑体" w:eastAsia="黑体" w:cs="黑体"/>
                <w:sz w:val="16"/>
                <w:szCs w:val="21"/>
              </w:rPr>
            </w:pPr>
            <w:r>
              <w:rPr>
                <w:rFonts w:hint="eastAsia" w:ascii="黑体" w:hAnsi="黑体" w:eastAsia="黑体" w:cs="黑体"/>
                <w:sz w:val="16"/>
                <w:szCs w:val="21"/>
              </w:rPr>
              <w:t>临床用血管理</w:t>
            </w:r>
          </w:p>
        </w:tc>
        <w:tc>
          <w:tcPr>
            <w:tcW w:w="312" w:type="dxa"/>
            <w:vMerge w:val="restart"/>
            <w:vAlign w:val="center"/>
          </w:tcPr>
          <w:p>
            <w:pPr>
              <w:spacing w:before="100" w:beforeAutospacing="1" w:after="100" w:afterAutospacing="1" w:line="240" w:lineRule="exact"/>
              <w:jc w:val="center"/>
              <w:rPr>
                <w:rFonts w:hint="eastAsia" w:ascii="黑体" w:hAnsi="黑体" w:eastAsia="黑体" w:cs="黑体"/>
                <w:sz w:val="16"/>
                <w:szCs w:val="21"/>
              </w:rPr>
            </w:pPr>
            <w:r>
              <w:rPr>
                <w:rFonts w:hint="eastAsia" w:ascii="黑体" w:hAnsi="黑体" w:eastAsia="黑体" w:cs="黑体"/>
                <w:sz w:val="16"/>
                <w:szCs w:val="21"/>
              </w:rPr>
              <w:t>查处案件数</w:t>
            </w:r>
          </w:p>
        </w:tc>
        <w:tc>
          <w:tcPr>
            <w:tcW w:w="312" w:type="dxa"/>
            <w:vMerge w:val="restart"/>
            <w:textDirection w:val="tbLrV"/>
            <w:vAlign w:val="center"/>
          </w:tcPr>
          <w:p>
            <w:pPr>
              <w:spacing w:before="100" w:beforeAutospacing="1" w:after="100" w:afterAutospacing="1" w:line="240" w:lineRule="exact"/>
              <w:ind w:left="113" w:right="113"/>
              <w:jc w:val="center"/>
              <w:rPr>
                <w:rFonts w:hint="eastAsia" w:ascii="黑体" w:hAnsi="黑体" w:eastAsia="黑体" w:cs="黑体"/>
                <w:sz w:val="16"/>
                <w:szCs w:val="21"/>
              </w:rPr>
            </w:pPr>
            <w:r>
              <w:rPr>
                <w:rFonts w:hint="eastAsia" w:ascii="黑体" w:hAnsi="黑体" w:eastAsia="黑体" w:cs="黑体"/>
                <w:sz w:val="16"/>
                <w:szCs w:val="21"/>
              </w:rPr>
              <w:t>罚没款金额（万元）</w:t>
            </w:r>
          </w:p>
        </w:tc>
        <w:tc>
          <w:tcPr>
            <w:tcW w:w="312" w:type="dxa"/>
            <w:vMerge w:val="restart"/>
            <w:textDirection w:val="tbLrV"/>
            <w:vAlign w:val="center"/>
          </w:tcPr>
          <w:p>
            <w:pPr>
              <w:spacing w:before="100" w:beforeAutospacing="1" w:after="100" w:afterAutospacing="1" w:line="240" w:lineRule="exact"/>
              <w:ind w:left="113" w:right="113"/>
              <w:jc w:val="center"/>
              <w:rPr>
                <w:rFonts w:hint="eastAsia" w:ascii="黑体" w:hAnsi="黑体" w:eastAsia="黑体" w:cs="黑体"/>
                <w:sz w:val="16"/>
                <w:szCs w:val="21"/>
              </w:rPr>
            </w:pPr>
            <w:r>
              <w:rPr>
                <w:rFonts w:hint="eastAsia" w:ascii="黑体" w:hAnsi="黑体" w:eastAsia="黑体" w:cs="黑体"/>
                <w:sz w:val="16"/>
                <w:szCs w:val="21"/>
              </w:rPr>
              <w:t>吊销《医疗机构执业许可证》单位数</w:t>
            </w:r>
          </w:p>
        </w:tc>
        <w:tc>
          <w:tcPr>
            <w:tcW w:w="312" w:type="dxa"/>
            <w:vMerge w:val="restart"/>
            <w:vAlign w:val="center"/>
          </w:tcPr>
          <w:p>
            <w:pPr>
              <w:spacing w:before="100" w:beforeAutospacing="1" w:after="100" w:afterAutospacing="1" w:line="240" w:lineRule="exact"/>
              <w:jc w:val="center"/>
              <w:rPr>
                <w:rFonts w:hint="eastAsia" w:ascii="黑体" w:hAnsi="黑体" w:eastAsia="黑体" w:cs="黑体"/>
                <w:sz w:val="16"/>
                <w:szCs w:val="21"/>
              </w:rPr>
            </w:pPr>
            <w:r>
              <w:rPr>
                <w:rFonts w:hint="eastAsia" w:ascii="黑体" w:hAnsi="黑体" w:eastAsia="黑体" w:cs="黑体"/>
                <w:sz w:val="16"/>
                <w:szCs w:val="21"/>
              </w:rPr>
              <w:t>吊销诊疗科目单位数</w:t>
            </w:r>
          </w:p>
        </w:tc>
        <w:tc>
          <w:tcPr>
            <w:tcW w:w="312" w:type="dxa"/>
            <w:vMerge w:val="restart"/>
            <w:vAlign w:val="center"/>
          </w:tcPr>
          <w:p>
            <w:pPr>
              <w:spacing w:before="100" w:beforeAutospacing="1" w:after="100" w:afterAutospacing="1" w:line="240" w:lineRule="exact"/>
              <w:jc w:val="center"/>
              <w:rPr>
                <w:rFonts w:hint="eastAsia" w:ascii="黑体" w:hAnsi="黑体" w:eastAsia="黑体" w:cs="黑体"/>
                <w:sz w:val="16"/>
                <w:szCs w:val="21"/>
              </w:rPr>
            </w:pPr>
            <w:r>
              <w:rPr>
                <w:rFonts w:hint="eastAsia" w:ascii="黑体" w:hAnsi="黑体" w:eastAsia="黑体" w:cs="黑体"/>
                <w:sz w:val="16"/>
                <w:szCs w:val="21"/>
              </w:rPr>
              <w:t>吊销诊疗科目单位数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1021" w:type="dxa"/>
            <w:vMerge w:val="continue"/>
            <w:vAlign w:val="center"/>
          </w:tcPr>
          <w:p>
            <w:pPr>
              <w:spacing w:before="100" w:beforeAutospacing="1" w:after="100" w:afterAutospacing="1" w:line="240" w:lineRule="exact"/>
              <w:jc w:val="center"/>
              <w:rPr>
                <w:rFonts w:ascii="仿宋_GB2312" w:hAnsi="Times New Roman" w:eastAsia="仿宋_GB2312" w:cs="Times New Roman"/>
                <w:sz w:val="16"/>
                <w:szCs w:val="21"/>
              </w:rPr>
            </w:pPr>
          </w:p>
        </w:tc>
        <w:tc>
          <w:tcPr>
            <w:tcW w:w="312" w:type="dxa"/>
            <w:vMerge w:val="continue"/>
            <w:vAlign w:val="center"/>
          </w:tcPr>
          <w:p>
            <w:pPr>
              <w:spacing w:before="100" w:beforeAutospacing="1" w:after="100" w:afterAutospacing="1" w:line="240" w:lineRule="exact"/>
              <w:jc w:val="center"/>
              <w:rPr>
                <w:rFonts w:ascii="仿宋_GB2312" w:hAnsi="Times New Roman" w:eastAsia="仿宋_GB2312" w:cs="Times New Roman"/>
                <w:sz w:val="16"/>
                <w:szCs w:val="21"/>
              </w:rPr>
            </w:pPr>
          </w:p>
        </w:tc>
        <w:tc>
          <w:tcPr>
            <w:tcW w:w="312" w:type="dxa"/>
            <w:vMerge w:val="continue"/>
            <w:vAlign w:val="center"/>
          </w:tcPr>
          <w:p>
            <w:pPr>
              <w:spacing w:before="100" w:beforeAutospacing="1" w:after="100" w:afterAutospacing="1" w:line="240" w:lineRule="exact"/>
              <w:jc w:val="center"/>
              <w:rPr>
                <w:rFonts w:ascii="仿宋_GB2312" w:hAnsi="Times New Roman" w:eastAsia="仿宋_GB2312" w:cs="Times New Roman"/>
                <w:sz w:val="16"/>
                <w:szCs w:val="21"/>
              </w:rPr>
            </w:pPr>
          </w:p>
        </w:tc>
        <w:tc>
          <w:tcPr>
            <w:tcW w:w="567" w:type="dxa"/>
            <w:vAlign w:val="center"/>
          </w:tcPr>
          <w:p>
            <w:pPr>
              <w:spacing w:before="100" w:beforeAutospacing="1" w:after="100" w:afterAutospacing="1" w:line="240" w:lineRule="exact"/>
              <w:jc w:val="center"/>
              <w:rPr>
                <w:rFonts w:hint="eastAsia" w:ascii="黑体" w:hAnsi="黑体" w:eastAsia="黑体" w:cs="黑体"/>
                <w:sz w:val="16"/>
                <w:szCs w:val="21"/>
              </w:rPr>
            </w:pPr>
            <w:r>
              <w:rPr>
                <w:rFonts w:hint="eastAsia" w:ascii="黑体" w:hAnsi="黑体" w:eastAsia="黑体" w:cs="黑体"/>
                <w:sz w:val="16"/>
                <w:szCs w:val="21"/>
              </w:rPr>
              <w:t>执业许可证管理不符合要求单位数</w:t>
            </w:r>
          </w:p>
        </w:tc>
        <w:tc>
          <w:tcPr>
            <w:tcW w:w="567" w:type="dxa"/>
            <w:vAlign w:val="center"/>
          </w:tcPr>
          <w:p>
            <w:pPr>
              <w:spacing w:before="100" w:beforeAutospacing="1" w:after="100" w:afterAutospacing="1" w:line="240" w:lineRule="exact"/>
              <w:jc w:val="center"/>
              <w:rPr>
                <w:rFonts w:hint="eastAsia" w:ascii="黑体" w:hAnsi="黑体" w:eastAsia="黑体" w:cs="黑体"/>
                <w:sz w:val="16"/>
                <w:szCs w:val="21"/>
              </w:rPr>
            </w:pPr>
            <w:r>
              <w:rPr>
                <w:rFonts w:hint="eastAsia" w:ascii="黑体" w:hAnsi="黑体" w:eastAsia="黑体" w:cs="黑体"/>
                <w:sz w:val="16"/>
                <w:szCs w:val="21"/>
              </w:rPr>
              <w:t>人员资格管理（未使用非卫生技术人员）不符合要求单位数</w:t>
            </w:r>
          </w:p>
        </w:tc>
        <w:tc>
          <w:tcPr>
            <w:tcW w:w="567" w:type="dxa"/>
            <w:vAlign w:val="center"/>
          </w:tcPr>
          <w:p>
            <w:pPr>
              <w:spacing w:before="100" w:beforeAutospacing="1" w:after="100" w:afterAutospacing="1" w:line="240" w:lineRule="exact"/>
              <w:jc w:val="center"/>
              <w:rPr>
                <w:rFonts w:hint="eastAsia" w:ascii="黑体" w:hAnsi="黑体" w:eastAsia="黑体" w:cs="黑体"/>
                <w:sz w:val="16"/>
                <w:szCs w:val="21"/>
              </w:rPr>
            </w:pPr>
            <w:r>
              <w:rPr>
                <w:rFonts w:hint="eastAsia" w:ascii="黑体" w:hAnsi="黑体" w:eastAsia="黑体" w:cs="黑体"/>
                <w:sz w:val="16"/>
                <w:szCs w:val="21"/>
              </w:rPr>
              <w:t>医疗机构诊疗活动管理不符合要求单位数</w:t>
            </w:r>
          </w:p>
        </w:tc>
        <w:tc>
          <w:tcPr>
            <w:tcW w:w="312" w:type="dxa"/>
            <w:vAlign w:val="center"/>
          </w:tcPr>
          <w:p>
            <w:pPr>
              <w:spacing w:before="100" w:beforeAutospacing="1" w:after="100" w:afterAutospacing="1" w:line="240" w:lineRule="exact"/>
              <w:jc w:val="center"/>
              <w:rPr>
                <w:rFonts w:hint="eastAsia" w:ascii="黑体" w:hAnsi="黑体" w:eastAsia="黑体" w:cs="黑体"/>
                <w:sz w:val="16"/>
                <w:szCs w:val="21"/>
              </w:rPr>
            </w:pPr>
            <w:r>
              <w:rPr>
                <w:rFonts w:hint="eastAsia" w:ascii="黑体" w:hAnsi="黑体" w:eastAsia="黑体" w:cs="黑体"/>
                <w:sz w:val="16"/>
                <w:szCs w:val="21"/>
              </w:rPr>
              <w:t>健康体检管理不符合要求单位数</w:t>
            </w:r>
          </w:p>
        </w:tc>
        <w:tc>
          <w:tcPr>
            <w:tcW w:w="312" w:type="dxa"/>
            <w:vAlign w:val="center"/>
          </w:tcPr>
          <w:p>
            <w:pPr>
              <w:spacing w:before="100" w:beforeAutospacing="1" w:after="100" w:afterAutospacing="1" w:line="240" w:lineRule="exact"/>
              <w:jc w:val="center"/>
              <w:rPr>
                <w:rFonts w:hint="eastAsia" w:ascii="黑体" w:hAnsi="黑体" w:eastAsia="黑体" w:cs="黑体"/>
                <w:sz w:val="16"/>
                <w:szCs w:val="21"/>
              </w:rPr>
            </w:pPr>
            <w:r>
              <w:rPr>
                <w:rFonts w:hint="eastAsia" w:ascii="黑体" w:hAnsi="黑体" w:eastAsia="黑体" w:cs="黑体"/>
                <w:sz w:val="16"/>
                <w:szCs w:val="21"/>
              </w:rPr>
              <w:t>医师管理不符合要求单位数</w:t>
            </w:r>
          </w:p>
        </w:tc>
        <w:tc>
          <w:tcPr>
            <w:tcW w:w="312" w:type="dxa"/>
            <w:vAlign w:val="center"/>
          </w:tcPr>
          <w:p>
            <w:pPr>
              <w:spacing w:before="100" w:beforeAutospacing="1" w:after="100" w:afterAutospacing="1" w:line="240" w:lineRule="exact"/>
              <w:jc w:val="center"/>
              <w:rPr>
                <w:rFonts w:hint="eastAsia" w:ascii="黑体" w:hAnsi="黑体" w:eastAsia="黑体" w:cs="黑体"/>
                <w:sz w:val="16"/>
                <w:szCs w:val="21"/>
              </w:rPr>
            </w:pPr>
            <w:r>
              <w:rPr>
                <w:rFonts w:hint="eastAsia" w:ascii="黑体" w:hAnsi="黑体" w:eastAsia="黑体" w:cs="黑体"/>
                <w:sz w:val="16"/>
                <w:szCs w:val="21"/>
              </w:rPr>
              <w:t>外国医师管理不符合要求单位数</w:t>
            </w:r>
          </w:p>
        </w:tc>
        <w:tc>
          <w:tcPr>
            <w:tcW w:w="567" w:type="dxa"/>
            <w:vAlign w:val="center"/>
          </w:tcPr>
          <w:p>
            <w:pPr>
              <w:spacing w:before="100" w:beforeAutospacing="1" w:after="100" w:afterAutospacing="1" w:line="240" w:lineRule="exact"/>
              <w:jc w:val="center"/>
              <w:rPr>
                <w:rFonts w:hint="eastAsia" w:ascii="黑体" w:hAnsi="黑体" w:eastAsia="黑体" w:cs="黑体"/>
                <w:sz w:val="16"/>
                <w:szCs w:val="21"/>
              </w:rPr>
            </w:pPr>
            <w:r>
              <w:rPr>
                <w:rFonts w:hint="eastAsia" w:ascii="黑体" w:hAnsi="黑体" w:eastAsia="黑体" w:cs="黑体"/>
                <w:sz w:val="16"/>
                <w:szCs w:val="21"/>
              </w:rPr>
              <w:t>香港、澳门特别行政区医师管理不符合要求单位数</w:t>
            </w:r>
          </w:p>
        </w:tc>
        <w:tc>
          <w:tcPr>
            <w:tcW w:w="312" w:type="dxa"/>
            <w:vAlign w:val="center"/>
          </w:tcPr>
          <w:p>
            <w:pPr>
              <w:spacing w:before="100" w:beforeAutospacing="1" w:after="100" w:afterAutospacing="1" w:line="240" w:lineRule="exact"/>
              <w:jc w:val="center"/>
              <w:rPr>
                <w:rFonts w:hint="eastAsia" w:ascii="黑体" w:hAnsi="黑体" w:eastAsia="黑体" w:cs="黑体"/>
                <w:sz w:val="16"/>
                <w:szCs w:val="21"/>
              </w:rPr>
            </w:pPr>
            <w:r>
              <w:rPr>
                <w:rFonts w:hint="eastAsia" w:ascii="黑体" w:hAnsi="黑体" w:eastAsia="黑体" w:cs="黑体"/>
                <w:sz w:val="16"/>
                <w:szCs w:val="21"/>
              </w:rPr>
              <w:t>台湾医师管理不符合要求单位数</w:t>
            </w:r>
          </w:p>
        </w:tc>
        <w:tc>
          <w:tcPr>
            <w:tcW w:w="312" w:type="dxa"/>
            <w:vAlign w:val="center"/>
          </w:tcPr>
          <w:p>
            <w:pPr>
              <w:spacing w:before="100" w:beforeAutospacing="1" w:after="100" w:afterAutospacing="1" w:line="240" w:lineRule="exact"/>
              <w:jc w:val="center"/>
              <w:rPr>
                <w:rFonts w:hint="eastAsia" w:ascii="黑体" w:hAnsi="黑体" w:eastAsia="黑体" w:cs="黑体"/>
                <w:sz w:val="16"/>
                <w:szCs w:val="21"/>
              </w:rPr>
            </w:pPr>
            <w:r>
              <w:rPr>
                <w:rFonts w:hint="eastAsia" w:ascii="黑体" w:hAnsi="黑体" w:eastAsia="黑体" w:cs="黑体"/>
                <w:sz w:val="16"/>
                <w:szCs w:val="21"/>
              </w:rPr>
              <w:t>乡村医生管理不符合要求单位数</w:t>
            </w:r>
          </w:p>
        </w:tc>
        <w:tc>
          <w:tcPr>
            <w:tcW w:w="312" w:type="dxa"/>
            <w:vAlign w:val="center"/>
          </w:tcPr>
          <w:p>
            <w:pPr>
              <w:spacing w:before="100" w:beforeAutospacing="1" w:after="100" w:afterAutospacing="1" w:line="240" w:lineRule="exact"/>
              <w:jc w:val="center"/>
              <w:rPr>
                <w:rFonts w:hint="eastAsia" w:ascii="黑体" w:hAnsi="黑体" w:eastAsia="黑体" w:cs="黑体"/>
                <w:sz w:val="16"/>
                <w:szCs w:val="21"/>
              </w:rPr>
            </w:pPr>
            <w:r>
              <w:rPr>
                <w:rFonts w:hint="eastAsia" w:ascii="黑体" w:hAnsi="黑体" w:eastAsia="黑体" w:cs="黑体"/>
                <w:sz w:val="16"/>
                <w:szCs w:val="21"/>
              </w:rPr>
              <w:t>护士管理不符合要求单位数</w:t>
            </w:r>
          </w:p>
        </w:tc>
        <w:tc>
          <w:tcPr>
            <w:tcW w:w="312" w:type="dxa"/>
            <w:vAlign w:val="center"/>
          </w:tcPr>
          <w:p>
            <w:pPr>
              <w:spacing w:before="100" w:beforeAutospacing="1" w:after="100" w:afterAutospacing="1" w:line="240" w:lineRule="exact"/>
              <w:jc w:val="center"/>
              <w:rPr>
                <w:rFonts w:hint="eastAsia" w:ascii="黑体" w:hAnsi="黑体" w:eastAsia="黑体" w:cs="黑体"/>
                <w:sz w:val="16"/>
                <w:szCs w:val="21"/>
              </w:rPr>
            </w:pPr>
            <w:r>
              <w:rPr>
                <w:rFonts w:hint="eastAsia" w:ascii="黑体" w:hAnsi="黑体" w:eastAsia="黑体" w:cs="黑体"/>
                <w:sz w:val="16"/>
                <w:szCs w:val="21"/>
              </w:rPr>
              <w:t>医技人员管理不符合要求单位数</w:t>
            </w:r>
          </w:p>
        </w:tc>
        <w:tc>
          <w:tcPr>
            <w:tcW w:w="567" w:type="dxa"/>
            <w:vAlign w:val="center"/>
          </w:tcPr>
          <w:p>
            <w:pPr>
              <w:spacing w:before="100" w:beforeAutospacing="1" w:after="100" w:afterAutospacing="1" w:line="240" w:lineRule="exact"/>
              <w:jc w:val="center"/>
              <w:rPr>
                <w:rFonts w:hint="eastAsia" w:ascii="黑体" w:hAnsi="黑体" w:eastAsia="黑体" w:cs="黑体"/>
                <w:sz w:val="16"/>
                <w:szCs w:val="21"/>
              </w:rPr>
            </w:pPr>
            <w:r>
              <w:rPr>
                <w:rFonts w:hint="eastAsia" w:ascii="黑体" w:hAnsi="黑体" w:eastAsia="黑体" w:cs="黑体"/>
                <w:sz w:val="16"/>
                <w:szCs w:val="21"/>
              </w:rPr>
              <w:t>麻醉药品和精神药品管理不符合要求单位数</w:t>
            </w:r>
          </w:p>
        </w:tc>
        <w:tc>
          <w:tcPr>
            <w:tcW w:w="312" w:type="dxa"/>
            <w:vAlign w:val="center"/>
          </w:tcPr>
          <w:p>
            <w:pPr>
              <w:spacing w:before="100" w:beforeAutospacing="1" w:after="100" w:afterAutospacing="1" w:line="240" w:lineRule="exact"/>
              <w:jc w:val="center"/>
              <w:rPr>
                <w:rFonts w:hint="eastAsia" w:ascii="黑体" w:hAnsi="黑体" w:eastAsia="黑体" w:cs="黑体"/>
                <w:sz w:val="16"/>
                <w:szCs w:val="21"/>
              </w:rPr>
            </w:pPr>
            <w:r>
              <w:rPr>
                <w:rFonts w:hint="eastAsia" w:ascii="黑体" w:hAnsi="黑体" w:eastAsia="黑体" w:cs="黑体"/>
                <w:sz w:val="16"/>
                <w:szCs w:val="21"/>
              </w:rPr>
              <w:t>抗菌药物管理不符合要求单位数</w:t>
            </w:r>
          </w:p>
        </w:tc>
        <w:tc>
          <w:tcPr>
            <w:tcW w:w="312" w:type="dxa"/>
            <w:vAlign w:val="center"/>
          </w:tcPr>
          <w:p>
            <w:pPr>
              <w:spacing w:before="100" w:beforeAutospacing="1" w:after="100" w:afterAutospacing="1" w:line="240" w:lineRule="exact"/>
              <w:jc w:val="center"/>
              <w:rPr>
                <w:rFonts w:hint="eastAsia" w:ascii="黑体" w:hAnsi="黑体" w:eastAsia="黑体" w:cs="黑体"/>
                <w:sz w:val="16"/>
                <w:szCs w:val="21"/>
              </w:rPr>
            </w:pPr>
            <w:r>
              <w:rPr>
                <w:rFonts w:hint="eastAsia" w:ascii="黑体" w:hAnsi="黑体" w:eastAsia="黑体" w:cs="黑体"/>
                <w:sz w:val="16"/>
                <w:szCs w:val="21"/>
              </w:rPr>
              <w:t>医疗器械管理不符合要求单位数</w:t>
            </w:r>
          </w:p>
        </w:tc>
        <w:tc>
          <w:tcPr>
            <w:tcW w:w="567" w:type="dxa"/>
            <w:vAlign w:val="center"/>
          </w:tcPr>
          <w:p>
            <w:pPr>
              <w:spacing w:before="100" w:beforeAutospacing="1" w:after="100" w:afterAutospacing="1" w:line="240" w:lineRule="exact"/>
              <w:jc w:val="center"/>
              <w:rPr>
                <w:rFonts w:hint="eastAsia" w:ascii="黑体" w:hAnsi="黑体" w:eastAsia="黑体" w:cs="黑体"/>
                <w:sz w:val="16"/>
                <w:szCs w:val="21"/>
              </w:rPr>
            </w:pPr>
            <w:r>
              <w:rPr>
                <w:rFonts w:hint="eastAsia" w:ascii="黑体" w:hAnsi="黑体" w:eastAsia="黑体" w:cs="黑体"/>
                <w:sz w:val="16"/>
                <w:szCs w:val="21"/>
              </w:rPr>
              <w:t>禁止临床应用技术管理不符合要求单位数</w:t>
            </w:r>
          </w:p>
        </w:tc>
        <w:tc>
          <w:tcPr>
            <w:tcW w:w="567" w:type="dxa"/>
            <w:vAlign w:val="center"/>
          </w:tcPr>
          <w:p>
            <w:pPr>
              <w:spacing w:before="100" w:beforeAutospacing="1" w:after="100" w:afterAutospacing="1" w:line="240" w:lineRule="exact"/>
              <w:jc w:val="center"/>
              <w:rPr>
                <w:rFonts w:hint="eastAsia" w:ascii="黑体" w:hAnsi="黑体" w:eastAsia="黑体" w:cs="黑体"/>
                <w:sz w:val="16"/>
                <w:szCs w:val="21"/>
              </w:rPr>
            </w:pPr>
            <w:r>
              <w:rPr>
                <w:rFonts w:hint="eastAsia" w:ascii="黑体" w:hAnsi="黑体" w:eastAsia="黑体" w:cs="黑体"/>
                <w:sz w:val="16"/>
                <w:szCs w:val="21"/>
              </w:rPr>
              <w:t>限制临床应用技术管理不符合要求单位数</w:t>
            </w:r>
          </w:p>
        </w:tc>
        <w:tc>
          <w:tcPr>
            <w:tcW w:w="312" w:type="dxa"/>
            <w:vAlign w:val="center"/>
          </w:tcPr>
          <w:p>
            <w:pPr>
              <w:spacing w:before="100" w:beforeAutospacing="1" w:after="100" w:afterAutospacing="1" w:line="240" w:lineRule="exact"/>
              <w:jc w:val="center"/>
              <w:rPr>
                <w:rFonts w:hint="eastAsia" w:ascii="黑体" w:hAnsi="黑体" w:eastAsia="黑体" w:cs="黑体"/>
                <w:sz w:val="16"/>
                <w:szCs w:val="21"/>
              </w:rPr>
            </w:pPr>
            <w:r>
              <w:rPr>
                <w:rFonts w:hint="eastAsia" w:ascii="黑体" w:hAnsi="黑体" w:eastAsia="黑体" w:cs="黑体"/>
                <w:sz w:val="16"/>
                <w:szCs w:val="21"/>
              </w:rPr>
              <w:t>医疗美容管理不符合要求单位数</w:t>
            </w:r>
          </w:p>
        </w:tc>
        <w:tc>
          <w:tcPr>
            <w:tcW w:w="567" w:type="dxa"/>
            <w:vAlign w:val="center"/>
          </w:tcPr>
          <w:p>
            <w:pPr>
              <w:spacing w:before="100" w:beforeAutospacing="1" w:after="100" w:afterAutospacing="1" w:line="240" w:lineRule="exact"/>
              <w:jc w:val="center"/>
              <w:rPr>
                <w:rFonts w:hint="eastAsia" w:ascii="黑体" w:hAnsi="黑体" w:eastAsia="黑体" w:cs="黑体"/>
                <w:sz w:val="16"/>
                <w:szCs w:val="21"/>
              </w:rPr>
            </w:pPr>
            <w:r>
              <w:rPr>
                <w:rFonts w:hint="eastAsia" w:ascii="黑体" w:hAnsi="黑体" w:eastAsia="黑体" w:cs="黑体"/>
                <w:sz w:val="16"/>
                <w:szCs w:val="21"/>
              </w:rPr>
              <w:t>临床基因扩增管理不符合要求单位数</w:t>
            </w:r>
          </w:p>
        </w:tc>
        <w:tc>
          <w:tcPr>
            <w:tcW w:w="567" w:type="dxa"/>
            <w:vAlign w:val="center"/>
          </w:tcPr>
          <w:p>
            <w:pPr>
              <w:spacing w:before="100" w:beforeAutospacing="1" w:after="100" w:afterAutospacing="1" w:line="240" w:lineRule="exact"/>
              <w:jc w:val="center"/>
              <w:rPr>
                <w:rFonts w:hint="eastAsia" w:ascii="黑体" w:hAnsi="黑体" w:eastAsia="黑体" w:cs="黑体"/>
                <w:sz w:val="16"/>
                <w:szCs w:val="21"/>
              </w:rPr>
            </w:pPr>
            <w:r>
              <w:rPr>
                <w:rFonts w:hint="eastAsia" w:ascii="黑体" w:hAnsi="黑体" w:eastAsia="黑体" w:cs="黑体"/>
                <w:sz w:val="16"/>
                <w:szCs w:val="21"/>
              </w:rPr>
              <w:t>干细胞临床研究管理不符合要求单位数</w:t>
            </w:r>
          </w:p>
        </w:tc>
        <w:tc>
          <w:tcPr>
            <w:tcW w:w="312" w:type="dxa"/>
            <w:vAlign w:val="center"/>
          </w:tcPr>
          <w:p>
            <w:pPr>
              <w:spacing w:before="100" w:beforeAutospacing="1" w:after="100" w:afterAutospacing="1" w:line="240" w:lineRule="exact"/>
              <w:jc w:val="center"/>
              <w:rPr>
                <w:rFonts w:hint="eastAsia" w:ascii="黑体" w:hAnsi="黑体" w:eastAsia="黑体" w:cs="黑体"/>
                <w:sz w:val="16"/>
                <w:szCs w:val="21"/>
              </w:rPr>
            </w:pPr>
            <w:r>
              <w:rPr>
                <w:rFonts w:hint="eastAsia" w:ascii="黑体" w:hAnsi="黑体" w:eastAsia="黑体" w:cs="黑体"/>
                <w:sz w:val="16"/>
                <w:szCs w:val="21"/>
              </w:rPr>
              <w:t>临床研究管理不符合要求单位数</w:t>
            </w:r>
          </w:p>
        </w:tc>
        <w:tc>
          <w:tcPr>
            <w:tcW w:w="312" w:type="dxa"/>
            <w:vAlign w:val="center"/>
          </w:tcPr>
          <w:p>
            <w:pPr>
              <w:spacing w:before="100" w:beforeAutospacing="1" w:after="100" w:afterAutospacing="1" w:line="240" w:lineRule="exact"/>
              <w:jc w:val="center"/>
              <w:rPr>
                <w:rFonts w:hint="eastAsia" w:ascii="黑体" w:hAnsi="黑体" w:eastAsia="黑体" w:cs="黑体"/>
                <w:sz w:val="16"/>
                <w:szCs w:val="21"/>
              </w:rPr>
            </w:pPr>
            <w:r>
              <w:rPr>
                <w:rFonts w:hint="eastAsia" w:ascii="黑体" w:hAnsi="黑体" w:eastAsia="黑体" w:cs="黑体"/>
                <w:sz w:val="16"/>
                <w:szCs w:val="21"/>
              </w:rPr>
              <w:t>处方管理不符合要求单位数</w:t>
            </w:r>
          </w:p>
        </w:tc>
        <w:tc>
          <w:tcPr>
            <w:tcW w:w="312" w:type="dxa"/>
            <w:vAlign w:val="center"/>
          </w:tcPr>
          <w:p>
            <w:pPr>
              <w:spacing w:before="100" w:beforeAutospacing="1" w:after="100" w:afterAutospacing="1" w:line="240" w:lineRule="exact"/>
              <w:jc w:val="center"/>
              <w:rPr>
                <w:rFonts w:hint="eastAsia" w:ascii="黑体" w:hAnsi="黑体" w:eastAsia="黑体" w:cs="黑体"/>
                <w:sz w:val="16"/>
                <w:szCs w:val="21"/>
              </w:rPr>
            </w:pPr>
            <w:r>
              <w:rPr>
                <w:rFonts w:hint="eastAsia" w:ascii="黑体" w:hAnsi="黑体" w:eastAsia="黑体" w:cs="黑体"/>
                <w:sz w:val="16"/>
                <w:szCs w:val="21"/>
              </w:rPr>
              <w:t>病历管理不符合要求单位数</w:t>
            </w:r>
          </w:p>
        </w:tc>
        <w:tc>
          <w:tcPr>
            <w:tcW w:w="567" w:type="dxa"/>
            <w:vAlign w:val="center"/>
          </w:tcPr>
          <w:p>
            <w:pPr>
              <w:spacing w:before="100" w:beforeAutospacing="1" w:after="100" w:afterAutospacing="1" w:line="240" w:lineRule="exact"/>
              <w:jc w:val="center"/>
              <w:rPr>
                <w:rFonts w:hint="eastAsia" w:ascii="黑体" w:hAnsi="黑体" w:eastAsia="黑体" w:cs="黑体"/>
                <w:sz w:val="16"/>
                <w:szCs w:val="21"/>
              </w:rPr>
            </w:pPr>
            <w:r>
              <w:rPr>
                <w:rFonts w:hint="eastAsia" w:ascii="黑体" w:hAnsi="黑体" w:eastAsia="黑体" w:cs="黑体"/>
                <w:sz w:val="16"/>
                <w:szCs w:val="21"/>
              </w:rPr>
              <w:t>医学证明文件管理不符合要求单位数</w:t>
            </w:r>
          </w:p>
        </w:tc>
        <w:tc>
          <w:tcPr>
            <w:tcW w:w="312" w:type="dxa"/>
            <w:vAlign w:val="center"/>
          </w:tcPr>
          <w:p>
            <w:pPr>
              <w:spacing w:before="100" w:beforeAutospacing="1" w:after="100" w:afterAutospacing="1" w:line="240" w:lineRule="exact"/>
              <w:jc w:val="center"/>
              <w:rPr>
                <w:rFonts w:hint="eastAsia" w:ascii="黑体" w:hAnsi="黑体" w:eastAsia="黑体" w:cs="黑体"/>
                <w:sz w:val="16"/>
                <w:szCs w:val="21"/>
              </w:rPr>
            </w:pPr>
            <w:r>
              <w:rPr>
                <w:rFonts w:hint="eastAsia" w:ascii="黑体" w:hAnsi="黑体" w:eastAsia="黑体" w:cs="黑体"/>
                <w:sz w:val="16"/>
                <w:szCs w:val="21"/>
              </w:rPr>
              <w:t>用血来源管理不符合要求单位数</w:t>
            </w:r>
          </w:p>
        </w:tc>
        <w:tc>
          <w:tcPr>
            <w:tcW w:w="567" w:type="dxa"/>
            <w:vAlign w:val="center"/>
          </w:tcPr>
          <w:p>
            <w:pPr>
              <w:spacing w:before="100" w:beforeAutospacing="1" w:after="100" w:afterAutospacing="1" w:line="240" w:lineRule="exact"/>
              <w:jc w:val="center"/>
              <w:rPr>
                <w:rFonts w:hint="eastAsia" w:ascii="黑体" w:hAnsi="黑体" w:eastAsia="黑体" w:cs="黑体"/>
                <w:sz w:val="16"/>
                <w:szCs w:val="21"/>
              </w:rPr>
            </w:pPr>
            <w:r>
              <w:rPr>
                <w:rFonts w:hint="eastAsia" w:ascii="黑体" w:hAnsi="黑体" w:eastAsia="黑体" w:cs="黑体"/>
                <w:sz w:val="16"/>
                <w:szCs w:val="21"/>
              </w:rPr>
              <w:t>血液储存管理不符合要求的单位数</w:t>
            </w:r>
          </w:p>
        </w:tc>
        <w:tc>
          <w:tcPr>
            <w:tcW w:w="567" w:type="dxa"/>
            <w:vAlign w:val="center"/>
          </w:tcPr>
          <w:p>
            <w:pPr>
              <w:spacing w:before="100" w:beforeAutospacing="1" w:after="100" w:afterAutospacing="1" w:line="240" w:lineRule="exact"/>
              <w:jc w:val="center"/>
              <w:rPr>
                <w:rFonts w:hint="eastAsia" w:ascii="黑体" w:hAnsi="黑体" w:eastAsia="黑体" w:cs="黑体"/>
                <w:sz w:val="16"/>
                <w:szCs w:val="21"/>
              </w:rPr>
            </w:pPr>
            <w:r>
              <w:rPr>
                <w:rFonts w:hint="eastAsia" w:ascii="黑体" w:hAnsi="黑体" w:eastAsia="黑体" w:cs="黑体"/>
                <w:sz w:val="16"/>
                <w:szCs w:val="21"/>
              </w:rPr>
              <w:t>用血管理组织和制度不符合要求单位数</w:t>
            </w:r>
          </w:p>
        </w:tc>
        <w:tc>
          <w:tcPr>
            <w:tcW w:w="567" w:type="dxa"/>
            <w:vAlign w:val="center"/>
          </w:tcPr>
          <w:p>
            <w:pPr>
              <w:spacing w:before="100" w:beforeAutospacing="1" w:after="100" w:afterAutospacing="1" w:line="240" w:lineRule="exact"/>
              <w:jc w:val="center"/>
              <w:rPr>
                <w:rFonts w:hint="eastAsia" w:ascii="黑体" w:hAnsi="黑体" w:eastAsia="黑体" w:cs="黑体"/>
                <w:sz w:val="16"/>
                <w:szCs w:val="21"/>
              </w:rPr>
            </w:pPr>
            <w:r>
              <w:rPr>
                <w:rFonts w:hint="eastAsia" w:ascii="黑体" w:hAnsi="黑体" w:eastAsia="黑体" w:cs="黑体"/>
                <w:sz w:val="16"/>
                <w:szCs w:val="21"/>
              </w:rPr>
              <w:t>应急用血采血管理不符合要求单位数</w:t>
            </w:r>
          </w:p>
        </w:tc>
        <w:tc>
          <w:tcPr>
            <w:tcW w:w="312" w:type="dxa"/>
            <w:vMerge w:val="continue"/>
            <w:vAlign w:val="center"/>
          </w:tcPr>
          <w:p>
            <w:pPr>
              <w:spacing w:before="100" w:beforeAutospacing="1" w:after="100" w:afterAutospacing="1" w:line="240" w:lineRule="exact"/>
              <w:jc w:val="center"/>
              <w:rPr>
                <w:rFonts w:hint="eastAsia" w:ascii="黑体" w:hAnsi="黑体" w:eastAsia="黑体" w:cs="黑体"/>
                <w:sz w:val="16"/>
                <w:szCs w:val="21"/>
              </w:rPr>
            </w:pPr>
          </w:p>
        </w:tc>
        <w:tc>
          <w:tcPr>
            <w:tcW w:w="312" w:type="dxa"/>
            <w:vMerge w:val="continue"/>
            <w:vAlign w:val="center"/>
          </w:tcPr>
          <w:p>
            <w:pPr>
              <w:spacing w:before="100" w:beforeAutospacing="1" w:after="100" w:afterAutospacing="1" w:line="240" w:lineRule="exact"/>
              <w:jc w:val="center"/>
              <w:rPr>
                <w:rFonts w:hint="eastAsia" w:ascii="黑体" w:hAnsi="黑体" w:eastAsia="黑体" w:cs="黑体"/>
                <w:sz w:val="16"/>
                <w:szCs w:val="21"/>
              </w:rPr>
            </w:pPr>
          </w:p>
        </w:tc>
        <w:tc>
          <w:tcPr>
            <w:tcW w:w="312" w:type="dxa"/>
            <w:vMerge w:val="continue"/>
            <w:vAlign w:val="center"/>
          </w:tcPr>
          <w:p>
            <w:pPr>
              <w:spacing w:before="100" w:beforeAutospacing="1" w:after="100" w:afterAutospacing="1" w:line="240" w:lineRule="exact"/>
              <w:jc w:val="center"/>
              <w:rPr>
                <w:rFonts w:hint="eastAsia" w:ascii="黑体" w:hAnsi="黑体" w:eastAsia="黑体" w:cs="黑体"/>
                <w:sz w:val="16"/>
                <w:szCs w:val="21"/>
              </w:rPr>
            </w:pPr>
          </w:p>
        </w:tc>
        <w:tc>
          <w:tcPr>
            <w:tcW w:w="312" w:type="dxa"/>
            <w:vMerge w:val="continue"/>
            <w:vAlign w:val="center"/>
          </w:tcPr>
          <w:p>
            <w:pPr>
              <w:spacing w:before="100" w:beforeAutospacing="1" w:after="100" w:afterAutospacing="1" w:line="240" w:lineRule="exact"/>
              <w:jc w:val="center"/>
              <w:rPr>
                <w:rFonts w:ascii="仿宋_GB2312" w:hAnsi="Times New Roman" w:eastAsia="仿宋_GB2312" w:cs="Times New Roman"/>
                <w:sz w:val="16"/>
                <w:szCs w:val="21"/>
              </w:rPr>
            </w:pPr>
          </w:p>
        </w:tc>
        <w:tc>
          <w:tcPr>
            <w:tcW w:w="312" w:type="dxa"/>
            <w:vMerge w:val="continue"/>
          </w:tcPr>
          <w:p>
            <w:pPr>
              <w:spacing w:before="100" w:beforeAutospacing="1" w:after="100" w:afterAutospacing="1" w:line="240" w:lineRule="exact"/>
              <w:jc w:val="center"/>
              <w:rPr>
                <w:rFonts w:ascii="仿宋_GB2312" w:hAnsi="Times New Roman" w:eastAsia="仿宋_GB2312" w:cs="Times New Roman"/>
                <w:sz w:val="1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021" w:type="dxa"/>
            <w:vAlign w:val="center"/>
          </w:tcPr>
          <w:p>
            <w:pPr>
              <w:spacing w:before="0" w:beforeAutospacing="0" w:after="0" w:afterAutospacing="0" w:line="240" w:lineRule="exact"/>
              <w:jc w:val="center"/>
              <w:rPr>
                <w:rFonts w:ascii="仿宋_GB2312" w:hAnsi="Times New Roman" w:eastAsia="仿宋_GB2312" w:cs="Times New Roman"/>
                <w:sz w:val="16"/>
                <w:szCs w:val="21"/>
              </w:rPr>
            </w:pPr>
            <w:r>
              <w:rPr>
                <w:rFonts w:hint="eastAsia" w:ascii="仿宋_GB2312" w:hAnsi="Times New Roman" w:eastAsia="仿宋_GB2312" w:cs="Times New Roman"/>
                <w:sz w:val="16"/>
                <w:szCs w:val="21"/>
              </w:rPr>
              <w:t>医院（含中医院）</w:t>
            </w: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021" w:type="dxa"/>
            <w:vAlign w:val="center"/>
          </w:tcPr>
          <w:p>
            <w:pPr>
              <w:spacing w:before="0" w:beforeAutospacing="0" w:after="0" w:afterAutospacing="0" w:line="240" w:lineRule="exact"/>
              <w:jc w:val="center"/>
              <w:rPr>
                <w:rFonts w:ascii="仿宋_GB2312" w:hAnsi="Times New Roman" w:eastAsia="仿宋_GB2312" w:cs="Times New Roman"/>
                <w:sz w:val="16"/>
                <w:szCs w:val="21"/>
              </w:rPr>
            </w:pPr>
            <w:r>
              <w:rPr>
                <w:rFonts w:hint="eastAsia" w:ascii="仿宋_GB2312" w:hAnsi="Times New Roman" w:eastAsia="仿宋_GB2312" w:cs="Times New Roman"/>
                <w:sz w:val="16"/>
                <w:szCs w:val="21"/>
              </w:rPr>
              <w:t>社区卫生服务</w:t>
            </w:r>
            <w:r>
              <w:rPr>
                <w:rFonts w:ascii="仿宋_GB2312" w:hAnsi="Times New Roman" w:eastAsia="仿宋_GB2312" w:cs="Times New Roman"/>
                <w:sz w:val="16"/>
                <w:szCs w:val="21"/>
              </w:rPr>
              <w:t>机构</w:t>
            </w: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21" w:type="dxa"/>
            <w:vAlign w:val="center"/>
          </w:tcPr>
          <w:p>
            <w:pPr>
              <w:spacing w:before="0" w:beforeAutospacing="0" w:after="0" w:afterAutospacing="0" w:line="240" w:lineRule="exact"/>
              <w:jc w:val="center"/>
              <w:rPr>
                <w:rFonts w:ascii="仿宋_GB2312" w:hAnsi="Times New Roman" w:eastAsia="仿宋_GB2312" w:cs="Times New Roman"/>
                <w:sz w:val="16"/>
                <w:szCs w:val="21"/>
              </w:rPr>
            </w:pPr>
            <w:r>
              <w:rPr>
                <w:rFonts w:hint="eastAsia" w:ascii="仿宋_GB2312" w:hAnsi="Times New Roman" w:eastAsia="仿宋_GB2312" w:cs="Times New Roman"/>
                <w:sz w:val="16"/>
                <w:szCs w:val="21"/>
              </w:rPr>
              <w:t>卫生院</w:t>
            </w: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021" w:type="dxa"/>
            <w:vAlign w:val="center"/>
          </w:tcPr>
          <w:p>
            <w:pPr>
              <w:spacing w:before="0" w:beforeAutospacing="0" w:after="0" w:afterAutospacing="0" w:line="240" w:lineRule="exact"/>
              <w:jc w:val="center"/>
              <w:rPr>
                <w:rFonts w:ascii="仿宋_GB2312" w:hAnsi="Times New Roman" w:eastAsia="仿宋_GB2312" w:cs="Times New Roman"/>
                <w:sz w:val="16"/>
                <w:szCs w:val="21"/>
              </w:rPr>
            </w:pPr>
            <w:r>
              <w:rPr>
                <w:rFonts w:ascii="仿宋_GB2312" w:hAnsi="Times New Roman" w:eastAsia="仿宋_GB2312" w:cs="Times New Roman"/>
                <w:sz w:val="16"/>
                <w:szCs w:val="21"/>
              </w:rPr>
              <w:t>村卫生室（所）</w:t>
            </w: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21" w:type="dxa"/>
            <w:vAlign w:val="center"/>
          </w:tcPr>
          <w:p>
            <w:pPr>
              <w:spacing w:before="0" w:beforeAutospacing="0" w:after="0" w:afterAutospacing="0" w:line="240" w:lineRule="exact"/>
              <w:jc w:val="center"/>
              <w:rPr>
                <w:rFonts w:ascii="仿宋_GB2312" w:hAnsi="Times New Roman" w:eastAsia="仿宋_GB2312" w:cs="Times New Roman"/>
                <w:sz w:val="16"/>
                <w:szCs w:val="21"/>
              </w:rPr>
            </w:pPr>
            <w:r>
              <w:rPr>
                <w:rFonts w:ascii="仿宋_GB2312" w:hAnsi="Times New Roman" w:eastAsia="仿宋_GB2312" w:cs="Times New Roman"/>
                <w:sz w:val="16"/>
                <w:szCs w:val="21"/>
              </w:rPr>
              <w:t>诊所</w:t>
            </w: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021" w:type="dxa"/>
            <w:vAlign w:val="center"/>
          </w:tcPr>
          <w:p>
            <w:pPr>
              <w:spacing w:before="0" w:beforeAutospacing="0" w:after="0" w:afterAutospacing="0" w:line="240" w:lineRule="exact"/>
              <w:jc w:val="center"/>
              <w:rPr>
                <w:rFonts w:hint="eastAsia" w:ascii="仿宋_GB2312" w:hAnsi="Times New Roman" w:eastAsia="仿宋_GB2312" w:cs="Times New Roman"/>
                <w:sz w:val="16"/>
                <w:szCs w:val="21"/>
              </w:rPr>
            </w:pPr>
            <w:r>
              <w:rPr>
                <w:rFonts w:hint="eastAsia" w:ascii="仿宋_GB2312" w:hAnsi="Times New Roman" w:eastAsia="仿宋_GB2312" w:cs="Times New Roman"/>
                <w:sz w:val="16"/>
                <w:szCs w:val="21"/>
              </w:rPr>
              <w:t>其他医疗</w:t>
            </w:r>
          </w:p>
          <w:p>
            <w:pPr>
              <w:spacing w:before="0" w:beforeAutospacing="0" w:after="0" w:afterAutospacing="0" w:line="240" w:lineRule="exact"/>
              <w:jc w:val="center"/>
              <w:rPr>
                <w:rFonts w:ascii="仿宋_GB2312" w:hAnsi="Times New Roman" w:eastAsia="仿宋_GB2312" w:cs="Times New Roman"/>
                <w:sz w:val="16"/>
                <w:szCs w:val="21"/>
              </w:rPr>
            </w:pPr>
            <w:r>
              <w:rPr>
                <w:rFonts w:hint="eastAsia" w:ascii="仿宋_GB2312" w:hAnsi="Times New Roman" w:eastAsia="仿宋_GB2312" w:cs="Times New Roman"/>
                <w:sz w:val="16"/>
                <w:szCs w:val="21"/>
              </w:rPr>
              <w:t>机构</w:t>
            </w: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21" w:type="dxa"/>
            <w:vAlign w:val="center"/>
          </w:tcPr>
          <w:p>
            <w:pPr>
              <w:spacing w:before="0" w:beforeAutospacing="0" w:after="0" w:afterAutospacing="0" w:line="240" w:lineRule="exact"/>
              <w:jc w:val="center"/>
              <w:rPr>
                <w:rFonts w:ascii="仿宋_GB2312" w:hAnsi="Times New Roman" w:eastAsia="仿宋_GB2312" w:cs="Times New Roman"/>
                <w:sz w:val="16"/>
                <w:szCs w:val="21"/>
              </w:rPr>
            </w:pPr>
            <w:r>
              <w:rPr>
                <w:rFonts w:hint="eastAsia" w:ascii="仿宋_GB2312" w:hAnsi="Times New Roman" w:eastAsia="仿宋_GB2312" w:cs="Times New Roman"/>
                <w:sz w:val="16"/>
                <w:szCs w:val="21"/>
              </w:rPr>
              <w:t>合计</w:t>
            </w: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567"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c>
          <w:tcPr>
            <w:tcW w:w="312" w:type="dxa"/>
            <w:vAlign w:val="center"/>
          </w:tcPr>
          <w:p>
            <w:pPr>
              <w:spacing w:before="0" w:beforeAutospacing="0" w:after="0" w:afterAutospacing="0" w:line="240" w:lineRule="exact"/>
              <w:jc w:val="center"/>
              <w:rPr>
                <w:rFonts w:ascii="仿宋_GB2312" w:hAnsi="Times New Roman" w:eastAsia="仿宋_GB2312" w:cs="Times New Roman"/>
                <w:sz w:val="16"/>
                <w:szCs w:val="21"/>
              </w:rPr>
            </w:pPr>
          </w:p>
        </w:tc>
      </w:tr>
    </w:tbl>
    <w:p>
      <w:pPr>
        <w:spacing w:line="240" w:lineRule="exact"/>
        <w:rPr>
          <w:rFonts w:hint="eastAsia" w:ascii="黑体" w:hAnsi="黑体" w:eastAsia="黑体" w:cs="Times New Roman"/>
          <w:sz w:val="32"/>
          <w:szCs w:val="32"/>
        </w:rPr>
      </w:pPr>
    </w:p>
    <w:p>
      <w:pPr>
        <w:spacing w:line="360" w:lineRule="auto"/>
        <w:rPr>
          <w:rFonts w:ascii="黑体" w:hAnsi="黑体" w:eastAsia="黑体" w:cs="Times New Roman"/>
          <w:sz w:val="32"/>
          <w:szCs w:val="32"/>
        </w:rPr>
      </w:pPr>
      <w:r>
        <w:rPr>
          <w:rFonts w:hint="eastAsia" w:ascii="黑体" w:hAnsi="黑体" w:eastAsia="黑体" w:cs="Times New Roman"/>
          <w:sz w:val="32"/>
          <w:szCs w:val="32"/>
        </w:rPr>
        <w:t xml:space="preserve">附表3               </w:t>
      </w:r>
    </w:p>
    <w:p>
      <w:pPr>
        <w:spacing w:line="360" w:lineRule="auto"/>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2021年采供血机构国家监督抽查工作计划表</w:t>
      </w:r>
    </w:p>
    <w:tbl>
      <w:tblPr>
        <w:tblStyle w:val="9"/>
        <w:tblW w:w="14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2706"/>
        <w:gridCol w:w="1566"/>
        <w:gridCol w:w="7406"/>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963"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黑体" w:hAnsi="黑体" w:eastAsia="黑体" w:cs="黑体"/>
                <w:sz w:val="24"/>
              </w:rPr>
            </w:pPr>
            <w:r>
              <w:rPr>
                <w:rFonts w:hint="eastAsia" w:ascii="黑体" w:hAnsi="黑体" w:eastAsia="黑体" w:cs="黑体"/>
                <w:sz w:val="24"/>
              </w:rPr>
              <w:t>序号</w:t>
            </w:r>
          </w:p>
        </w:tc>
        <w:tc>
          <w:tcPr>
            <w:tcW w:w="2706"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黑体" w:hAnsi="黑体" w:eastAsia="黑体" w:cs="黑体"/>
                <w:sz w:val="24"/>
              </w:rPr>
            </w:pPr>
            <w:r>
              <w:rPr>
                <w:rFonts w:hint="eastAsia" w:ascii="黑体" w:hAnsi="黑体" w:eastAsia="黑体" w:cs="黑体"/>
                <w:sz w:val="24"/>
              </w:rPr>
              <w:t>监督检查对象</w:t>
            </w:r>
          </w:p>
        </w:tc>
        <w:tc>
          <w:tcPr>
            <w:tcW w:w="1566"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黑体" w:hAnsi="黑体" w:eastAsia="黑体" w:cs="黑体"/>
                <w:sz w:val="24"/>
              </w:rPr>
            </w:pPr>
            <w:r>
              <w:rPr>
                <w:rFonts w:hint="eastAsia" w:ascii="黑体" w:hAnsi="黑体" w:eastAsia="黑体" w:cs="黑体"/>
                <w:sz w:val="24"/>
              </w:rPr>
              <w:t>抽检比例</w:t>
            </w:r>
          </w:p>
        </w:tc>
        <w:tc>
          <w:tcPr>
            <w:tcW w:w="7406"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黑体" w:hAnsi="黑体" w:eastAsia="黑体" w:cs="黑体"/>
                <w:sz w:val="24"/>
              </w:rPr>
            </w:pPr>
            <w:r>
              <w:rPr>
                <w:rFonts w:hint="eastAsia" w:ascii="黑体" w:hAnsi="黑体" w:eastAsia="黑体" w:cs="黑体"/>
                <w:sz w:val="24"/>
              </w:rPr>
              <w:t>检查内容</w:t>
            </w:r>
          </w:p>
        </w:tc>
        <w:tc>
          <w:tcPr>
            <w:tcW w:w="159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黑体" w:hAnsi="黑体" w:eastAsia="黑体" w:cs="黑体"/>
                <w:sz w:val="24"/>
              </w:rPr>
            </w:pPr>
            <w:r>
              <w:rPr>
                <w:rFonts w:hint="eastAsia" w:ascii="黑体" w:hAnsi="黑体" w:eastAsia="黑体" w:cs="黑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Calibri" w:eastAsia="仿宋_GB2312" w:cs="Times New Roman"/>
                <w:sz w:val="24"/>
              </w:rPr>
            </w:pPr>
            <w:r>
              <w:rPr>
                <w:rFonts w:hint="eastAsia" w:ascii="仿宋_GB2312" w:hAnsi="Calibri" w:eastAsia="仿宋_GB2312" w:cs="Times New Roman"/>
                <w:sz w:val="24"/>
              </w:rPr>
              <w:t>1</w:t>
            </w:r>
          </w:p>
        </w:tc>
        <w:tc>
          <w:tcPr>
            <w:tcW w:w="270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Calibri" w:eastAsia="仿宋_GB2312" w:cs="Times New Roman"/>
                <w:sz w:val="24"/>
              </w:rPr>
            </w:pPr>
            <w:r>
              <w:rPr>
                <w:rFonts w:ascii="仿宋_GB2312" w:hAnsi="Calibri" w:eastAsia="仿宋_GB2312" w:cs="Times New Roman"/>
                <w:sz w:val="24"/>
              </w:rPr>
              <w:t>一般</w:t>
            </w:r>
            <w:r>
              <w:rPr>
                <w:rFonts w:hint="eastAsia" w:ascii="仿宋_GB2312" w:hAnsi="Calibri" w:eastAsia="仿宋_GB2312" w:cs="Times New Roman"/>
                <w:sz w:val="24"/>
              </w:rPr>
              <w:t>血站</w:t>
            </w:r>
          </w:p>
        </w:tc>
        <w:tc>
          <w:tcPr>
            <w:tcW w:w="15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Calibri" w:eastAsia="仿宋_GB2312" w:cs="Times New Roman"/>
                <w:sz w:val="24"/>
              </w:rPr>
            </w:pPr>
            <w:r>
              <w:rPr>
                <w:rFonts w:hint="eastAsia" w:ascii="仿宋_GB2312" w:hAnsi="Calibri" w:eastAsia="仿宋_GB2312" w:cs="Times New Roman"/>
                <w:sz w:val="24"/>
              </w:rPr>
              <w:t>100%</w:t>
            </w:r>
          </w:p>
        </w:tc>
        <w:tc>
          <w:tcPr>
            <w:tcW w:w="7406" w:type="dxa"/>
            <w:vMerge w:val="restart"/>
            <w:tcBorders>
              <w:top w:val="single" w:color="auto" w:sz="4" w:space="0"/>
              <w:left w:val="single" w:color="auto" w:sz="4" w:space="0"/>
              <w:right w:val="single" w:color="auto" w:sz="4" w:space="0"/>
            </w:tcBorders>
            <w:vAlign w:val="center"/>
          </w:tcPr>
          <w:p>
            <w:pPr>
              <w:spacing w:line="320" w:lineRule="exact"/>
              <w:rPr>
                <w:rFonts w:ascii="仿宋_GB2312" w:hAnsi="Calibri" w:eastAsia="仿宋_GB2312" w:cs="Times New Roman"/>
                <w:sz w:val="24"/>
              </w:rPr>
            </w:pPr>
            <w:r>
              <w:rPr>
                <w:rFonts w:hint="eastAsia" w:ascii="仿宋_GB2312" w:hAnsi="Calibri" w:eastAsia="仿宋_GB2312" w:cs="Times New Roman"/>
                <w:sz w:val="24"/>
              </w:rPr>
              <w:t>1.资质管理：按照许可范围开展工作；从业人员取得相关岗位执业资格或者执业注册而从事血液安全工作；使用符合国家规定的耗材；</w:t>
            </w:r>
          </w:p>
          <w:p>
            <w:pPr>
              <w:spacing w:line="320" w:lineRule="exact"/>
              <w:rPr>
                <w:rFonts w:ascii="仿宋_GB2312" w:hAnsi="Calibri" w:eastAsia="仿宋_GB2312" w:cs="Times New Roman"/>
                <w:sz w:val="24"/>
              </w:rPr>
            </w:pPr>
            <w:r>
              <w:rPr>
                <w:rFonts w:hint="eastAsia" w:ascii="仿宋_GB2312" w:hAnsi="Calibri" w:eastAsia="仿宋_GB2312" w:cs="Times New Roman"/>
                <w:sz w:val="24"/>
              </w:rPr>
              <w:t>2.血源管理：按规定对献血者、供血浆者进行身份核实、健康征询和体检；按要求检测新浆员和间隔180 天的浆员的血浆；未超量、频繁采集血液（浆）；未采集冒名顶替者、健康检查不合格者血液（血浆）；</w:t>
            </w:r>
          </w:p>
          <w:p>
            <w:pPr>
              <w:spacing w:line="320" w:lineRule="exact"/>
              <w:rPr>
                <w:rFonts w:ascii="仿宋_GB2312" w:hAnsi="Calibri" w:eastAsia="仿宋_GB2312" w:cs="Times New Roman"/>
                <w:sz w:val="24"/>
              </w:rPr>
            </w:pPr>
            <w:r>
              <w:rPr>
                <w:rFonts w:hint="eastAsia" w:ascii="仿宋_GB2312" w:hAnsi="Calibri" w:eastAsia="仿宋_GB2312" w:cs="Times New Roman"/>
                <w:sz w:val="24"/>
              </w:rPr>
              <w:t>3.血液检测：血液（浆）检测项目齐全；按规定保存血液标本；按规定保存工作记录；对检测不合格或者报废的血液（浆），按有关规定处理；</w:t>
            </w:r>
          </w:p>
          <w:p>
            <w:pPr>
              <w:spacing w:line="320" w:lineRule="exact"/>
              <w:rPr>
                <w:rFonts w:ascii="仿宋_GB2312" w:hAnsi="Calibri" w:eastAsia="仿宋_GB2312" w:cs="Times New Roman"/>
                <w:sz w:val="24"/>
              </w:rPr>
            </w:pPr>
            <w:r>
              <w:rPr>
                <w:rFonts w:hint="eastAsia" w:ascii="仿宋_GB2312" w:hAnsi="Calibri" w:eastAsia="仿宋_GB2312" w:cs="Times New Roman"/>
                <w:sz w:val="24"/>
              </w:rPr>
              <w:t>4.包装储存运输：包装、储存、运输符合国家规定的卫生标准和要求；</w:t>
            </w:r>
          </w:p>
          <w:p>
            <w:pPr>
              <w:spacing w:line="320" w:lineRule="exact"/>
              <w:rPr>
                <w:rFonts w:ascii="仿宋_GB2312" w:hAnsi="Calibri" w:eastAsia="仿宋_GB2312" w:cs="Times New Roman"/>
                <w:sz w:val="24"/>
              </w:rPr>
            </w:pPr>
            <w:r>
              <w:rPr>
                <w:rFonts w:hint="eastAsia" w:ascii="仿宋_GB2312" w:hAnsi="Calibri" w:eastAsia="仿宋_GB2312" w:cs="Times New Roman"/>
                <w:sz w:val="24"/>
              </w:rPr>
              <w:t>5.其它：未非法采集、供应、倒卖血液、血浆。</w:t>
            </w:r>
          </w:p>
        </w:tc>
        <w:tc>
          <w:tcPr>
            <w:tcW w:w="1599" w:type="dxa"/>
            <w:vMerge w:val="restart"/>
            <w:tcBorders>
              <w:top w:val="single" w:color="auto" w:sz="4" w:space="0"/>
              <w:left w:val="single" w:color="auto" w:sz="4" w:space="0"/>
              <w:right w:val="single" w:color="auto" w:sz="4" w:space="0"/>
            </w:tcBorders>
            <w:vAlign w:val="center"/>
          </w:tcPr>
          <w:p>
            <w:pPr>
              <w:spacing w:line="320" w:lineRule="exact"/>
              <w:jc w:val="center"/>
              <w:rPr>
                <w:rFonts w:ascii="仿宋_GB2312" w:hAnsi="Calibri" w:eastAsia="仿宋_GB2312" w:cs="Times New Roman"/>
                <w:sz w:val="24"/>
              </w:rPr>
            </w:pPr>
            <w:r>
              <w:rPr>
                <w:rFonts w:ascii="仿宋_GB2312" w:hAnsi="Calibri" w:eastAsia="仿宋_GB2312" w:cs="Times New Roman"/>
                <w:sz w:val="24"/>
              </w:rPr>
              <w:t>根据各机构业务开展情况，检查内容可合理缺项。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2"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Calibri" w:eastAsia="仿宋_GB2312" w:cs="Times New Roman"/>
                <w:sz w:val="24"/>
              </w:rPr>
            </w:pPr>
            <w:r>
              <w:rPr>
                <w:rFonts w:hint="eastAsia" w:ascii="仿宋_GB2312" w:hAnsi="Calibri" w:eastAsia="仿宋_GB2312" w:cs="Times New Roman"/>
                <w:sz w:val="24"/>
              </w:rPr>
              <w:t>2</w:t>
            </w:r>
          </w:p>
        </w:tc>
        <w:tc>
          <w:tcPr>
            <w:tcW w:w="27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Calibri" w:eastAsia="仿宋_GB2312" w:cs="Times New Roman"/>
                <w:sz w:val="24"/>
              </w:rPr>
            </w:pPr>
            <w:r>
              <w:rPr>
                <w:rFonts w:ascii="仿宋_GB2312" w:hAnsi="Calibri" w:eastAsia="仿宋_GB2312" w:cs="Times New Roman"/>
                <w:sz w:val="24"/>
              </w:rPr>
              <w:t>特殊血</w:t>
            </w:r>
            <w:r>
              <w:rPr>
                <w:rFonts w:hint="eastAsia" w:ascii="仿宋_GB2312" w:hAnsi="Calibri" w:eastAsia="仿宋_GB2312" w:cs="Times New Roman"/>
                <w:sz w:val="24"/>
              </w:rPr>
              <w:t>站</w:t>
            </w:r>
          </w:p>
        </w:tc>
        <w:tc>
          <w:tcPr>
            <w:tcW w:w="15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Calibri" w:eastAsia="仿宋_GB2312" w:cs="Times New Roman"/>
                <w:sz w:val="24"/>
              </w:rPr>
            </w:pPr>
            <w:r>
              <w:rPr>
                <w:rFonts w:hint="eastAsia" w:ascii="仿宋_GB2312" w:hAnsi="Calibri" w:eastAsia="仿宋_GB2312" w:cs="Times New Roman"/>
                <w:sz w:val="24"/>
              </w:rPr>
              <w:t>100%</w:t>
            </w:r>
          </w:p>
        </w:tc>
        <w:tc>
          <w:tcPr>
            <w:tcW w:w="7406" w:type="dxa"/>
            <w:vMerge w:val="continue"/>
            <w:tcBorders>
              <w:left w:val="single" w:color="auto" w:sz="4" w:space="0"/>
              <w:right w:val="single" w:color="auto" w:sz="4" w:space="0"/>
            </w:tcBorders>
            <w:vAlign w:val="center"/>
          </w:tcPr>
          <w:p>
            <w:pPr>
              <w:widowControl/>
              <w:spacing w:line="360" w:lineRule="auto"/>
              <w:jc w:val="left"/>
              <w:rPr>
                <w:rFonts w:ascii="仿宋_GB2312" w:hAnsi="Calibri" w:eastAsia="仿宋_GB2312" w:cs="Times New Roman"/>
                <w:sz w:val="24"/>
              </w:rPr>
            </w:pPr>
          </w:p>
        </w:tc>
        <w:tc>
          <w:tcPr>
            <w:tcW w:w="1599" w:type="dxa"/>
            <w:vMerge w:val="continue"/>
            <w:tcBorders>
              <w:left w:val="single" w:color="auto" w:sz="4" w:space="0"/>
              <w:right w:val="single" w:color="auto" w:sz="4" w:space="0"/>
            </w:tcBorders>
          </w:tcPr>
          <w:p>
            <w:pPr>
              <w:spacing w:line="360" w:lineRule="auto"/>
              <w:rPr>
                <w:rFonts w:ascii="仿宋_GB2312" w:hAnsi="Calibri"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Calibri" w:eastAsia="仿宋_GB2312" w:cs="Times New Roman"/>
                <w:sz w:val="24"/>
              </w:rPr>
            </w:pPr>
            <w:r>
              <w:rPr>
                <w:rFonts w:ascii="仿宋_GB2312" w:hAnsi="Calibri" w:eastAsia="仿宋_GB2312" w:cs="Times New Roman"/>
                <w:sz w:val="24"/>
              </w:rPr>
              <w:t>3</w:t>
            </w:r>
          </w:p>
        </w:tc>
        <w:tc>
          <w:tcPr>
            <w:tcW w:w="27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Calibri" w:eastAsia="仿宋_GB2312" w:cs="Times New Roman"/>
                <w:sz w:val="24"/>
              </w:rPr>
            </w:pPr>
            <w:r>
              <w:rPr>
                <w:rFonts w:ascii="仿宋_GB2312" w:hAnsi="Calibri" w:eastAsia="仿宋_GB2312" w:cs="Times New Roman"/>
                <w:sz w:val="24"/>
              </w:rPr>
              <w:t>单采血浆站</w:t>
            </w:r>
          </w:p>
        </w:tc>
        <w:tc>
          <w:tcPr>
            <w:tcW w:w="15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Calibri" w:eastAsia="仿宋_GB2312" w:cs="Times New Roman"/>
                <w:sz w:val="24"/>
              </w:rPr>
            </w:pPr>
            <w:r>
              <w:rPr>
                <w:rFonts w:ascii="仿宋_GB2312" w:hAnsi="Calibri" w:eastAsia="仿宋_GB2312" w:cs="Times New Roman"/>
                <w:sz w:val="24"/>
              </w:rPr>
              <w:t>100%</w:t>
            </w:r>
          </w:p>
        </w:tc>
        <w:tc>
          <w:tcPr>
            <w:tcW w:w="7406" w:type="dxa"/>
            <w:vMerge w:val="continue"/>
            <w:tcBorders>
              <w:left w:val="single" w:color="auto" w:sz="4" w:space="0"/>
              <w:bottom w:val="single" w:color="auto" w:sz="4" w:space="0"/>
              <w:right w:val="single" w:color="auto" w:sz="4" w:space="0"/>
            </w:tcBorders>
            <w:vAlign w:val="center"/>
          </w:tcPr>
          <w:p>
            <w:pPr>
              <w:widowControl/>
              <w:spacing w:line="360" w:lineRule="auto"/>
              <w:jc w:val="left"/>
              <w:rPr>
                <w:rFonts w:ascii="仿宋_GB2312" w:hAnsi="Calibri" w:eastAsia="仿宋_GB2312" w:cs="Times New Roman"/>
                <w:sz w:val="24"/>
              </w:rPr>
            </w:pPr>
          </w:p>
        </w:tc>
        <w:tc>
          <w:tcPr>
            <w:tcW w:w="1599" w:type="dxa"/>
            <w:vMerge w:val="continue"/>
            <w:tcBorders>
              <w:left w:val="single" w:color="auto" w:sz="4" w:space="0"/>
              <w:bottom w:val="single" w:color="auto" w:sz="4" w:space="0"/>
              <w:right w:val="single" w:color="auto" w:sz="4" w:space="0"/>
            </w:tcBorders>
          </w:tcPr>
          <w:p>
            <w:pPr>
              <w:spacing w:line="360" w:lineRule="auto"/>
              <w:rPr>
                <w:rFonts w:ascii="仿宋_GB2312" w:hAnsi="Calibri" w:eastAsia="仿宋_GB2312" w:cs="Times New Roman"/>
                <w:sz w:val="24"/>
              </w:rPr>
            </w:pPr>
          </w:p>
        </w:tc>
      </w:tr>
    </w:tbl>
    <w:p>
      <w:pPr>
        <w:spacing w:line="360" w:lineRule="auto"/>
        <w:rPr>
          <w:rFonts w:ascii="Calibri" w:hAnsi="Calibri" w:eastAsia="宋体" w:cs="Times New Roman"/>
          <w:sz w:val="22"/>
        </w:rPr>
      </w:pPr>
    </w:p>
    <w:p>
      <w:pPr>
        <w:widowControl/>
        <w:spacing w:line="360" w:lineRule="auto"/>
        <w:jc w:val="left"/>
        <w:rPr>
          <w:rFonts w:ascii="Calibri" w:hAnsi="Calibri" w:eastAsia="宋体" w:cs="Times New Roman"/>
          <w:sz w:val="22"/>
        </w:rPr>
      </w:pPr>
    </w:p>
    <w:p>
      <w:pPr>
        <w:widowControl/>
        <w:spacing w:line="360" w:lineRule="auto"/>
        <w:jc w:val="left"/>
        <w:rPr>
          <w:rFonts w:ascii="Calibri" w:hAnsi="Calibri" w:eastAsia="宋体" w:cs="Times New Roman"/>
          <w:sz w:val="22"/>
        </w:rPr>
      </w:pPr>
    </w:p>
    <w:p>
      <w:pPr>
        <w:widowControl/>
        <w:spacing w:line="360" w:lineRule="auto"/>
        <w:jc w:val="left"/>
        <w:rPr>
          <w:rFonts w:ascii="Calibri" w:hAnsi="Calibri" w:eastAsia="宋体" w:cs="Times New Roman"/>
          <w:sz w:val="22"/>
        </w:rPr>
      </w:pPr>
    </w:p>
    <w:p>
      <w:pPr>
        <w:widowControl/>
        <w:spacing w:line="360" w:lineRule="auto"/>
        <w:jc w:val="left"/>
        <w:rPr>
          <w:rFonts w:ascii="Calibri" w:hAnsi="Calibri" w:eastAsia="宋体" w:cs="Times New Roman"/>
          <w:sz w:val="22"/>
        </w:rPr>
      </w:pPr>
    </w:p>
    <w:p>
      <w:pPr>
        <w:widowControl/>
        <w:spacing w:line="360" w:lineRule="auto"/>
        <w:jc w:val="left"/>
        <w:rPr>
          <w:rFonts w:ascii="Calibri" w:hAnsi="Calibri" w:eastAsia="宋体" w:cs="Times New Roman"/>
          <w:sz w:val="32"/>
          <w:szCs w:val="32"/>
        </w:rPr>
      </w:pPr>
      <w:r>
        <w:rPr>
          <w:rFonts w:hint="eastAsia" w:ascii="黑体" w:hAnsi="黑体" w:eastAsia="黑体" w:cs="Times New Roman"/>
          <w:sz w:val="32"/>
          <w:szCs w:val="32"/>
        </w:rPr>
        <w:t>附表4</w:t>
      </w:r>
    </w:p>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2021年采供血机构国家监督抽查汇总表</w:t>
      </w:r>
    </w:p>
    <w:tbl>
      <w:tblPr>
        <w:tblStyle w:val="9"/>
        <w:tblpPr w:leftFromText="180" w:rightFromText="180" w:vertAnchor="text" w:horzAnchor="margin" w:tblpXSpec="center" w:tblpY="195"/>
        <w:tblW w:w="15410" w:type="dxa"/>
        <w:tblInd w:w="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42"/>
        <w:gridCol w:w="645"/>
        <w:gridCol w:w="534"/>
        <w:gridCol w:w="1028"/>
        <w:gridCol w:w="689"/>
        <w:gridCol w:w="960"/>
        <w:gridCol w:w="880"/>
        <w:gridCol w:w="797"/>
        <w:gridCol w:w="883"/>
        <w:gridCol w:w="1089"/>
        <w:gridCol w:w="676"/>
        <w:gridCol w:w="676"/>
        <w:gridCol w:w="1233"/>
        <w:gridCol w:w="800"/>
        <w:gridCol w:w="800"/>
        <w:gridCol w:w="645"/>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412" w:type="dxa"/>
            <w:vMerge w:val="restart"/>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单位类别</w:t>
            </w:r>
          </w:p>
        </w:tc>
        <w:tc>
          <w:tcPr>
            <w:tcW w:w="642" w:type="dxa"/>
            <w:vMerge w:val="restart"/>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辖区内单位总数</w:t>
            </w:r>
          </w:p>
        </w:tc>
        <w:tc>
          <w:tcPr>
            <w:tcW w:w="645" w:type="dxa"/>
            <w:vMerge w:val="restart"/>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检查单位数</w:t>
            </w:r>
          </w:p>
        </w:tc>
        <w:tc>
          <w:tcPr>
            <w:tcW w:w="11045" w:type="dxa"/>
            <w:gridSpan w:val="13"/>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不合格情况</w:t>
            </w:r>
          </w:p>
        </w:tc>
        <w:tc>
          <w:tcPr>
            <w:tcW w:w="1666" w:type="dxa"/>
            <w:gridSpan w:val="2"/>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12" w:type="dxa"/>
            <w:vMerge w:val="continue"/>
            <w:vAlign w:val="center"/>
          </w:tcPr>
          <w:p>
            <w:pPr>
              <w:spacing w:line="240" w:lineRule="exact"/>
              <w:jc w:val="center"/>
              <w:rPr>
                <w:rFonts w:hint="eastAsia" w:ascii="黑体" w:hAnsi="黑体" w:eastAsia="黑体" w:cs="黑体"/>
                <w:sz w:val="21"/>
              </w:rPr>
            </w:pPr>
          </w:p>
        </w:tc>
        <w:tc>
          <w:tcPr>
            <w:tcW w:w="642" w:type="dxa"/>
            <w:vMerge w:val="continue"/>
            <w:vAlign w:val="center"/>
          </w:tcPr>
          <w:p>
            <w:pPr>
              <w:spacing w:line="240" w:lineRule="exact"/>
              <w:jc w:val="center"/>
              <w:rPr>
                <w:rFonts w:hint="eastAsia" w:ascii="黑体" w:hAnsi="黑体" w:eastAsia="黑体" w:cs="黑体"/>
                <w:sz w:val="21"/>
              </w:rPr>
            </w:pPr>
          </w:p>
        </w:tc>
        <w:tc>
          <w:tcPr>
            <w:tcW w:w="645" w:type="dxa"/>
            <w:vMerge w:val="continue"/>
            <w:vAlign w:val="center"/>
          </w:tcPr>
          <w:p>
            <w:pPr>
              <w:spacing w:line="240" w:lineRule="exact"/>
              <w:jc w:val="center"/>
              <w:rPr>
                <w:rFonts w:hint="eastAsia" w:ascii="黑体" w:hAnsi="黑体" w:eastAsia="黑体" w:cs="黑体"/>
                <w:sz w:val="21"/>
              </w:rPr>
            </w:pPr>
          </w:p>
        </w:tc>
        <w:tc>
          <w:tcPr>
            <w:tcW w:w="2251" w:type="dxa"/>
            <w:gridSpan w:val="3"/>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资质管理</w:t>
            </w:r>
          </w:p>
        </w:tc>
        <w:tc>
          <w:tcPr>
            <w:tcW w:w="3520" w:type="dxa"/>
            <w:gridSpan w:val="4"/>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血源管理</w:t>
            </w:r>
          </w:p>
        </w:tc>
        <w:tc>
          <w:tcPr>
            <w:tcW w:w="3674" w:type="dxa"/>
            <w:gridSpan w:val="4"/>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血液检测</w:t>
            </w:r>
          </w:p>
        </w:tc>
        <w:tc>
          <w:tcPr>
            <w:tcW w:w="800" w:type="dxa"/>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包装储存运输</w:t>
            </w:r>
          </w:p>
        </w:tc>
        <w:tc>
          <w:tcPr>
            <w:tcW w:w="800" w:type="dxa"/>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其他</w:t>
            </w:r>
          </w:p>
        </w:tc>
        <w:tc>
          <w:tcPr>
            <w:tcW w:w="645" w:type="dxa"/>
            <w:vMerge w:val="restart"/>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案件查处数</w:t>
            </w:r>
          </w:p>
        </w:tc>
        <w:tc>
          <w:tcPr>
            <w:tcW w:w="1021" w:type="dxa"/>
            <w:vMerge w:val="restart"/>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罚没款</w:t>
            </w:r>
          </w:p>
          <w:p>
            <w:pPr>
              <w:spacing w:line="240" w:lineRule="exact"/>
              <w:jc w:val="center"/>
              <w:rPr>
                <w:rFonts w:hint="eastAsia" w:ascii="黑体" w:hAnsi="黑体" w:eastAsia="黑体" w:cs="黑体"/>
                <w:sz w:val="21"/>
              </w:rPr>
            </w:pPr>
            <w:r>
              <w:rPr>
                <w:rFonts w:hint="eastAsia" w:ascii="黑体" w:hAnsi="黑体" w:eastAsia="黑体" w:cs="黑体"/>
                <w:sz w:val="21"/>
              </w:rPr>
              <w:t>金额</w:t>
            </w:r>
          </w:p>
          <w:p>
            <w:pPr>
              <w:spacing w:line="240" w:lineRule="exact"/>
              <w:jc w:val="center"/>
              <w:rPr>
                <w:rFonts w:hint="eastAsia" w:ascii="黑体" w:hAnsi="黑体" w:eastAsia="黑体" w:cs="黑体"/>
                <w:sz w:val="21"/>
              </w:rPr>
            </w:pPr>
            <w:r>
              <w:rPr>
                <w:rFonts w:hint="eastAsia" w:ascii="黑体" w:hAnsi="黑体" w:eastAsia="黑体" w:cs="黑体"/>
                <w:sz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0" w:hRule="atLeast"/>
        </w:trPr>
        <w:tc>
          <w:tcPr>
            <w:tcW w:w="1412" w:type="dxa"/>
            <w:vMerge w:val="continue"/>
            <w:vAlign w:val="center"/>
          </w:tcPr>
          <w:p>
            <w:pPr>
              <w:spacing w:line="240" w:lineRule="exact"/>
              <w:jc w:val="center"/>
              <w:rPr>
                <w:rFonts w:ascii="仿宋_GB2312" w:hAnsi="Times New Roman" w:eastAsia="仿宋_GB2312" w:cs="Times New Roman"/>
                <w:sz w:val="21"/>
              </w:rPr>
            </w:pPr>
          </w:p>
        </w:tc>
        <w:tc>
          <w:tcPr>
            <w:tcW w:w="642" w:type="dxa"/>
            <w:vMerge w:val="continue"/>
            <w:vAlign w:val="center"/>
          </w:tcPr>
          <w:p>
            <w:pPr>
              <w:spacing w:line="240" w:lineRule="exact"/>
              <w:jc w:val="center"/>
              <w:rPr>
                <w:rFonts w:ascii="仿宋_GB2312" w:hAnsi="Times New Roman" w:eastAsia="仿宋_GB2312" w:cs="Times New Roman"/>
                <w:sz w:val="21"/>
              </w:rPr>
            </w:pPr>
          </w:p>
        </w:tc>
        <w:tc>
          <w:tcPr>
            <w:tcW w:w="645" w:type="dxa"/>
            <w:vMerge w:val="continue"/>
            <w:vAlign w:val="center"/>
          </w:tcPr>
          <w:p>
            <w:pPr>
              <w:spacing w:line="240" w:lineRule="exact"/>
              <w:jc w:val="center"/>
              <w:rPr>
                <w:rFonts w:ascii="仿宋_GB2312" w:hAnsi="Times New Roman" w:eastAsia="仿宋_GB2312" w:cs="Times New Roman"/>
                <w:sz w:val="21"/>
              </w:rPr>
            </w:pPr>
          </w:p>
        </w:tc>
        <w:tc>
          <w:tcPr>
            <w:tcW w:w="534" w:type="dxa"/>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未按照许可范围开展工作单位数</w:t>
            </w:r>
          </w:p>
        </w:tc>
        <w:tc>
          <w:tcPr>
            <w:tcW w:w="1028" w:type="dxa"/>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从业人员未取得相关岗位执业资格或者执业注册而从事血液安全工作单位数</w:t>
            </w:r>
          </w:p>
        </w:tc>
        <w:tc>
          <w:tcPr>
            <w:tcW w:w="689" w:type="dxa"/>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使用不符合国家规定的耗材单位数</w:t>
            </w:r>
          </w:p>
        </w:tc>
        <w:tc>
          <w:tcPr>
            <w:tcW w:w="960" w:type="dxa"/>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未按规定对献血者、供血浆者进行身份核实、健康征询和体检单位数</w:t>
            </w:r>
          </w:p>
        </w:tc>
        <w:tc>
          <w:tcPr>
            <w:tcW w:w="880" w:type="dxa"/>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未按要求检测新浆员和间隔180天的浆员的血浆单位数</w:t>
            </w:r>
          </w:p>
        </w:tc>
        <w:tc>
          <w:tcPr>
            <w:tcW w:w="797" w:type="dxa"/>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超量、频繁采集血液（浆）的单位数</w:t>
            </w:r>
          </w:p>
        </w:tc>
        <w:tc>
          <w:tcPr>
            <w:tcW w:w="883" w:type="dxa"/>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采集冒名顶替者、健康检查不合格者血液（血浆）单位数</w:t>
            </w:r>
          </w:p>
        </w:tc>
        <w:tc>
          <w:tcPr>
            <w:tcW w:w="1089" w:type="dxa"/>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血液（浆）检测项目不齐全单位数</w:t>
            </w:r>
          </w:p>
        </w:tc>
        <w:tc>
          <w:tcPr>
            <w:tcW w:w="676" w:type="dxa"/>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未按规定保存血液标本的单位数</w:t>
            </w:r>
          </w:p>
        </w:tc>
        <w:tc>
          <w:tcPr>
            <w:tcW w:w="676" w:type="dxa"/>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未按规定保存工作记录的单位数</w:t>
            </w:r>
          </w:p>
        </w:tc>
        <w:tc>
          <w:tcPr>
            <w:tcW w:w="1233" w:type="dxa"/>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对检测不合格或者报废的血液（浆），未按有关规定处理单位数</w:t>
            </w:r>
          </w:p>
        </w:tc>
        <w:tc>
          <w:tcPr>
            <w:tcW w:w="800" w:type="dxa"/>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包装、储存、运输不符合国家规定的卫生标准和要求单位数</w:t>
            </w:r>
          </w:p>
        </w:tc>
        <w:tc>
          <w:tcPr>
            <w:tcW w:w="800" w:type="dxa"/>
            <w:vAlign w:val="center"/>
          </w:tcPr>
          <w:p>
            <w:pPr>
              <w:spacing w:line="240" w:lineRule="exact"/>
              <w:jc w:val="center"/>
              <w:rPr>
                <w:rFonts w:hint="eastAsia" w:ascii="黑体" w:hAnsi="黑体" w:eastAsia="黑体" w:cs="黑体"/>
                <w:sz w:val="21"/>
              </w:rPr>
            </w:pPr>
            <w:r>
              <w:rPr>
                <w:rFonts w:hint="eastAsia" w:ascii="黑体" w:hAnsi="黑体" w:eastAsia="黑体" w:cs="黑体"/>
                <w:sz w:val="21"/>
              </w:rPr>
              <w:t>非法采集、供应、倒卖血液、血浆单位数</w:t>
            </w:r>
          </w:p>
        </w:tc>
        <w:tc>
          <w:tcPr>
            <w:tcW w:w="645" w:type="dxa"/>
            <w:vMerge w:val="continue"/>
            <w:vAlign w:val="center"/>
          </w:tcPr>
          <w:p>
            <w:pPr>
              <w:spacing w:line="240" w:lineRule="exact"/>
              <w:jc w:val="center"/>
              <w:rPr>
                <w:rFonts w:ascii="仿宋_GB2312" w:hAnsi="Times New Roman" w:eastAsia="仿宋_GB2312" w:cs="Times New Roman"/>
                <w:sz w:val="21"/>
              </w:rPr>
            </w:pPr>
          </w:p>
        </w:tc>
        <w:tc>
          <w:tcPr>
            <w:tcW w:w="1021" w:type="dxa"/>
            <w:vMerge w:val="continue"/>
            <w:vAlign w:val="center"/>
          </w:tcPr>
          <w:p>
            <w:pPr>
              <w:spacing w:line="240" w:lineRule="exact"/>
              <w:jc w:val="center"/>
              <w:rPr>
                <w:rFonts w:ascii="仿宋_GB2312" w:hAnsi="Times New Roman" w:eastAsia="仿宋_GB2312"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412" w:type="dxa"/>
            <w:vAlign w:val="center"/>
          </w:tcPr>
          <w:p>
            <w:pPr>
              <w:spacing w:line="240" w:lineRule="exact"/>
              <w:jc w:val="center"/>
              <w:rPr>
                <w:rFonts w:ascii="仿宋_GB2312" w:hAnsi="Times New Roman" w:eastAsia="仿宋_GB2312" w:cs="Times New Roman"/>
                <w:sz w:val="21"/>
              </w:rPr>
            </w:pPr>
            <w:r>
              <w:rPr>
                <w:rFonts w:ascii="仿宋_GB2312" w:hAnsi="Times New Roman" w:eastAsia="仿宋_GB2312" w:cs="Times New Roman"/>
                <w:sz w:val="21"/>
              </w:rPr>
              <w:t>一般</w:t>
            </w:r>
            <w:r>
              <w:rPr>
                <w:rFonts w:hint="eastAsia" w:ascii="仿宋_GB2312" w:hAnsi="Times New Roman" w:eastAsia="仿宋_GB2312" w:cs="Times New Roman"/>
                <w:sz w:val="21"/>
              </w:rPr>
              <w:t>血站</w:t>
            </w:r>
          </w:p>
        </w:tc>
        <w:tc>
          <w:tcPr>
            <w:tcW w:w="642" w:type="dxa"/>
            <w:vAlign w:val="center"/>
          </w:tcPr>
          <w:p>
            <w:pPr>
              <w:spacing w:line="240" w:lineRule="exact"/>
              <w:jc w:val="center"/>
              <w:rPr>
                <w:rFonts w:ascii="仿宋_GB2312" w:hAnsi="Times New Roman" w:eastAsia="仿宋_GB2312" w:cs="Times New Roman"/>
                <w:sz w:val="21"/>
              </w:rPr>
            </w:pPr>
          </w:p>
        </w:tc>
        <w:tc>
          <w:tcPr>
            <w:tcW w:w="645" w:type="dxa"/>
            <w:vAlign w:val="center"/>
          </w:tcPr>
          <w:p>
            <w:pPr>
              <w:spacing w:line="240" w:lineRule="exact"/>
              <w:jc w:val="center"/>
              <w:rPr>
                <w:rFonts w:ascii="仿宋_GB2312" w:hAnsi="Times New Roman" w:eastAsia="仿宋_GB2312" w:cs="Times New Roman"/>
                <w:sz w:val="21"/>
              </w:rPr>
            </w:pPr>
          </w:p>
        </w:tc>
        <w:tc>
          <w:tcPr>
            <w:tcW w:w="534" w:type="dxa"/>
            <w:vAlign w:val="center"/>
          </w:tcPr>
          <w:p>
            <w:pPr>
              <w:spacing w:line="240" w:lineRule="exact"/>
              <w:jc w:val="center"/>
              <w:rPr>
                <w:rFonts w:ascii="仿宋_GB2312" w:hAnsi="Times New Roman" w:eastAsia="仿宋_GB2312" w:cs="Times New Roman"/>
                <w:sz w:val="21"/>
              </w:rPr>
            </w:pPr>
          </w:p>
        </w:tc>
        <w:tc>
          <w:tcPr>
            <w:tcW w:w="1028" w:type="dxa"/>
            <w:vAlign w:val="center"/>
          </w:tcPr>
          <w:p>
            <w:pPr>
              <w:spacing w:line="240" w:lineRule="exact"/>
              <w:jc w:val="center"/>
              <w:rPr>
                <w:rFonts w:ascii="仿宋_GB2312" w:hAnsi="Times New Roman" w:eastAsia="仿宋_GB2312" w:cs="Times New Roman"/>
                <w:sz w:val="21"/>
              </w:rPr>
            </w:pPr>
          </w:p>
        </w:tc>
        <w:tc>
          <w:tcPr>
            <w:tcW w:w="689" w:type="dxa"/>
            <w:vAlign w:val="center"/>
          </w:tcPr>
          <w:p>
            <w:pPr>
              <w:spacing w:line="240" w:lineRule="exact"/>
              <w:jc w:val="center"/>
              <w:rPr>
                <w:rFonts w:ascii="仿宋_GB2312" w:hAnsi="Times New Roman" w:eastAsia="仿宋_GB2312" w:cs="Times New Roman"/>
                <w:sz w:val="21"/>
              </w:rPr>
            </w:pPr>
          </w:p>
        </w:tc>
        <w:tc>
          <w:tcPr>
            <w:tcW w:w="960" w:type="dxa"/>
            <w:vAlign w:val="center"/>
          </w:tcPr>
          <w:p>
            <w:pPr>
              <w:spacing w:line="240" w:lineRule="exact"/>
              <w:jc w:val="center"/>
              <w:rPr>
                <w:rFonts w:ascii="仿宋_GB2312" w:hAnsi="Times New Roman" w:eastAsia="仿宋_GB2312" w:cs="Times New Roman"/>
                <w:sz w:val="21"/>
              </w:rPr>
            </w:pPr>
          </w:p>
        </w:tc>
        <w:tc>
          <w:tcPr>
            <w:tcW w:w="880" w:type="dxa"/>
            <w:vAlign w:val="center"/>
          </w:tcPr>
          <w:p>
            <w:pPr>
              <w:spacing w:line="240" w:lineRule="exact"/>
              <w:jc w:val="center"/>
              <w:rPr>
                <w:rFonts w:ascii="仿宋_GB2312" w:hAnsi="Times New Roman" w:eastAsia="仿宋_GB2312" w:cs="Times New Roman"/>
                <w:sz w:val="21"/>
              </w:rPr>
            </w:pPr>
          </w:p>
        </w:tc>
        <w:tc>
          <w:tcPr>
            <w:tcW w:w="797" w:type="dxa"/>
            <w:vAlign w:val="center"/>
          </w:tcPr>
          <w:p>
            <w:pPr>
              <w:spacing w:line="240" w:lineRule="exact"/>
              <w:jc w:val="center"/>
              <w:rPr>
                <w:rFonts w:ascii="仿宋_GB2312" w:hAnsi="Times New Roman" w:eastAsia="仿宋_GB2312" w:cs="Times New Roman"/>
                <w:sz w:val="21"/>
              </w:rPr>
            </w:pPr>
          </w:p>
        </w:tc>
        <w:tc>
          <w:tcPr>
            <w:tcW w:w="883" w:type="dxa"/>
            <w:vAlign w:val="center"/>
          </w:tcPr>
          <w:p>
            <w:pPr>
              <w:spacing w:line="240" w:lineRule="exact"/>
              <w:jc w:val="center"/>
              <w:rPr>
                <w:rFonts w:ascii="仿宋_GB2312" w:hAnsi="Times New Roman" w:eastAsia="仿宋_GB2312" w:cs="Times New Roman"/>
                <w:sz w:val="21"/>
              </w:rPr>
            </w:pPr>
          </w:p>
        </w:tc>
        <w:tc>
          <w:tcPr>
            <w:tcW w:w="1089" w:type="dxa"/>
            <w:vAlign w:val="center"/>
          </w:tcPr>
          <w:p>
            <w:pPr>
              <w:spacing w:line="240" w:lineRule="exact"/>
              <w:jc w:val="center"/>
              <w:rPr>
                <w:rFonts w:ascii="仿宋_GB2312" w:hAnsi="Times New Roman" w:eastAsia="仿宋_GB2312" w:cs="Times New Roman"/>
                <w:sz w:val="21"/>
              </w:rPr>
            </w:pPr>
          </w:p>
        </w:tc>
        <w:tc>
          <w:tcPr>
            <w:tcW w:w="676" w:type="dxa"/>
            <w:vAlign w:val="center"/>
          </w:tcPr>
          <w:p>
            <w:pPr>
              <w:spacing w:line="240" w:lineRule="exact"/>
              <w:jc w:val="center"/>
              <w:rPr>
                <w:rFonts w:ascii="仿宋_GB2312" w:hAnsi="Times New Roman" w:eastAsia="仿宋_GB2312" w:cs="Times New Roman"/>
                <w:sz w:val="21"/>
              </w:rPr>
            </w:pPr>
          </w:p>
        </w:tc>
        <w:tc>
          <w:tcPr>
            <w:tcW w:w="676" w:type="dxa"/>
            <w:vAlign w:val="center"/>
          </w:tcPr>
          <w:p>
            <w:pPr>
              <w:spacing w:line="240" w:lineRule="exact"/>
              <w:jc w:val="center"/>
              <w:rPr>
                <w:rFonts w:ascii="仿宋_GB2312" w:hAnsi="Times New Roman" w:eastAsia="仿宋_GB2312" w:cs="Times New Roman"/>
                <w:sz w:val="21"/>
              </w:rPr>
            </w:pPr>
          </w:p>
        </w:tc>
        <w:tc>
          <w:tcPr>
            <w:tcW w:w="1233" w:type="dxa"/>
            <w:vAlign w:val="center"/>
          </w:tcPr>
          <w:p>
            <w:pPr>
              <w:spacing w:line="240" w:lineRule="exact"/>
              <w:jc w:val="center"/>
              <w:rPr>
                <w:rFonts w:ascii="仿宋_GB2312" w:hAnsi="Times New Roman" w:eastAsia="仿宋_GB2312" w:cs="Times New Roman"/>
                <w:sz w:val="21"/>
              </w:rPr>
            </w:pPr>
          </w:p>
        </w:tc>
        <w:tc>
          <w:tcPr>
            <w:tcW w:w="800" w:type="dxa"/>
            <w:vAlign w:val="center"/>
          </w:tcPr>
          <w:p>
            <w:pPr>
              <w:spacing w:line="240" w:lineRule="exact"/>
              <w:jc w:val="center"/>
              <w:rPr>
                <w:rFonts w:ascii="仿宋_GB2312" w:hAnsi="Times New Roman" w:eastAsia="仿宋_GB2312" w:cs="Times New Roman"/>
                <w:sz w:val="21"/>
              </w:rPr>
            </w:pPr>
          </w:p>
        </w:tc>
        <w:tc>
          <w:tcPr>
            <w:tcW w:w="800" w:type="dxa"/>
            <w:vAlign w:val="center"/>
          </w:tcPr>
          <w:p>
            <w:pPr>
              <w:spacing w:line="240" w:lineRule="exact"/>
              <w:jc w:val="center"/>
              <w:rPr>
                <w:rFonts w:ascii="仿宋_GB2312" w:hAnsi="Times New Roman" w:eastAsia="仿宋_GB2312" w:cs="Times New Roman"/>
                <w:sz w:val="21"/>
              </w:rPr>
            </w:pPr>
          </w:p>
        </w:tc>
        <w:tc>
          <w:tcPr>
            <w:tcW w:w="645" w:type="dxa"/>
            <w:vAlign w:val="center"/>
          </w:tcPr>
          <w:p>
            <w:pPr>
              <w:spacing w:line="240" w:lineRule="exact"/>
              <w:jc w:val="center"/>
              <w:rPr>
                <w:rFonts w:ascii="仿宋_GB2312" w:hAnsi="Times New Roman" w:eastAsia="仿宋_GB2312" w:cs="Times New Roman"/>
                <w:sz w:val="21"/>
              </w:rPr>
            </w:pPr>
          </w:p>
        </w:tc>
        <w:tc>
          <w:tcPr>
            <w:tcW w:w="1021" w:type="dxa"/>
            <w:vAlign w:val="center"/>
          </w:tcPr>
          <w:p>
            <w:pPr>
              <w:spacing w:line="240" w:lineRule="exact"/>
              <w:jc w:val="center"/>
              <w:rPr>
                <w:rFonts w:ascii="仿宋_GB2312" w:hAnsi="Times New Roman" w:eastAsia="仿宋_GB2312"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412" w:type="dxa"/>
            <w:vAlign w:val="center"/>
          </w:tcPr>
          <w:p>
            <w:pPr>
              <w:spacing w:line="240" w:lineRule="exact"/>
              <w:jc w:val="center"/>
              <w:rPr>
                <w:rFonts w:ascii="仿宋_GB2312" w:hAnsi="Times New Roman" w:eastAsia="仿宋_GB2312" w:cs="Times New Roman"/>
                <w:color w:val="C00000"/>
                <w:sz w:val="21"/>
              </w:rPr>
            </w:pPr>
            <w:r>
              <w:rPr>
                <w:rFonts w:ascii="仿宋_GB2312" w:hAnsi="Times New Roman" w:eastAsia="仿宋_GB2312" w:cs="Times New Roman"/>
                <w:sz w:val="21"/>
              </w:rPr>
              <w:t>特殊血站</w:t>
            </w:r>
          </w:p>
        </w:tc>
        <w:tc>
          <w:tcPr>
            <w:tcW w:w="642" w:type="dxa"/>
            <w:vAlign w:val="center"/>
          </w:tcPr>
          <w:p>
            <w:pPr>
              <w:spacing w:line="240" w:lineRule="exact"/>
              <w:jc w:val="center"/>
              <w:rPr>
                <w:rFonts w:ascii="仿宋_GB2312" w:hAnsi="Times New Roman" w:eastAsia="仿宋_GB2312" w:cs="Times New Roman"/>
                <w:color w:val="C00000"/>
                <w:sz w:val="21"/>
              </w:rPr>
            </w:pPr>
          </w:p>
        </w:tc>
        <w:tc>
          <w:tcPr>
            <w:tcW w:w="645" w:type="dxa"/>
            <w:vAlign w:val="center"/>
          </w:tcPr>
          <w:p>
            <w:pPr>
              <w:spacing w:line="240" w:lineRule="exact"/>
              <w:jc w:val="center"/>
              <w:rPr>
                <w:rFonts w:ascii="仿宋_GB2312" w:hAnsi="Times New Roman" w:eastAsia="仿宋_GB2312" w:cs="Times New Roman"/>
                <w:color w:val="C00000"/>
                <w:sz w:val="21"/>
              </w:rPr>
            </w:pPr>
          </w:p>
        </w:tc>
        <w:tc>
          <w:tcPr>
            <w:tcW w:w="534" w:type="dxa"/>
            <w:vAlign w:val="center"/>
          </w:tcPr>
          <w:p>
            <w:pPr>
              <w:spacing w:line="240" w:lineRule="exact"/>
              <w:jc w:val="center"/>
              <w:rPr>
                <w:rFonts w:ascii="仿宋_GB2312" w:hAnsi="Times New Roman" w:eastAsia="仿宋_GB2312" w:cs="Times New Roman"/>
                <w:color w:val="C00000"/>
                <w:sz w:val="21"/>
              </w:rPr>
            </w:pPr>
          </w:p>
        </w:tc>
        <w:tc>
          <w:tcPr>
            <w:tcW w:w="1028" w:type="dxa"/>
            <w:vAlign w:val="center"/>
          </w:tcPr>
          <w:p>
            <w:pPr>
              <w:spacing w:line="240" w:lineRule="exact"/>
              <w:jc w:val="center"/>
              <w:rPr>
                <w:rFonts w:ascii="仿宋_GB2312" w:hAnsi="Times New Roman" w:eastAsia="仿宋_GB2312" w:cs="Times New Roman"/>
                <w:color w:val="C00000"/>
                <w:sz w:val="21"/>
              </w:rPr>
            </w:pPr>
          </w:p>
        </w:tc>
        <w:tc>
          <w:tcPr>
            <w:tcW w:w="689" w:type="dxa"/>
            <w:vAlign w:val="center"/>
          </w:tcPr>
          <w:p>
            <w:pPr>
              <w:spacing w:line="240" w:lineRule="exact"/>
              <w:jc w:val="center"/>
              <w:rPr>
                <w:rFonts w:ascii="仿宋_GB2312" w:hAnsi="Times New Roman" w:eastAsia="仿宋_GB2312" w:cs="Times New Roman"/>
                <w:color w:val="C00000"/>
                <w:sz w:val="21"/>
              </w:rPr>
            </w:pPr>
          </w:p>
        </w:tc>
        <w:tc>
          <w:tcPr>
            <w:tcW w:w="960" w:type="dxa"/>
            <w:vAlign w:val="center"/>
          </w:tcPr>
          <w:p>
            <w:pPr>
              <w:spacing w:line="240" w:lineRule="exact"/>
              <w:jc w:val="center"/>
              <w:rPr>
                <w:rFonts w:ascii="仿宋_GB2312" w:hAnsi="Times New Roman" w:eastAsia="仿宋_GB2312" w:cs="Times New Roman"/>
                <w:color w:val="C00000"/>
                <w:sz w:val="21"/>
              </w:rPr>
            </w:pPr>
          </w:p>
        </w:tc>
        <w:tc>
          <w:tcPr>
            <w:tcW w:w="880" w:type="dxa"/>
            <w:vAlign w:val="center"/>
          </w:tcPr>
          <w:p>
            <w:pPr>
              <w:spacing w:line="240" w:lineRule="exact"/>
              <w:jc w:val="center"/>
              <w:rPr>
                <w:rFonts w:ascii="仿宋_GB2312" w:hAnsi="Times New Roman" w:eastAsia="仿宋_GB2312" w:cs="Times New Roman"/>
                <w:color w:val="C00000"/>
                <w:sz w:val="21"/>
              </w:rPr>
            </w:pPr>
          </w:p>
        </w:tc>
        <w:tc>
          <w:tcPr>
            <w:tcW w:w="797" w:type="dxa"/>
            <w:vAlign w:val="center"/>
          </w:tcPr>
          <w:p>
            <w:pPr>
              <w:spacing w:line="240" w:lineRule="exact"/>
              <w:jc w:val="center"/>
              <w:rPr>
                <w:rFonts w:ascii="仿宋_GB2312" w:hAnsi="Times New Roman" w:eastAsia="仿宋_GB2312" w:cs="Times New Roman"/>
                <w:color w:val="C00000"/>
                <w:sz w:val="21"/>
              </w:rPr>
            </w:pPr>
          </w:p>
        </w:tc>
        <w:tc>
          <w:tcPr>
            <w:tcW w:w="883" w:type="dxa"/>
            <w:vAlign w:val="center"/>
          </w:tcPr>
          <w:p>
            <w:pPr>
              <w:spacing w:line="240" w:lineRule="exact"/>
              <w:jc w:val="center"/>
              <w:rPr>
                <w:rFonts w:ascii="仿宋_GB2312" w:hAnsi="Times New Roman" w:eastAsia="仿宋_GB2312" w:cs="Times New Roman"/>
                <w:color w:val="C00000"/>
                <w:sz w:val="21"/>
              </w:rPr>
            </w:pPr>
          </w:p>
        </w:tc>
        <w:tc>
          <w:tcPr>
            <w:tcW w:w="1089" w:type="dxa"/>
            <w:vAlign w:val="center"/>
          </w:tcPr>
          <w:p>
            <w:pPr>
              <w:spacing w:line="240" w:lineRule="exact"/>
              <w:jc w:val="center"/>
              <w:rPr>
                <w:rFonts w:ascii="仿宋_GB2312" w:hAnsi="Times New Roman" w:eastAsia="仿宋_GB2312" w:cs="Times New Roman"/>
                <w:color w:val="C00000"/>
                <w:sz w:val="21"/>
              </w:rPr>
            </w:pPr>
          </w:p>
        </w:tc>
        <w:tc>
          <w:tcPr>
            <w:tcW w:w="676" w:type="dxa"/>
            <w:vAlign w:val="center"/>
          </w:tcPr>
          <w:p>
            <w:pPr>
              <w:spacing w:line="240" w:lineRule="exact"/>
              <w:jc w:val="center"/>
              <w:rPr>
                <w:rFonts w:ascii="仿宋_GB2312" w:hAnsi="Times New Roman" w:eastAsia="仿宋_GB2312" w:cs="Times New Roman"/>
                <w:color w:val="C00000"/>
                <w:sz w:val="21"/>
              </w:rPr>
            </w:pPr>
          </w:p>
        </w:tc>
        <w:tc>
          <w:tcPr>
            <w:tcW w:w="676" w:type="dxa"/>
            <w:vAlign w:val="center"/>
          </w:tcPr>
          <w:p>
            <w:pPr>
              <w:spacing w:line="240" w:lineRule="exact"/>
              <w:jc w:val="center"/>
              <w:rPr>
                <w:rFonts w:ascii="仿宋_GB2312" w:hAnsi="Times New Roman" w:eastAsia="仿宋_GB2312" w:cs="Times New Roman"/>
                <w:color w:val="C00000"/>
                <w:sz w:val="21"/>
              </w:rPr>
            </w:pPr>
          </w:p>
        </w:tc>
        <w:tc>
          <w:tcPr>
            <w:tcW w:w="1233" w:type="dxa"/>
            <w:vAlign w:val="center"/>
          </w:tcPr>
          <w:p>
            <w:pPr>
              <w:spacing w:line="240" w:lineRule="exact"/>
              <w:jc w:val="center"/>
              <w:rPr>
                <w:rFonts w:ascii="仿宋_GB2312" w:hAnsi="Times New Roman" w:eastAsia="仿宋_GB2312" w:cs="Times New Roman"/>
                <w:color w:val="C00000"/>
                <w:sz w:val="21"/>
              </w:rPr>
            </w:pPr>
          </w:p>
        </w:tc>
        <w:tc>
          <w:tcPr>
            <w:tcW w:w="800" w:type="dxa"/>
            <w:vAlign w:val="center"/>
          </w:tcPr>
          <w:p>
            <w:pPr>
              <w:spacing w:line="240" w:lineRule="exact"/>
              <w:jc w:val="center"/>
              <w:rPr>
                <w:rFonts w:ascii="仿宋_GB2312" w:hAnsi="Times New Roman" w:eastAsia="仿宋_GB2312" w:cs="Times New Roman"/>
                <w:color w:val="C00000"/>
                <w:sz w:val="21"/>
              </w:rPr>
            </w:pPr>
          </w:p>
        </w:tc>
        <w:tc>
          <w:tcPr>
            <w:tcW w:w="800" w:type="dxa"/>
            <w:vAlign w:val="center"/>
          </w:tcPr>
          <w:p>
            <w:pPr>
              <w:spacing w:line="240" w:lineRule="exact"/>
              <w:jc w:val="center"/>
              <w:rPr>
                <w:rFonts w:ascii="仿宋_GB2312" w:hAnsi="Times New Roman" w:eastAsia="仿宋_GB2312" w:cs="Times New Roman"/>
                <w:color w:val="C00000"/>
                <w:sz w:val="21"/>
              </w:rPr>
            </w:pPr>
          </w:p>
        </w:tc>
        <w:tc>
          <w:tcPr>
            <w:tcW w:w="645" w:type="dxa"/>
            <w:vAlign w:val="center"/>
          </w:tcPr>
          <w:p>
            <w:pPr>
              <w:spacing w:line="240" w:lineRule="exact"/>
              <w:jc w:val="center"/>
              <w:rPr>
                <w:rFonts w:ascii="仿宋_GB2312" w:hAnsi="Times New Roman" w:eastAsia="仿宋_GB2312" w:cs="Times New Roman"/>
                <w:color w:val="C00000"/>
                <w:sz w:val="21"/>
              </w:rPr>
            </w:pPr>
          </w:p>
        </w:tc>
        <w:tc>
          <w:tcPr>
            <w:tcW w:w="1021" w:type="dxa"/>
            <w:vAlign w:val="center"/>
          </w:tcPr>
          <w:p>
            <w:pPr>
              <w:spacing w:line="240" w:lineRule="exact"/>
              <w:jc w:val="center"/>
              <w:rPr>
                <w:rFonts w:ascii="仿宋_GB2312" w:hAnsi="Times New Roman" w:eastAsia="仿宋_GB2312" w:cs="Times New Roman"/>
                <w:color w:val="C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412" w:type="dxa"/>
            <w:vAlign w:val="center"/>
          </w:tcPr>
          <w:p>
            <w:pPr>
              <w:spacing w:line="240" w:lineRule="exact"/>
              <w:jc w:val="center"/>
              <w:rPr>
                <w:rFonts w:ascii="仿宋_GB2312" w:hAnsi="Times New Roman" w:eastAsia="仿宋_GB2312" w:cs="Times New Roman"/>
                <w:sz w:val="21"/>
              </w:rPr>
            </w:pPr>
            <w:r>
              <w:rPr>
                <w:rFonts w:hint="eastAsia" w:ascii="仿宋_GB2312" w:hAnsi="Times New Roman" w:eastAsia="仿宋_GB2312" w:cs="Times New Roman"/>
                <w:sz w:val="21"/>
              </w:rPr>
              <w:t>单采血浆站</w:t>
            </w:r>
          </w:p>
        </w:tc>
        <w:tc>
          <w:tcPr>
            <w:tcW w:w="642" w:type="dxa"/>
            <w:vAlign w:val="center"/>
          </w:tcPr>
          <w:p>
            <w:pPr>
              <w:spacing w:line="240" w:lineRule="exact"/>
              <w:jc w:val="center"/>
              <w:rPr>
                <w:rFonts w:ascii="仿宋_GB2312" w:hAnsi="Times New Roman" w:eastAsia="仿宋_GB2312" w:cs="Times New Roman"/>
                <w:sz w:val="21"/>
              </w:rPr>
            </w:pPr>
          </w:p>
        </w:tc>
        <w:tc>
          <w:tcPr>
            <w:tcW w:w="645" w:type="dxa"/>
            <w:vAlign w:val="center"/>
          </w:tcPr>
          <w:p>
            <w:pPr>
              <w:spacing w:line="240" w:lineRule="exact"/>
              <w:jc w:val="center"/>
              <w:rPr>
                <w:rFonts w:ascii="仿宋_GB2312" w:hAnsi="Times New Roman" w:eastAsia="仿宋_GB2312" w:cs="Times New Roman"/>
                <w:sz w:val="21"/>
              </w:rPr>
            </w:pPr>
          </w:p>
        </w:tc>
        <w:tc>
          <w:tcPr>
            <w:tcW w:w="534" w:type="dxa"/>
            <w:vAlign w:val="center"/>
          </w:tcPr>
          <w:p>
            <w:pPr>
              <w:spacing w:line="240" w:lineRule="exact"/>
              <w:jc w:val="center"/>
              <w:rPr>
                <w:rFonts w:ascii="仿宋_GB2312" w:hAnsi="Times New Roman" w:eastAsia="仿宋_GB2312" w:cs="Times New Roman"/>
                <w:sz w:val="21"/>
              </w:rPr>
            </w:pPr>
          </w:p>
        </w:tc>
        <w:tc>
          <w:tcPr>
            <w:tcW w:w="1028" w:type="dxa"/>
            <w:vAlign w:val="center"/>
          </w:tcPr>
          <w:p>
            <w:pPr>
              <w:spacing w:line="240" w:lineRule="exact"/>
              <w:jc w:val="center"/>
              <w:rPr>
                <w:rFonts w:ascii="仿宋_GB2312" w:hAnsi="Times New Roman" w:eastAsia="仿宋_GB2312" w:cs="Times New Roman"/>
                <w:sz w:val="21"/>
              </w:rPr>
            </w:pPr>
          </w:p>
        </w:tc>
        <w:tc>
          <w:tcPr>
            <w:tcW w:w="689" w:type="dxa"/>
            <w:vAlign w:val="center"/>
          </w:tcPr>
          <w:p>
            <w:pPr>
              <w:spacing w:line="240" w:lineRule="exact"/>
              <w:jc w:val="center"/>
              <w:rPr>
                <w:rFonts w:ascii="仿宋_GB2312" w:hAnsi="Times New Roman" w:eastAsia="仿宋_GB2312" w:cs="Times New Roman"/>
                <w:sz w:val="21"/>
              </w:rPr>
            </w:pPr>
          </w:p>
        </w:tc>
        <w:tc>
          <w:tcPr>
            <w:tcW w:w="960" w:type="dxa"/>
            <w:vAlign w:val="center"/>
          </w:tcPr>
          <w:p>
            <w:pPr>
              <w:spacing w:line="240" w:lineRule="exact"/>
              <w:jc w:val="center"/>
              <w:rPr>
                <w:rFonts w:ascii="仿宋_GB2312" w:hAnsi="Times New Roman" w:eastAsia="仿宋_GB2312" w:cs="Times New Roman"/>
                <w:sz w:val="21"/>
              </w:rPr>
            </w:pPr>
          </w:p>
        </w:tc>
        <w:tc>
          <w:tcPr>
            <w:tcW w:w="880" w:type="dxa"/>
            <w:vAlign w:val="center"/>
          </w:tcPr>
          <w:p>
            <w:pPr>
              <w:spacing w:line="240" w:lineRule="exact"/>
              <w:jc w:val="center"/>
              <w:rPr>
                <w:rFonts w:ascii="仿宋_GB2312" w:hAnsi="Times New Roman" w:eastAsia="仿宋_GB2312" w:cs="Times New Roman"/>
                <w:sz w:val="21"/>
              </w:rPr>
            </w:pPr>
          </w:p>
        </w:tc>
        <w:tc>
          <w:tcPr>
            <w:tcW w:w="797" w:type="dxa"/>
            <w:vAlign w:val="center"/>
          </w:tcPr>
          <w:p>
            <w:pPr>
              <w:spacing w:line="240" w:lineRule="exact"/>
              <w:jc w:val="center"/>
              <w:rPr>
                <w:rFonts w:ascii="仿宋_GB2312" w:hAnsi="Times New Roman" w:eastAsia="仿宋_GB2312" w:cs="Times New Roman"/>
                <w:sz w:val="21"/>
              </w:rPr>
            </w:pPr>
          </w:p>
        </w:tc>
        <w:tc>
          <w:tcPr>
            <w:tcW w:w="883" w:type="dxa"/>
            <w:vAlign w:val="center"/>
          </w:tcPr>
          <w:p>
            <w:pPr>
              <w:spacing w:line="240" w:lineRule="exact"/>
              <w:jc w:val="center"/>
              <w:rPr>
                <w:rFonts w:ascii="仿宋_GB2312" w:hAnsi="Times New Roman" w:eastAsia="仿宋_GB2312" w:cs="Times New Roman"/>
                <w:sz w:val="21"/>
              </w:rPr>
            </w:pPr>
          </w:p>
        </w:tc>
        <w:tc>
          <w:tcPr>
            <w:tcW w:w="1089" w:type="dxa"/>
            <w:vAlign w:val="center"/>
          </w:tcPr>
          <w:p>
            <w:pPr>
              <w:spacing w:line="240" w:lineRule="exact"/>
              <w:jc w:val="center"/>
              <w:rPr>
                <w:rFonts w:ascii="仿宋_GB2312" w:hAnsi="Times New Roman" w:eastAsia="仿宋_GB2312" w:cs="Times New Roman"/>
                <w:sz w:val="21"/>
              </w:rPr>
            </w:pPr>
          </w:p>
        </w:tc>
        <w:tc>
          <w:tcPr>
            <w:tcW w:w="676" w:type="dxa"/>
            <w:vAlign w:val="center"/>
          </w:tcPr>
          <w:p>
            <w:pPr>
              <w:spacing w:line="240" w:lineRule="exact"/>
              <w:jc w:val="center"/>
              <w:rPr>
                <w:rFonts w:ascii="仿宋_GB2312" w:hAnsi="Times New Roman" w:eastAsia="仿宋_GB2312" w:cs="Times New Roman"/>
                <w:sz w:val="21"/>
              </w:rPr>
            </w:pPr>
          </w:p>
        </w:tc>
        <w:tc>
          <w:tcPr>
            <w:tcW w:w="676" w:type="dxa"/>
            <w:vAlign w:val="center"/>
          </w:tcPr>
          <w:p>
            <w:pPr>
              <w:spacing w:line="240" w:lineRule="exact"/>
              <w:jc w:val="center"/>
              <w:rPr>
                <w:rFonts w:ascii="仿宋_GB2312" w:hAnsi="Times New Roman" w:eastAsia="仿宋_GB2312" w:cs="Times New Roman"/>
                <w:sz w:val="21"/>
              </w:rPr>
            </w:pPr>
          </w:p>
        </w:tc>
        <w:tc>
          <w:tcPr>
            <w:tcW w:w="1233" w:type="dxa"/>
            <w:vAlign w:val="center"/>
          </w:tcPr>
          <w:p>
            <w:pPr>
              <w:spacing w:line="240" w:lineRule="exact"/>
              <w:jc w:val="center"/>
              <w:rPr>
                <w:rFonts w:ascii="仿宋_GB2312" w:hAnsi="Times New Roman" w:eastAsia="仿宋_GB2312" w:cs="Times New Roman"/>
                <w:sz w:val="21"/>
              </w:rPr>
            </w:pPr>
          </w:p>
        </w:tc>
        <w:tc>
          <w:tcPr>
            <w:tcW w:w="800" w:type="dxa"/>
            <w:vAlign w:val="center"/>
          </w:tcPr>
          <w:p>
            <w:pPr>
              <w:spacing w:line="240" w:lineRule="exact"/>
              <w:jc w:val="center"/>
              <w:rPr>
                <w:rFonts w:ascii="仿宋_GB2312" w:hAnsi="Times New Roman" w:eastAsia="仿宋_GB2312" w:cs="Times New Roman"/>
                <w:sz w:val="21"/>
              </w:rPr>
            </w:pPr>
          </w:p>
        </w:tc>
        <w:tc>
          <w:tcPr>
            <w:tcW w:w="800" w:type="dxa"/>
            <w:vAlign w:val="center"/>
          </w:tcPr>
          <w:p>
            <w:pPr>
              <w:spacing w:line="240" w:lineRule="exact"/>
              <w:jc w:val="center"/>
              <w:rPr>
                <w:rFonts w:ascii="仿宋_GB2312" w:hAnsi="Times New Roman" w:eastAsia="仿宋_GB2312" w:cs="Times New Roman"/>
                <w:sz w:val="21"/>
              </w:rPr>
            </w:pPr>
          </w:p>
        </w:tc>
        <w:tc>
          <w:tcPr>
            <w:tcW w:w="645" w:type="dxa"/>
            <w:vAlign w:val="center"/>
          </w:tcPr>
          <w:p>
            <w:pPr>
              <w:spacing w:line="240" w:lineRule="exact"/>
              <w:jc w:val="center"/>
              <w:rPr>
                <w:rFonts w:ascii="仿宋_GB2312" w:hAnsi="Times New Roman" w:eastAsia="仿宋_GB2312" w:cs="Times New Roman"/>
                <w:sz w:val="21"/>
              </w:rPr>
            </w:pPr>
          </w:p>
        </w:tc>
        <w:tc>
          <w:tcPr>
            <w:tcW w:w="1021" w:type="dxa"/>
            <w:vAlign w:val="center"/>
          </w:tcPr>
          <w:p>
            <w:pPr>
              <w:spacing w:line="240" w:lineRule="exact"/>
              <w:jc w:val="center"/>
              <w:rPr>
                <w:rFonts w:ascii="仿宋_GB2312" w:hAnsi="Times New Roman" w:eastAsia="仿宋_GB2312"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412" w:type="dxa"/>
            <w:vAlign w:val="center"/>
          </w:tcPr>
          <w:p>
            <w:pPr>
              <w:spacing w:line="240" w:lineRule="exact"/>
              <w:jc w:val="center"/>
              <w:rPr>
                <w:rFonts w:ascii="仿宋_GB2312" w:hAnsi="Times New Roman" w:eastAsia="仿宋_GB2312" w:cs="Times New Roman"/>
                <w:sz w:val="21"/>
              </w:rPr>
            </w:pPr>
            <w:r>
              <w:rPr>
                <w:rFonts w:hint="eastAsia" w:ascii="仿宋_GB2312" w:hAnsi="Times New Roman" w:eastAsia="仿宋_GB2312" w:cs="Times New Roman"/>
                <w:sz w:val="21"/>
              </w:rPr>
              <w:t>合计</w:t>
            </w:r>
          </w:p>
        </w:tc>
        <w:tc>
          <w:tcPr>
            <w:tcW w:w="642" w:type="dxa"/>
            <w:vAlign w:val="center"/>
          </w:tcPr>
          <w:p>
            <w:pPr>
              <w:spacing w:line="240" w:lineRule="exact"/>
              <w:jc w:val="center"/>
              <w:rPr>
                <w:rFonts w:ascii="仿宋_GB2312" w:hAnsi="Times New Roman" w:eastAsia="仿宋_GB2312" w:cs="Times New Roman"/>
                <w:sz w:val="21"/>
              </w:rPr>
            </w:pPr>
          </w:p>
        </w:tc>
        <w:tc>
          <w:tcPr>
            <w:tcW w:w="645" w:type="dxa"/>
            <w:vAlign w:val="center"/>
          </w:tcPr>
          <w:p>
            <w:pPr>
              <w:spacing w:line="240" w:lineRule="exact"/>
              <w:jc w:val="center"/>
              <w:rPr>
                <w:rFonts w:ascii="仿宋_GB2312" w:hAnsi="Times New Roman" w:eastAsia="仿宋_GB2312" w:cs="Times New Roman"/>
                <w:sz w:val="21"/>
              </w:rPr>
            </w:pPr>
          </w:p>
        </w:tc>
        <w:tc>
          <w:tcPr>
            <w:tcW w:w="534" w:type="dxa"/>
            <w:vAlign w:val="center"/>
          </w:tcPr>
          <w:p>
            <w:pPr>
              <w:spacing w:line="240" w:lineRule="exact"/>
              <w:jc w:val="center"/>
              <w:rPr>
                <w:rFonts w:ascii="仿宋_GB2312" w:hAnsi="Times New Roman" w:eastAsia="仿宋_GB2312" w:cs="Times New Roman"/>
                <w:sz w:val="21"/>
              </w:rPr>
            </w:pPr>
          </w:p>
        </w:tc>
        <w:tc>
          <w:tcPr>
            <w:tcW w:w="1028" w:type="dxa"/>
            <w:vAlign w:val="center"/>
          </w:tcPr>
          <w:p>
            <w:pPr>
              <w:spacing w:line="240" w:lineRule="exact"/>
              <w:jc w:val="center"/>
              <w:rPr>
                <w:rFonts w:ascii="仿宋_GB2312" w:hAnsi="Times New Roman" w:eastAsia="仿宋_GB2312" w:cs="Times New Roman"/>
                <w:sz w:val="21"/>
              </w:rPr>
            </w:pPr>
          </w:p>
        </w:tc>
        <w:tc>
          <w:tcPr>
            <w:tcW w:w="689" w:type="dxa"/>
            <w:vAlign w:val="center"/>
          </w:tcPr>
          <w:p>
            <w:pPr>
              <w:spacing w:line="240" w:lineRule="exact"/>
              <w:jc w:val="center"/>
              <w:rPr>
                <w:rFonts w:ascii="仿宋_GB2312" w:hAnsi="Times New Roman" w:eastAsia="仿宋_GB2312" w:cs="Times New Roman"/>
                <w:sz w:val="21"/>
              </w:rPr>
            </w:pPr>
          </w:p>
        </w:tc>
        <w:tc>
          <w:tcPr>
            <w:tcW w:w="960" w:type="dxa"/>
            <w:vAlign w:val="center"/>
          </w:tcPr>
          <w:p>
            <w:pPr>
              <w:spacing w:line="240" w:lineRule="exact"/>
              <w:jc w:val="center"/>
              <w:rPr>
                <w:rFonts w:ascii="仿宋_GB2312" w:hAnsi="Times New Roman" w:eastAsia="仿宋_GB2312" w:cs="Times New Roman"/>
                <w:sz w:val="21"/>
              </w:rPr>
            </w:pPr>
          </w:p>
        </w:tc>
        <w:tc>
          <w:tcPr>
            <w:tcW w:w="880" w:type="dxa"/>
            <w:vAlign w:val="center"/>
          </w:tcPr>
          <w:p>
            <w:pPr>
              <w:spacing w:line="240" w:lineRule="exact"/>
              <w:jc w:val="center"/>
              <w:rPr>
                <w:rFonts w:ascii="仿宋_GB2312" w:hAnsi="Times New Roman" w:eastAsia="仿宋_GB2312" w:cs="Times New Roman"/>
                <w:sz w:val="21"/>
              </w:rPr>
            </w:pPr>
          </w:p>
        </w:tc>
        <w:tc>
          <w:tcPr>
            <w:tcW w:w="797" w:type="dxa"/>
            <w:vAlign w:val="center"/>
          </w:tcPr>
          <w:p>
            <w:pPr>
              <w:spacing w:line="240" w:lineRule="exact"/>
              <w:jc w:val="center"/>
              <w:rPr>
                <w:rFonts w:ascii="仿宋_GB2312" w:hAnsi="Times New Roman" w:eastAsia="仿宋_GB2312" w:cs="Times New Roman"/>
                <w:sz w:val="21"/>
              </w:rPr>
            </w:pPr>
          </w:p>
        </w:tc>
        <w:tc>
          <w:tcPr>
            <w:tcW w:w="883" w:type="dxa"/>
            <w:vAlign w:val="center"/>
          </w:tcPr>
          <w:p>
            <w:pPr>
              <w:spacing w:line="240" w:lineRule="exact"/>
              <w:jc w:val="center"/>
              <w:rPr>
                <w:rFonts w:ascii="仿宋_GB2312" w:hAnsi="Times New Roman" w:eastAsia="仿宋_GB2312" w:cs="Times New Roman"/>
                <w:sz w:val="21"/>
              </w:rPr>
            </w:pPr>
          </w:p>
        </w:tc>
        <w:tc>
          <w:tcPr>
            <w:tcW w:w="1089" w:type="dxa"/>
            <w:vAlign w:val="center"/>
          </w:tcPr>
          <w:p>
            <w:pPr>
              <w:spacing w:line="240" w:lineRule="exact"/>
              <w:jc w:val="center"/>
              <w:rPr>
                <w:rFonts w:ascii="仿宋_GB2312" w:hAnsi="Times New Roman" w:eastAsia="仿宋_GB2312" w:cs="Times New Roman"/>
                <w:sz w:val="21"/>
              </w:rPr>
            </w:pPr>
          </w:p>
        </w:tc>
        <w:tc>
          <w:tcPr>
            <w:tcW w:w="676" w:type="dxa"/>
            <w:vAlign w:val="center"/>
          </w:tcPr>
          <w:p>
            <w:pPr>
              <w:spacing w:line="240" w:lineRule="exact"/>
              <w:jc w:val="center"/>
              <w:rPr>
                <w:rFonts w:ascii="仿宋_GB2312" w:hAnsi="Times New Roman" w:eastAsia="仿宋_GB2312" w:cs="Times New Roman"/>
                <w:sz w:val="21"/>
              </w:rPr>
            </w:pPr>
          </w:p>
        </w:tc>
        <w:tc>
          <w:tcPr>
            <w:tcW w:w="676" w:type="dxa"/>
            <w:vAlign w:val="center"/>
          </w:tcPr>
          <w:p>
            <w:pPr>
              <w:spacing w:line="240" w:lineRule="exact"/>
              <w:jc w:val="center"/>
              <w:rPr>
                <w:rFonts w:ascii="仿宋_GB2312" w:hAnsi="Times New Roman" w:eastAsia="仿宋_GB2312" w:cs="Times New Roman"/>
                <w:sz w:val="21"/>
              </w:rPr>
            </w:pPr>
          </w:p>
        </w:tc>
        <w:tc>
          <w:tcPr>
            <w:tcW w:w="1233" w:type="dxa"/>
            <w:vAlign w:val="center"/>
          </w:tcPr>
          <w:p>
            <w:pPr>
              <w:spacing w:line="240" w:lineRule="exact"/>
              <w:jc w:val="center"/>
              <w:rPr>
                <w:rFonts w:ascii="仿宋_GB2312" w:hAnsi="Times New Roman" w:eastAsia="仿宋_GB2312" w:cs="Times New Roman"/>
                <w:sz w:val="21"/>
              </w:rPr>
            </w:pPr>
          </w:p>
        </w:tc>
        <w:tc>
          <w:tcPr>
            <w:tcW w:w="800" w:type="dxa"/>
            <w:vAlign w:val="center"/>
          </w:tcPr>
          <w:p>
            <w:pPr>
              <w:spacing w:line="240" w:lineRule="exact"/>
              <w:jc w:val="center"/>
              <w:rPr>
                <w:rFonts w:ascii="仿宋_GB2312" w:hAnsi="Times New Roman" w:eastAsia="仿宋_GB2312" w:cs="Times New Roman"/>
                <w:sz w:val="21"/>
              </w:rPr>
            </w:pPr>
          </w:p>
        </w:tc>
        <w:tc>
          <w:tcPr>
            <w:tcW w:w="800" w:type="dxa"/>
            <w:vAlign w:val="center"/>
          </w:tcPr>
          <w:p>
            <w:pPr>
              <w:spacing w:line="240" w:lineRule="exact"/>
              <w:jc w:val="center"/>
              <w:rPr>
                <w:rFonts w:ascii="仿宋_GB2312" w:hAnsi="Times New Roman" w:eastAsia="仿宋_GB2312" w:cs="Times New Roman"/>
                <w:sz w:val="21"/>
              </w:rPr>
            </w:pPr>
          </w:p>
        </w:tc>
        <w:tc>
          <w:tcPr>
            <w:tcW w:w="645" w:type="dxa"/>
            <w:vAlign w:val="center"/>
          </w:tcPr>
          <w:p>
            <w:pPr>
              <w:spacing w:line="240" w:lineRule="exact"/>
              <w:jc w:val="center"/>
              <w:rPr>
                <w:rFonts w:ascii="仿宋_GB2312" w:hAnsi="Times New Roman" w:eastAsia="仿宋_GB2312" w:cs="Times New Roman"/>
                <w:sz w:val="21"/>
              </w:rPr>
            </w:pPr>
          </w:p>
        </w:tc>
        <w:tc>
          <w:tcPr>
            <w:tcW w:w="1021" w:type="dxa"/>
            <w:vAlign w:val="center"/>
          </w:tcPr>
          <w:p>
            <w:pPr>
              <w:spacing w:line="240" w:lineRule="exact"/>
              <w:jc w:val="center"/>
              <w:rPr>
                <w:rFonts w:ascii="仿宋_GB2312" w:hAnsi="Times New Roman" w:eastAsia="仿宋_GB2312" w:cs="Times New Roman"/>
                <w:sz w:val="21"/>
              </w:rPr>
            </w:pPr>
          </w:p>
        </w:tc>
      </w:tr>
    </w:tbl>
    <w:p>
      <w:pPr>
        <w:adjustRightInd w:val="0"/>
        <w:snapToGrid w:val="0"/>
        <w:spacing w:line="540" w:lineRule="exact"/>
        <w:rPr>
          <w:rFonts w:hint="eastAsia" w:ascii="黑体" w:hAnsi="黑体" w:eastAsia="黑体" w:cs="黑体"/>
          <w:sz w:val="32"/>
          <w:szCs w:val="32"/>
        </w:rPr>
        <w:sectPr>
          <w:pgSz w:w="16838" w:h="11906" w:orient="landscape"/>
          <w:pgMar w:top="1701" w:right="1417" w:bottom="1417" w:left="1418" w:header="851" w:footer="992" w:gutter="0"/>
          <w:pgNumType w:fmt="decimal"/>
          <w:cols w:space="0" w:num="1"/>
          <w:rtlGutter w:val="0"/>
          <w:docGrid w:type="lines" w:linePitch="313" w:charSpace="0"/>
        </w:sectPr>
      </w:pPr>
    </w:p>
    <w:p>
      <w:pPr>
        <w:spacing w:line="560" w:lineRule="exact"/>
        <w:rPr>
          <w:rFonts w:hint="eastAsia" w:ascii="黑体" w:hAnsi="黑体" w:eastAsia="黑体"/>
          <w:sz w:val="32"/>
          <w:lang w:val="en-US" w:eastAsia="zh-CN"/>
        </w:rPr>
      </w:pPr>
      <w:r>
        <w:rPr>
          <w:rFonts w:hint="eastAsia" w:ascii="黑体" w:hAnsi="黑体" w:eastAsia="黑体"/>
          <w:sz w:val="32"/>
          <w:lang w:eastAsia="zh-CN"/>
        </w:rPr>
        <w:t>附件</w:t>
      </w:r>
      <w:r>
        <w:rPr>
          <w:rFonts w:hint="eastAsia" w:ascii="黑体" w:hAnsi="黑体" w:eastAsia="黑体"/>
          <w:sz w:val="32"/>
          <w:lang w:val="en-US" w:eastAsia="zh-CN"/>
        </w:rPr>
        <w:t>7</w:t>
      </w:r>
    </w:p>
    <w:p>
      <w:pPr>
        <w:pStyle w:val="3"/>
        <w:spacing w:before="0" w:after="0" w:line="560" w:lineRule="exact"/>
        <w:rPr>
          <w:rFonts w:hint="eastAsia"/>
          <w:lang w:val="en-US" w:eastAsia="zh-CN"/>
        </w:rPr>
      </w:pPr>
    </w:p>
    <w:p>
      <w:pPr>
        <w:spacing w:line="560" w:lineRule="exact"/>
        <w:jc w:val="center"/>
        <w:rPr>
          <w:rFonts w:hint="eastAsia" w:ascii="方正小标宋简体" w:hAnsi="方正小标宋简体" w:eastAsia="方正小标宋简体" w:cs="方正小标宋简体"/>
          <w:b w:val="0"/>
          <w:bCs/>
          <w:color w:val="000000" w:themeColor="text1"/>
          <w:sz w:val="44"/>
          <w:szCs w:val="44"/>
        </w:rPr>
      </w:pPr>
      <w:r>
        <w:rPr>
          <w:rFonts w:hint="eastAsia" w:ascii="方正小标宋简体" w:hAnsi="方正小标宋简体" w:eastAsia="方正小标宋简体" w:cs="方正小标宋简体"/>
          <w:b w:val="0"/>
          <w:bCs/>
          <w:color w:val="000000" w:themeColor="text1"/>
          <w:sz w:val="44"/>
          <w:szCs w:val="44"/>
          <w:lang w:eastAsia="zh-CN"/>
        </w:rPr>
        <w:t>2021</w:t>
      </w:r>
      <w:r>
        <w:rPr>
          <w:rFonts w:hint="eastAsia" w:ascii="方正小标宋简体" w:hAnsi="方正小标宋简体" w:eastAsia="方正小标宋简体" w:cs="方正小标宋简体"/>
          <w:b w:val="0"/>
          <w:bCs/>
          <w:color w:val="000000" w:themeColor="text1"/>
          <w:sz w:val="44"/>
          <w:szCs w:val="44"/>
        </w:rPr>
        <w:t>年广西实施国家学校卫生</w:t>
      </w:r>
    </w:p>
    <w:p>
      <w:pPr>
        <w:spacing w:line="560" w:lineRule="exact"/>
        <w:jc w:val="center"/>
        <w:rPr>
          <w:rFonts w:hint="eastAsia" w:ascii="方正小标宋简体" w:hAnsi="方正小标宋简体" w:eastAsia="方正小标宋简体" w:cs="方正小标宋简体"/>
          <w:b w:val="0"/>
          <w:bCs/>
          <w:color w:val="000000" w:themeColor="text1"/>
          <w:sz w:val="44"/>
          <w:szCs w:val="44"/>
        </w:rPr>
      </w:pPr>
      <w:r>
        <w:rPr>
          <w:rFonts w:hint="eastAsia" w:ascii="方正小标宋简体" w:hAnsi="方正小标宋简体" w:eastAsia="方正小标宋简体" w:cs="方正小标宋简体"/>
          <w:b w:val="0"/>
          <w:bCs/>
          <w:color w:val="000000" w:themeColor="text1"/>
          <w:sz w:val="44"/>
          <w:szCs w:val="44"/>
        </w:rPr>
        <w:t>随机监督抽查计划</w:t>
      </w:r>
    </w:p>
    <w:p>
      <w:pPr>
        <w:adjustRightInd w:val="0"/>
        <w:snapToGrid w:val="0"/>
        <w:spacing w:line="560" w:lineRule="exact"/>
        <w:rPr>
          <w:rFonts w:hint="eastAsia" w:ascii="黑体" w:hAnsi="黑体" w:eastAsia="黑体" w:cs="黑体"/>
          <w:b/>
          <w:bCs/>
          <w:sz w:val="32"/>
          <w:szCs w:val="32"/>
          <w:lang w:eastAsia="zh-CN"/>
        </w:rPr>
      </w:pP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监督检查内容</w:t>
      </w:r>
    </w:p>
    <w:p>
      <w:pPr>
        <w:adjustRightInd w:val="0"/>
        <w:snapToGrid w:val="0"/>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抽查学校教学和生活环境、传染病防控、学校饮用水以及学校内游泳场所的卫生管理情况，抽查教室采光照明、人均面积和水质。加强学校新冠</w:t>
      </w:r>
      <w:r>
        <w:rPr>
          <w:rFonts w:hint="eastAsia" w:ascii="仿宋_GB2312" w:eastAsia="仿宋_GB2312" w:cs="仿宋_GB2312"/>
          <w:sz w:val="32"/>
          <w:szCs w:val="32"/>
          <w:lang w:eastAsia="zh-CN"/>
        </w:rPr>
        <w:t>肺炎</w:t>
      </w:r>
      <w:r>
        <w:rPr>
          <w:rFonts w:hint="eastAsia" w:ascii="仿宋_GB2312" w:eastAsia="仿宋_GB2312" w:cs="仿宋_GB2312"/>
          <w:sz w:val="32"/>
          <w:szCs w:val="32"/>
        </w:rPr>
        <w:t>疫情常态化防控措施落实情况监督检查。</w:t>
      </w:r>
    </w:p>
    <w:p>
      <w:pPr>
        <w:numPr>
          <w:ilvl w:val="0"/>
          <w:numId w:val="0"/>
        </w:num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二、工作</w:t>
      </w:r>
      <w:r>
        <w:rPr>
          <w:rFonts w:hint="eastAsia" w:ascii="黑体" w:hAnsi="黑体" w:eastAsia="黑体" w:cs="黑体"/>
          <w:sz w:val="32"/>
          <w:szCs w:val="32"/>
        </w:rPr>
        <w:t>要求</w:t>
      </w:r>
    </w:p>
    <w:p>
      <w:pPr>
        <w:adjustRightInd w:val="0"/>
        <w:snapToGrid w:val="0"/>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（一）</w:t>
      </w:r>
      <w:r>
        <w:rPr>
          <w:rFonts w:hint="eastAsia" w:ascii="仿宋_GB2312" w:eastAsia="仿宋_GB2312" w:cs="仿宋_GB2312"/>
          <w:sz w:val="32"/>
          <w:szCs w:val="32"/>
        </w:rPr>
        <w:t>各地要切实加强对上报数据信息的审核，按照抽查工作计划表及监督信息报告卡要求填报数据信息，保证数据信息项目齐全、质量可靠。目前尚不能通过监督信息报告卡上报的数据信息，需以网络填报汇总表方式上报。所有数据以信息报告系统填报数据为准，不需另外报送纸质报表。</w:t>
      </w:r>
    </w:p>
    <w:p>
      <w:pPr>
        <w:adjustRightInd w:val="0"/>
        <w:snapToGrid w:val="0"/>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（二）</w:t>
      </w:r>
      <w:r>
        <w:rPr>
          <w:rFonts w:hint="eastAsia" w:ascii="仿宋_GB2312" w:eastAsia="仿宋_GB2312" w:cs="仿宋_GB2312"/>
          <w:sz w:val="32"/>
          <w:szCs w:val="32"/>
        </w:rPr>
        <w:t>各地要将完成本抽查计划中的学校采光和照明</w:t>
      </w:r>
      <w:r>
        <w:rPr>
          <w:rFonts w:hint="default" w:ascii="仿宋_GB2312" w:eastAsia="仿宋_GB2312" w:cs="仿宋_GB2312"/>
          <w:sz w:val="32"/>
          <w:szCs w:val="32"/>
        </w:rPr>
        <w:t>抽查</w:t>
      </w:r>
      <w:r>
        <w:rPr>
          <w:rFonts w:hint="eastAsia" w:ascii="仿宋_GB2312" w:eastAsia="仿宋_GB2312" w:cs="仿宋_GB2312"/>
          <w:sz w:val="32"/>
          <w:szCs w:val="32"/>
        </w:rPr>
        <w:t>任务，作为贯彻落实《综合防控儿童青少年近视实施方案》的一项重要内容，会同辖区教育行政部门做好</w:t>
      </w:r>
      <w:r>
        <w:rPr>
          <w:rFonts w:hint="default" w:ascii="仿宋_GB2312" w:eastAsia="仿宋_GB2312" w:cs="仿宋_GB2312"/>
          <w:sz w:val="32"/>
          <w:szCs w:val="32"/>
        </w:rPr>
        <w:t>抽查</w:t>
      </w:r>
      <w:r>
        <w:rPr>
          <w:rFonts w:hint="eastAsia" w:ascii="仿宋_GB2312" w:eastAsia="仿宋_GB2312" w:cs="仿宋_GB2312"/>
          <w:sz w:val="32"/>
          <w:szCs w:val="32"/>
        </w:rPr>
        <w:t>、记录和公布工作。</w:t>
      </w:r>
    </w:p>
    <w:p>
      <w:pPr>
        <w:adjustRightInd w:val="0"/>
        <w:snapToGrid w:val="0"/>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（三）</w:t>
      </w:r>
      <w:r>
        <w:rPr>
          <w:rFonts w:hint="eastAsia" w:ascii="仿宋_GB2312" w:eastAsia="仿宋_GB2312" w:cs="仿宋_GB2312"/>
          <w:sz w:val="32"/>
          <w:szCs w:val="32"/>
        </w:rPr>
        <w:t>各地要强化处理措施，对监督检查中发现的突出问题，及时向当地政府主管部门通报情况，促进协同监管；重大案件信息要及时向我委报告。</w:t>
      </w:r>
    </w:p>
    <w:p>
      <w:pPr>
        <w:adjustRightInd w:val="0"/>
        <w:snapToGrid w:val="0"/>
        <w:spacing w:line="56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四）各地要在11月15日前完成全部抽检任务和数据填报工作。纸质及电子版监督抽检工作总结各市于2021年11月20日前报送自治区卫生监督所，自治区卫生监督所核准后于11月25日前报送自治区卫生健康委综合监督处。</w:t>
      </w:r>
    </w:p>
    <w:p>
      <w:pPr>
        <w:adjustRightInd w:val="0"/>
        <w:snapToGrid w:val="0"/>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联 系 人：学校卫生</w:t>
      </w:r>
      <w:r>
        <w:rPr>
          <w:rFonts w:hint="eastAsia" w:ascii="仿宋_GB2312" w:eastAsia="仿宋_GB2312" w:cs="仿宋_GB2312"/>
          <w:sz w:val="32"/>
          <w:szCs w:val="32"/>
          <w:lang w:eastAsia="zh-CN"/>
        </w:rPr>
        <w:t>　</w:t>
      </w:r>
      <w:r>
        <w:rPr>
          <w:rFonts w:hint="eastAsia" w:ascii="仿宋_GB2312" w:eastAsia="仿宋_GB2312" w:cs="仿宋_GB2312"/>
          <w:sz w:val="32"/>
          <w:szCs w:val="32"/>
        </w:rPr>
        <w:t>曹蓉</w:t>
      </w:r>
    </w:p>
    <w:p>
      <w:pPr>
        <w:adjustRightInd w:val="0"/>
        <w:snapToGrid w:val="0"/>
        <w:spacing w:line="560" w:lineRule="exact"/>
        <w:ind w:firstLine="640" w:firstLineChars="200"/>
        <w:rPr>
          <w:rFonts w:hint="default" w:ascii="Times New Roman" w:eastAsia="仿宋_GB2312" w:cs="Times New Roman"/>
          <w:sz w:val="32"/>
          <w:szCs w:val="32"/>
        </w:rPr>
      </w:pPr>
      <w:r>
        <w:rPr>
          <w:rFonts w:hint="eastAsia" w:ascii="仿宋_GB2312" w:eastAsia="仿宋_GB2312" w:cs="仿宋_GB2312"/>
          <w:sz w:val="32"/>
          <w:szCs w:val="32"/>
        </w:rPr>
        <w:t>联系电话：0771-5311055  邮箱：</w:t>
      </w:r>
      <w:r>
        <w:rPr>
          <w:rFonts w:hint="default" w:ascii="Times New Roman" w:eastAsia="仿宋_GB2312" w:cs="Times New Roman"/>
          <w:sz w:val="32"/>
          <w:szCs w:val="32"/>
        </w:rPr>
        <w:t>gxjd5k@163.com</w:t>
      </w:r>
    </w:p>
    <w:p>
      <w:pPr>
        <w:adjustRightInd w:val="0"/>
        <w:snapToGrid w:val="0"/>
        <w:spacing w:line="560" w:lineRule="exact"/>
        <w:ind w:firstLine="640" w:firstLineChars="200"/>
        <w:rPr>
          <w:rFonts w:hint="eastAsia" w:ascii="仿宋_GB2312" w:eastAsia="仿宋_GB2312" w:cs="仿宋_GB2312"/>
          <w:sz w:val="32"/>
          <w:szCs w:val="32"/>
        </w:rPr>
      </w:pPr>
    </w:p>
    <w:p>
      <w:pPr>
        <w:adjustRightInd w:val="0"/>
        <w:snapToGrid w:val="0"/>
        <w:spacing w:line="560" w:lineRule="exact"/>
        <w:ind w:firstLine="0" w:firstLineChars="0"/>
        <w:rPr>
          <w:rFonts w:ascii="黑体" w:eastAsia="黑体"/>
          <w:sz w:val="32"/>
          <w:szCs w:val="32"/>
        </w:rPr>
        <w:sectPr>
          <w:pgSz w:w="11906" w:h="16838"/>
          <w:pgMar w:top="1701" w:right="1417" w:bottom="1417" w:left="1701" w:header="851" w:footer="992" w:gutter="0"/>
          <w:pgNumType w:fmt="decimal"/>
          <w:cols w:space="0" w:num="1"/>
          <w:rtlGutter w:val="0"/>
          <w:docGrid w:type="lines" w:linePitch="312" w:charSpace="0"/>
        </w:sectPr>
      </w:pPr>
      <w:r>
        <w:rPr>
          <w:rFonts w:hint="eastAsia" w:ascii="仿宋_GB2312" w:eastAsia="仿宋_GB2312" w:cs="仿宋_GB2312"/>
          <w:sz w:val="32"/>
          <w:szCs w:val="32"/>
          <w:lang w:eastAsia="zh-CN"/>
        </w:rPr>
        <w:t>　　</w:t>
      </w:r>
      <w:r>
        <w:rPr>
          <w:rFonts w:hint="eastAsia" w:ascii="仿宋_GB2312" w:eastAsia="仿宋_GB2312" w:cs="仿宋_GB2312"/>
          <w:sz w:val="32"/>
          <w:szCs w:val="32"/>
        </w:rPr>
        <w:t>附表：202</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年学校卫生国家随机监督抽查工作计划表</w:t>
      </w:r>
    </w:p>
    <w:p>
      <w:pPr>
        <w:spacing w:beforeLines="0" w:afterLines="0" w:line="320" w:lineRule="exact"/>
        <w:jc w:val="left"/>
        <w:rPr>
          <w:rFonts w:hint="eastAsia" w:ascii="黑体" w:hAnsi="黑体" w:eastAsia="黑体"/>
          <w:sz w:val="32"/>
          <w:szCs w:val="32"/>
        </w:rPr>
      </w:pPr>
      <w:r>
        <w:rPr>
          <w:rFonts w:hint="eastAsia" w:ascii="黑体" w:hAnsi="黑体" w:eastAsia="黑体"/>
          <w:sz w:val="32"/>
          <w:szCs w:val="32"/>
        </w:rPr>
        <w:t>附表</w:t>
      </w:r>
    </w:p>
    <w:p>
      <w:pPr>
        <w:spacing w:before="156" w:beforeLines="50" w:afterLines="0"/>
        <w:jc w:val="center"/>
        <w:rPr>
          <w:rFonts w:hint="eastAsia"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sz w:val="44"/>
        </w:rPr>
        <w:t>2021年学校卫生国家随机监督抽查工作计划表</w:t>
      </w:r>
    </w:p>
    <w:tbl>
      <w:tblPr>
        <w:tblStyle w:val="9"/>
        <w:tblW w:w="13973"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2127"/>
        <w:gridCol w:w="6550"/>
        <w:gridCol w:w="3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70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20" w:lineRule="exact"/>
              <w:jc w:val="center"/>
              <w:rPr>
                <w:rFonts w:hint="eastAsia" w:ascii="黑体" w:hAnsi="黑体" w:eastAsia="黑体" w:cs="黑体"/>
                <w:sz w:val="24"/>
                <w:szCs w:val="24"/>
              </w:rPr>
            </w:pPr>
            <w:r>
              <w:rPr>
                <w:rFonts w:hint="eastAsia" w:ascii="黑体" w:hAnsi="黑体" w:eastAsia="黑体" w:cs="黑体"/>
                <w:sz w:val="24"/>
                <w:szCs w:val="24"/>
              </w:rPr>
              <w:t>监督检查对象</w:t>
            </w:r>
          </w:p>
        </w:tc>
        <w:tc>
          <w:tcPr>
            <w:tcW w:w="2127"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before="0" w:beforeLines="0" w:after="0" w:afterLines="0" w:line="320" w:lineRule="exact"/>
              <w:jc w:val="center"/>
              <w:rPr>
                <w:rFonts w:hint="eastAsia" w:ascii="黑体" w:hAnsi="黑体" w:eastAsia="黑体" w:cs="黑体"/>
                <w:sz w:val="24"/>
                <w:szCs w:val="24"/>
              </w:rPr>
            </w:pPr>
            <w:r>
              <w:rPr>
                <w:rFonts w:hint="eastAsia" w:ascii="黑体" w:hAnsi="黑体" w:eastAsia="黑体" w:cs="黑体"/>
                <w:sz w:val="24"/>
                <w:szCs w:val="24"/>
              </w:rPr>
              <w:t>范围和数量</w:t>
            </w:r>
          </w:p>
        </w:tc>
        <w:tc>
          <w:tcPr>
            <w:tcW w:w="6550"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before="0" w:beforeLines="0" w:after="0" w:afterLines="0" w:line="320" w:lineRule="exact"/>
              <w:jc w:val="center"/>
              <w:rPr>
                <w:rFonts w:hint="eastAsia" w:ascii="黑体" w:hAnsi="黑体" w:eastAsia="黑体" w:cs="黑体"/>
                <w:sz w:val="24"/>
                <w:szCs w:val="24"/>
              </w:rPr>
            </w:pPr>
            <w:r>
              <w:rPr>
                <w:rFonts w:hint="eastAsia" w:ascii="黑体" w:hAnsi="黑体" w:eastAsia="黑体" w:cs="黑体"/>
                <w:sz w:val="24"/>
                <w:szCs w:val="24"/>
              </w:rPr>
              <w:t>检查内容</w:t>
            </w:r>
          </w:p>
        </w:tc>
        <w:tc>
          <w:tcPr>
            <w:tcW w:w="3588"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before="0" w:beforeLines="0" w:after="0" w:afterLines="0" w:line="320" w:lineRule="exact"/>
              <w:jc w:val="center"/>
              <w:rPr>
                <w:rFonts w:hint="eastAsia" w:ascii="黑体" w:hAnsi="黑体" w:eastAsia="黑体" w:cs="黑体"/>
                <w:sz w:val="24"/>
                <w:szCs w:val="24"/>
              </w:rPr>
            </w:pPr>
            <w:r>
              <w:rPr>
                <w:rFonts w:hint="eastAsia" w:ascii="黑体" w:hAnsi="黑体" w:eastAsia="黑体" w:cs="黑体"/>
                <w:sz w:val="24"/>
                <w:szCs w:val="24"/>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0" w:hRule="atLeast"/>
        </w:trPr>
        <w:tc>
          <w:tcPr>
            <w:tcW w:w="170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中小学校及</w:t>
            </w:r>
          </w:p>
          <w:p>
            <w:pPr>
              <w:spacing w:beforeLines="0" w:afterLines="0"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高校</w:t>
            </w:r>
          </w:p>
        </w:tc>
        <w:tc>
          <w:tcPr>
            <w:tcW w:w="2127"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before="0" w:beforeLines="0" w:after="0" w:afterLines="0"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辖区学校总数的25%</w:t>
            </w:r>
            <w:r>
              <w:rPr>
                <w:rFonts w:hint="eastAsia" w:ascii="仿宋_GB2312" w:hAnsi="仿宋_GB2312" w:eastAsia="仿宋_GB2312" w:cs="仿宋_GB2312"/>
                <w:sz w:val="24"/>
                <w:szCs w:val="24"/>
                <w:vertAlign w:val="superscript"/>
              </w:rPr>
              <w:t>(a)</w:t>
            </w:r>
          </w:p>
        </w:tc>
        <w:tc>
          <w:tcPr>
            <w:tcW w:w="6550"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before="0" w:beforeLines="0" w:afterLines="0"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1.学校落实教学和生活环境卫生要求情况，包括教室课桌椅配备</w:t>
            </w:r>
            <w:r>
              <w:rPr>
                <w:rFonts w:hint="eastAsia" w:ascii="仿宋_GB2312" w:hAnsi="仿宋_GB2312" w:eastAsia="仿宋_GB2312" w:cs="仿宋_GB2312"/>
                <w:sz w:val="24"/>
                <w:szCs w:val="24"/>
                <w:vertAlign w:val="superscript"/>
              </w:rPr>
              <w:t>(b)</w:t>
            </w:r>
            <w:r>
              <w:rPr>
                <w:rFonts w:hint="eastAsia" w:ascii="仿宋_GB2312" w:hAnsi="仿宋_GB2312" w:eastAsia="仿宋_GB2312" w:cs="仿宋_GB2312"/>
                <w:sz w:val="24"/>
                <w:szCs w:val="24"/>
              </w:rPr>
              <w:t>、教室采光和照明</w:t>
            </w:r>
            <w:r>
              <w:rPr>
                <w:rFonts w:hint="eastAsia" w:ascii="仿宋_GB2312" w:hAnsi="仿宋_GB2312" w:eastAsia="仿宋_GB2312" w:cs="仿宋_GB2312"/>
                <w:sz w:val="24"/>
                <w:szCs w:val="24"/>
                <w:vertAlign w:val="superscript"/>
              </w:rPr>
              <w:t>(c)</w:t>
            </w:r>
            <w:r>
              <w:rPr>
                <w:rFonts w:hint="eastAsia" w:ascii="仿宋_GB2312" w:hAnsi="仿宋_GB2312" w:eastAsia="仿宋_GB2312" w:cs="仿宋_GB2312"/>
                <w:sz w:val="24"/>
                <w:szCs w:val="24"/>
              </w:rPr>
              <w:t>、教室人均面积、教室和宿舍通风设施、教学楼厕所及洗手设施设置等情况。</w:t>
            </w:r>
          </w:p>
          <w:p>
            <w:pPr>
              <w:keepNext/>
              <w:keepLines/>
              <w:widowControl/>
              <w:spacing w:beforeLines="0" w:afterLines="0"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2.学校落实传染病和常见病防控要求情况，包括专人负责疫情报告、传染病防控“一案八制”</w:t>
            </w:r>
            <w:r>
              <w:rPr>
                <w:rFonts w:hint="eastAsia" w:ascii="仿宋_GB2312" w:hAnsi="仿宋_GB2312" w:eastAsia="仿宋_GB2312" w:cs="仿宋_GB2312"/>
                <w:sz w:val="24"/>
                <w:szCs w:val="24"/>
                <w:vertAlign w:val="superscript"/>
              </w:rPr>
              <w:t>(d)</w:t>
            </w:r>
            <w:r>
              <w:rPr>
                <w:rFonts w:hint="eastAsia" w:ascii="仿宋_GB2312" w:hAnsi="仿宋_GB2312" w:eastAsia="仿宋_GB2312" w:cs="仿宋_GB2312"/>
                <w:sz w:val="24"/>
                <w:szCs w:val="24"/>
              </w:rPr>
              <w:t>、晨检记录和因病缺勤病因追查与登记记录、复课证明查验、新生入学接种证查验登记、每年按规定实施学生健康体检等情况。学校新冠疫情常态化防控措施落实情况。</w:t>
            </w:r>
            <w:r>
              <w:rPr>
                <w:rFonts w:hint="eastAsia" w:ascii="仿宋_GB2312" w:hAnsi="仿宋_GB2312" w:eastAsia="仿宋_GB2312" w:cs="仿宋_GB2312"/>
                <w:sz w:val="24"/>
                <w:szCs w:val="24"/>
                <w:vertAlign w:val="superscript"/>
              </w:rPr>
              <w:t>(f)</w:t>
            </w:r>
          </w:p>
          <w:p>
            <w:pPr>
              <w:keepNext/>
              <w:keepLines/>
              <w:widowControl/>
              <w:spacing w:beforeLines="0" w:afterLines="0"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3.学校落实饮用水卫生要求情况，包括使用自建设施集中式供水的学校落实水源卫生防护、配备使用水质消毒设施设备情况和使用二次供水的学校防止蓄水池周围污染和按规定开展蓄水池清洗消毒情况。</w:t>
            </w:r>
          </w:p>
          <w:p>
            <w:pPr>
              <w:keepNext/>
              <w:keepLines/>
              <w:widowControl/>
              <w:spacing w:beforeLines="0" w:after="0" w:afterLines="0"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4.学校纳入卫生监督协管服务情况。</w:t>
            </w:r>
          </w:p>
        </w:tc>
        <w:tc>
          <w:tcPr>
            <w:tcW w:w="3588"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before="0" w:beforeLines="0" w:afterLines="0"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1.教室采光、照明及教室人均面积。</w:t>
            </w:r>
          </w:p>
          <w:p>
            <w:pPr>
              <w:keepNext/>
              <w:keepLines/>
              <w:widowControl/>
              <w:spacing w:beforeLines="0" w:after="0" w:afterLines="0"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2.学校自建设施集中式供水和二次供水水质色度、浑浊度、臭和味、肉眼可见物、pH和消毒剂余量。</w:t>
            </w:r>
          </w:p>
        </w:tc>
      </w:tr>
    </w:tbl>
    <w:p>
      <w:pPr>
        <w:spacing w:before="0" w:beforeLines="0" w:afterLines="0" w:line="32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a.按抽查任务的80%进行检测。</w:t>
      </w:r>
    </w:p>
    <w:p>
      <w:pPr>
        <w:spacing w:before="0" w:beforeLines="0" w:afterLines="0" w:line="32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b.指每间教室至少设有2种不同高低型号的课桌椅，且每人一席。</w:t>
      </w:r>
    </w:p>
    <w:p>
      <w:pPr>
        <w:spacing w:before="0" w:beforeLines="0" w:afterLines="0" w:line="32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c.教室采光和照明检查项目含窗地面积比、采光方向、防眩光措施、装设人工照明、黑板局部照明灯设置、课桌面照度及均匀度、黑板照度及均匀度，按照《中小学校教室采光和照明卫生标准》（GB7793）的规定进行达标判定。</w:t>
      </w:r>
    </w:p>
    <w:p>
      <w:pPr>
        <w:spacing w:before="0" w:beforeLines="0" w:afterLines="0" w:line="32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d.指《中小学校传染病预防控制工作管理规范》（GB28932）第4.8条规定的传染病预防控制应急预案和相关制度。</w:t>
      </w:r>
    </w:p>
    <w:p>
      <w:pPr>
        <w:spacing w:before="0" w:beforeLines="0" w:afterLines="0" w:line="320" w:lineRule="exact"/>
        <w:jc w:val="left"/>
        <w:rPr>
          <w:rFonts w:hint="default" w:ascii="￥ﾍﾎ￦ﾖﾇ￤ﾻ﾿￥ﾮﾋ" w:hAnsi="￥ﾍﾎ￦ﾖﾇ￤ﾻ﾿￥ﾮﾋ" w:eastAsia="￥ﾍﾎ￦ﾖﾇ￤ﾻ﾿￥ﾮﾋ"/>
          <w:kern w:val="0"/>
          <w:sz w:val="21"/>
        </w:rPr>
      </w:pPr>
      <w:r>
        <w:rPr>
          <w:rFonts w:hint="eastAsia" w:ascii="仿宋_GB2312" w:hAnsi="仿宋_GB2312" w:eastAsia="仿宋_GB2312" w:cs="仿宋_GB2312"/>
          <w:kern w:val="0"/>
          <w:sz w:val="24"/>
          <w:szCs w:val="24"/>
        </w:rPr>
        <w:t>f.落实属地</w:t>
      </w:r>
      <w:r>
        <w:rPr>
          <w:rFonts w:hint="eastAsia" w:ascii="仿宋_GB2312" w:hAnsi="仿宋_GB2312" w:eastAsia="仿宋_GB2312" w:cs="仿宋_GB2312"/>
          <w:sz w:val="24"/>
          <w:szCs w:val="24"/>
        </w:rPr>
        <w:t>新冠疫情常态化防控措施要求即为合格。</w:t>
      </w:r>
    </w:p>
    <w:p/>
    <w:p>
      <w:pPr>
        <w:adjustRightInd w:val="0"/>
        <w:snapToGrid w:val="0"/>
        <w:spacing w:line="560" w:lineRule="exact"/>
        <w:ind w:firstLine="640" w:firstLineChars="200"/>
        <w:rPr>
          <w:rFonts w:ascii="仿宋_GB2312" w:eastAsia="仿宋_GB2312"/>
          <w:sz w:val="32"/>
          <w:szCs w:val="32"/>
        </w:rPr>
        <w:sectPr>
          <w:pgSz w:w="16838" w:h="11906" w:orient="landscape"/>
          <w:pgMar w:top="1701" w:right="1418" w:bottom="1417" w:left="1418" w:header="851" w:footer="992" w:gutter="0"/>
          <w:pgNumType w:fmt="decimal"/>
          <w:cols w:space="0" w:num="1"/>
          <w:rtlGutter w:val="0"/>
          <w:docGrid w:type="lines" w:linePitch="312" w:charSpace="0"/>
        </w:sectPr>
      </w:pPr>
    </w:p>
    <w:p>
      <w:pPr>
        <w:spacing w:line="560" w:lineRule="exact"/>
        <w:rPr>
          <w:rFonts w:hint="eastAsia" w:ascii="黑体" w:hAnsi="黑体" w:eastAsia="黑体"/>
          <w:sz w:val="32"/>
          <w:lang w:val="en-US" w:eastAsia="zh-CN"/>
        </w:rPr>
      </w:pPr>
      <w:r>
        <w:rPr>
          <w:rFonts w:hint="eastAsia" w:ascii="黑体" w:hAnsi="黑体" w:eastAsia="黑体"/>
          <w:sz w:val="32"/>
          <w:lang w:eastAsia="zh-CN"/>
        </w:rPr>
        <w:t>附件</w:t>
      </w:r>
      <w:r>
        <w:rPr>
          <w:rFonts w:hint="eastAsia" w:ascii="黑体" w:hAnsi="黑体" w:eastAsia="黑体"/>
          <w:sz w:val="32"/>
          <w:lang w:val="en-US" w:eastAsia="zh-CN"/>
        </w:rPr>
        <w:t>8</w:t>
      </w:r>
    </w:p>
    <w:p>
      <w:pPr>
        <w:pStyle w:val="3"/>
        <w:spacing w:before="0" w:after="0" w:line="560" w:lineRule="exact"/>
        <w:rPr>
          <w:rFonts w:hint="eastAsia"/>
          <w:lang w:val="en-US" w:eastAsia="zh-CN"/>
        </w:rPr>
      </w:pPr>
    </w:p>
    <w:p>
      <w:pPr>
        <w:spacing w:line="560" w:lineRule="exact"/>
        <w:jc w:val="center"/>
        <w:rPr>
          <w:rFonts w:hint="eastAsia" w:ascii="方正小标宋简体" w:hAnsi="方正小标宋简体" w:eastAsia="方正小标宋简体" w:cs="方正小标宋简体"/>
          <w:b w:val="0"/>
          <w:bCs/>
          <w:color w:val="000000" w:themeColor="text1"/>
          <w:sz w:val="44"/>
          <w:szCs w:val="44"/>
        </w:rPr>
      </w:pPr>
      <w:r>
        <w:rPr>
          <w:rFonts w:hint="eastAsia" w:ascii="方正小标宋简体" w:hAnsi="方正小标宋简体" w:eastAsia="方正小标宋简体" w:cs="方正小标宋简体"/>
          <w:b w:val="0"/>
          <w:bCs/>
          <w:color w:val="000000" w:themeColor="text1"/>
          <w:sz w:val="44"/>
          <w:szCs w:val="44"/>
          <w:lang w:eastAsia="zh-CN"/>
        </w:rPr>
        <w:t>2021</w:t>
      </w:r>
      <w:r>
        <w:rPr>
          <w:rFonts w:hint="eastAsia" w:ascii="方正小标宋简体" w:hAnsi="方正小标宋简体" w:eastAsia="方正小标宋简体" w:cs="方正小标宋简体"/>
          <w:b w:val="0"/>
          <w:bCs/>
          <w:color w:val="000000" w:themeColor="text1"/>
          <w:sz w:val="44"/>
          <w:szCs w:val="44"/>
        </w:rPr>
        <w:t>年广西实施国家传染病防治</w:t>
      </w:r>
    </w:p>
    <w:p>
      <w:pPr>
        <w:spacing w:line="560" w:lineRule="exact"/>
        <w:jc w:val="center"/>
        <w:rPr>
          <w:rFonts w:hint="eastAsia" w:ascii="黑体" w:hAnsi="黑体" w:eastAsia="黑体" w:cs="黑体"/>
          <w:b/>
          <w:bCs/>
          <w:color w:val="000000" w:themeColor="text1"/>
          <w:sz w:val="32"/>
          <w:szCs w:val="32"/>
        </w:rPr>
      </w:pPr>
      <w:r>
        <w:rPr>
          <w:rFonts w:hint="eastAsia" w:ascii="方正小标宋简体" w:hAnsi="方正小标宋简体" w:eastAsia="方正小标宋简体" w:cs="方正小标宋简体"/>
          <w:b w:val="0"/>
          <w:bCs/>
          <w:color w:val="000000" w:themeColor="text1"/>
          <w:sz w:val="44"/>
          <w:szCs w:val="44"/>
        </w:rPr>
        <w:t>随机监督抽查计划</w:t>
      </w:r>
    </w:p>
    <w:p>
      <w:pPr>
        <w:spacing w:line="560" w:lineRule="exact"/>
        <w:rPr>
          <w:rFonts w:hint="eastAsia" w:ascii="仿宋_GB2312" w:hAnsi="仿宋_GB2312" w:eastAsia="仿宋_GB2312" w:cs="仿宋_GB2312"/>
          <w:sz w:val="32"/>
        </w:rPr>
      </w:pPr>
    </w:p>
    <w:p>
      <w:pPr>
        <w:spacing w:line="560" w:lineRule="exact"/>
        <w:ind w:firstLine="640" w:firstLineChars="200"/>
        <w:rPr>
          <w:rFonts w:hint="eastAsia" w:ascii="黑体" w:hAnsi="黑体" w:eastAsia="黑体" w:cs="黑体"/>
          <w:sz w:val="32"/>
        </w:rPr>
      </w:pPr>
      <w:r>
        <w:rPr>
          <w:rFonts w:hint="eastAsia" w:ascii="黑体" w:hAnsi="黑体" w:eastAsia="黑体" w:cs="黑体"/>
          <w:sz w:val="32"/>
          <w:lang w:eastAsia="zh-CN"/>
        </w:rPr>
        <w:t>一、</w:t>
      </w:r>
      <w:r>
        <w:rPr>
          <w:rFonts w:hint="eastAsia" w:ascii="黑体" w:hAnsi="黑体" w:eastAsia="黑体" w:cs="黑体"/>
          <w:sz w:val="32"/>
        </w:rPr>
        <w:t>监督检查对象</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抽查辖区30%二级以上医院、10%一级医院、5%基层医疗机构（社区卫生服务中心/站、诊所、乡镇卫生院、村卫生室等），40%疾病预防控制机构和采供血机构。</w:t>
      </w:r>
    </w:p>
    <w:p>
      <w:pPr>
        <w:spacing w:line="560" w:lineRule="exact"/>
        <w:ind w:firstLine="640" w:firstLineChars="200"/>
        <w:rPr>
          <w:rFonts w:hint="eastAsia" w:ascii="黑体" w:hAnsi="黑体" w:eastAsia="黑体" w:cs="黑体"/>
          <w:sz w:val="32"/>
          <w:lang w:eastAsia="zh-CN"/>
        </w:rPr>
      </w:pPr>
      <w:r>
        <w:rPr>
          <w:rFonts w:hint="eastAsia" w:ascii="黑体" w:hAnsi="黑体" w:eastAsia="黑体" w:cs="黑体"/>
          <w:sz w:val="32"/>
          <w:lang w:eastAsia="zh-CN"/>
        </w:rPr>
        <w:t>二、监督检查内容</w:t>
      </w:r>
    </w:p>
    <w:p>
      <w:pPr>
        <w:spacing w:line="560" w:lineRule="exact"/>
        <w:rPr>
          <w:rFonts w:hint="eastAsia" w:ascii="仿宋_GB2312" w:hAnsi="仿宋_GB2312" w:eastAsia="仿宋_GB2312" w:cs="仿宋_GB2312"/>
          <w:sz w:val="32"/>
        </w:rPr>
      </w:pPr>
      <w:r>
        <w:rPr>
          <w:rFonts w:hint="eastAsia" w:ascii="仿宋_GB2312" w:hAnsi="仿宋_GB2312" w:eastAsia="仿宋_GB2312" w:cs="仿宋_GB2312"/>
          <w:sz w:val="32"/>
        </w:rPr>
        <w:t xml:space="preserve">    </w:t>
      </w:r>
      <w:r>
        <w:rPr>
          <w:rFonts w:hint="eastAsia" w:ascii="仿宋_GB2312" w:hAnsi="仿宋_GB2312" w:eastAsia="仿宋_GB2312" w:cs="仿宋_GB2312"/>
          <w:sz w:val="32"/>
          <w:lang w:eastAsia="zh-CN"/>
        </w:rPr>
        <w:t>（一）</w:t>
      </w:r>
      <w:r>
        <w:rPr>
          <w:rFonts w:hint="eastAsia" w:ascii="仿宋_GB2312" w:hAnsi="仿宋_GB2312" w:eastAsia="仿宋_GB2312" w:cs="仿宋_GB2312"/>
          <w:sz w:val="32"/>
        </w:rPr>
        <w:t>预防接种管理情况。接种单位资质情况；接种疫苗公示情况；接种前告知、询问受种者或监护人有关情况；执行“三查七对”和“一验证”情况；疫苗的接收、购进、储存、配送、供应、接种和处置记录情况。</w:t>
      </w:r>
    </w:p>
    <w:p>
      <w:pPr>
        <w:spacing w:line="560" w:lineRule="exact"/>
        <w:ind w:firstLine="640"/>
        <w:rPr>
          <w:rFonts w:hint="eastAsia" w:ascii="仿宋_GB2312" w:hAnsi="仿宋_GB2312" w:eastAsia="仿宋_GB2312" w:cs="仿宋_GB2312"/>
          <w:sz w:val="32"/>
        </w:rPr>
      </w:pPr>
      <w:r>
        <w:rPr>
          <w:rFonts w:hint="eastAsia" w:ascii="仿宋_GB2312" w:hAnsi="仿宋_GB2312" w:eastAsia="仿宋_GB2312" w:cs="仿宋_GB2312"/>
          <w:sz w:val="32"/>
          <w:lang w:eastAsia="zh-CN"/>
        </w:rPr>
        <w:t>（二）传染病疫情报告情况。</w:t>
      </w:r>
      <w:r>
        <w:rPr>
          <w:rFonts w:hint="eastAsia" w:ascii="仿宋_GB2312" w:hAnsi="仿宋_GB2312" w:eastAsia="仿宋_GB2312" w:cs="仿宋_GB2312"/>
          <w:sz w:val="32"/>
        </w:rPr>
        <w:t>建立传染病疫情报告工作制度情况；开展疫情报告管理自查情况；传染病疫情登记、报告卡填写情况；是否存在瞒报、缓报、谎报传染病疫情情况。</w:t>
      </w:r>
    </w:p>
    <w:p>
      <w:pPr>
        <w:spacing w:line="560" w:lineRule="exact"/>
        <w:ind w:firstLine="640"/>
        <w:rPr>
          <w:rFonts w:hint="eastAsia" w:ascii="仿宋_GB2312" w:hAnsi="仿宋_GB2312" w:eastAsia="仿宋_GB2312" w:cs="仿宋_GB2312"/>
          <w:sz w:val="32"/>
        </w:rPr>
      </w:pPr>
      <w:r>
        <w:rPr>
          <w:rFonts w:hint="eastAsia" w:ascii="仿宋_GB2312" w:hAnsi="仿宋_GB2312" w:eastAsia="仿宋_GB2312" w:cs="仿宋_GB2312"/>
          <w:sz w:val="32"/>
          <w:lang w:eastAsia="zh-CN"/>
        </w:rPr>
        <w:t>（三）传染病疫情控制情况。</w:t>
      </w:r>
      <w:r>
        <w:rPr>
          <w:rFonts w:hint="eastAsia" w:ascii="仿宋_GB2312" w:hAnsi="仿宋_GB2312" w:eastAsia="仿宋_GB2312" w:cs="仿宋_GB2312"/>
          <w:sz w:val="32"/>
        </w:rPr>
        <w:t>建立预检、分诊制度情况；按规定为传染病病人、疑似病人提供诊疗情况；消毒处理传染病病原体污染的场所、物品、污水和医疗废物情况；依法履行传染病监测职责情况；发现传染病疫情时，采取传染病控制措施情况。</w:t>
      </w:r>
    </w:p>
    <w:p>
      <w:pPr>
        <w:spacing w:line="560" w:lineRule="exact"/>
        <w:ind w:firstLine="640"/>
        <w:rPr>
          <w:rFonts w:hint="eastAsia" w:ascii="仿宋_GB2312" w:hAnsi="仿宋_GB2312" w:eastAsia="仿宋_GB2312" w:cs="仿宋_GB2312"/>
          <w:sz w:val="32"/>
        </w:rPr>
      </w:pPr>
      <w:r>
        <w:rPr>
          <w:rFonts w:hint="eastAsia" w:ascii="仿宋_GB2312" w:hAnsi="仿宋_GB2312" w:eastAsia="仿宋_GB2312" w:cs="仿宋_GB2312"/>
          <w:sz w:val="32"/>
          <w:lang w:eastAsia="zh-CN"/>
        </w:rPr>
        <w:t>（四）消毒隔离措施落实情况。</w:t>
      </w:r>
      <w:r>
        <w:rPr>
          <w:rFonts w:hint="eastAsia" w:ascii="仿宋_GB2312" w:hAnsi="仿宋_GB2312" w:eastAsia="仿宋_GB2312" w:cs="仿宋_GB2312"/>
          <w:sz w:val="32"/>
        </w:rPr>
        <w:t>建立消毒管理组织、制度情况；开展消毒与灭菌效果监测情况；消毒隔离知识培训情况；消毒产品进货检查验收情况；医疗器械一人一用一消毒或灭菌情况。二级以上医院以口腔科（诊疗中心）、血液透析和消毒供应中心为检查重点，无相关科室的，可根据情况自行选择重点科室。一级医院和基层医疗机构以医院口腔科或口腔诊所、美容医院、血液透析中心为检查重点，医院如无口腔科，可根据情况自行选择重点科室。</w:t>
      </w:r>
    </w:p>
    <w:p>
      <w:pPr>
        <w:spacing w:line="560" w:lineRule="exact"/>
        <w:ind w:firstLine="640"/>
        <w:rPr>
          <w:rFonts w:hint="eastAsia" w:ascii="仿宋_GB2312" w:hAnsi="仿宋_GB2312" w:eastAsia="仿宋_GB2312" w:cs="仿宋_GB2312"/>
          <w:sz w:val="32"/>
        </w:rPr>
      </w:pPr>
      <w:r>
        <w:rPr>
          <w:rFonts w:hint="eastAsia" w:ascii="仿宋_GB2312" w:hAnsi="仿宋_GB2312" w:eastAsia="仿宋_GB2312" w:cs="仿宋_GB2312"/>
          <w:sz w:val="32"/>
          <w:lang w:eastAsia="zh-CN"/>
        </w:rPr>
        <w:t>（五）医疗废物处置。</w:t>
      </w:r>
      <w:r>
        <w:rPr>
          <w:rFonts w:hint="eastAsia" w:ascii="仿宋_GB2312" w:hAnsi="仿宋_GB2312" w:eastAsia="仿宋_GB2312" w:cs="仿宋_GB2312"/>
          <w:sz w:val="32"/>
        </w:rPr>
        <w:t>医疗废物实行分类收集情况；使用专用包装物及容器情况；医疗废物暂时贮存设施建立情况；医疗废物交接、运送、暂存及处置情况。</w:t>
      </w:r>
    </w:p>
    <w:p>
      <w:pPr>
        <w:spacing w:line="560" w:lineRule="exact"/>
        <w:ind w:firstLine="640"/>
        <w:rPr>
          <w:rFonts w:hint="eastAsia" w:ascii="仿宋_GB2312" w:hAnsi="仿宋_GB2312" w:eastAsia="仿宋_GB2312" w:cs="仿宋_GB2312"/>
          <w:sz w:val="32"/>
        </w:rPr>
      </w:pPr>
      <w:r>
        <w:rPr>
          <w:rFonts w:hint="eastAsia" w:ascii="仿宋_GB2312" w:hAnsi="仿宋_GB2312" w:eastAsia="仿宋_GB2312" w:cs="仿宋_GB2312"/>
          <w:sz w:val="32"/>
          <w:lang w:eastAsia="zh-CN"/>
        </w:rPr>
        <w:t>（六）二级病原微生物实验室生物安全管理。</w:t>
      </w:r>
      <w:r>
        <w:rPr>
          <w:rFonts w:hint="eastAsia" w:ascii="仿宋_GB2312" w:hAnsi="仿宋_GB2312" w:eastAsia="仿宋_GB2312" w:cs="仿宋_GB2312"/>
          <w:sz w:val="32"/>
        </w:rPr>
        <w:t>二级实验室备案情况；从事实验活动的人员培训、考核情况；实验档案建立情况；实验结束将菌（毒）种或样本销毁或者送交保藏机构保藏情况。</w:t>
      </w:r>
    </w:p>
    <w:p>
      <w:pPr>
        <w:spacing w:line="560" w:lineRule="exact"/>
        <w:ind w:firstLine="640" w:firstLineChars="200"/>
        <w:rPr>
          <w:rFonts w:hint="eastAsia" w:ascii="黑体" w:hAnsi="黑体" w:eastAsia="黑体" w:cs="黑体"/>
          <w:sz w:val="32"/>
          <w:lang w:eastAsia="zh-CN"/>
        </w:rPr>
      </w:pPr>
      <w:r>
        <w:rPr>
          <w:rFonts w:hint="eastAsia" w:ascii="黑体" w:hAnsi="黑体" w:eastAsia="黑体" w:cs="黑体"/>
          <w:sz w:val="32"/>
          <w:lang w:eastAsia="zh-CN"/>
        </w:rPr>
        <w:t>三、工作要求</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lang w:val="en-US" w:eastAsia="zh-CN"/>
        </w:rPr>
        <w:t>（一）</w:t>
      </w:r>
      <w:r>
        <w:rPr>
          <w:rFonts w:hint="eastAsia" w:ascii="仿宋_GB2312" w:hAnsi="仿宋_GB2312" w:eastAsia="仿宋_GB2312" w:cs="仿宋_GB2312"/>
          <w:sz w:val="32"/>
        </w:rPr>
        <w:t>各地要高度重视传染病防治国家监督抽查工作，结合实际制订本辖区工作实施方案并组织实施。传染病防治监督抽查工作要与医疗卫生机构分类监督综合评价工作相结合，抽取的单位均采取分类监督综合评价方式进行检查。</w:t>
      </w:r>
      <w:r>
        <w:rPr>
          <w:rFonts w:hint="eastAsia" w:ascii="仿宋_GB2312" w:hAnsi="仿宋_GB2312" w:eastAsia="仿宋_GB2312" w:cs="仿宋_GB2312"/>
          <w:sz w:val="32"/>
          <w:szCs w:val="32"/>
        </w:rPr>
        <w:t>抽检过程中发现医疗卫生机构存在违法行为，要依法严肃查处，重大案件及时上报查处情况。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各地要于1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日前完成全部抽检任务和数据填报工作。纸质及电子版监督抽检工作总结各市于2021年11月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日前报送自治区卫生监督所，自治区卫生监督所核准后于11月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5日前报送自治区卫生健康委综合监督处。</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自治区卫生监督所</w:t>
      </w:r>
      <w:r>
        <w:rPr>
          <w:rFonts w:hint="eastAsia" w:ascii="仿宋_GB2312" w:hAnsi="仿宋_GB2312" w:eastAsia="仿宋_GB2312" w:cs="仿宋_GB2312"/>
          <w:sz w:val="32"/>
          <w:szCs w:val="32"/>
        </w:rPr>
        <w:t>监督</w:t>
      </w:r>
      <w:r>
        <w:rPr>
          <w:rFonts w:hint="eastAsia" w:ascii="仿宋_GB2312" w:hAnsi="仿宋_GB2312" w:eastAsia="仿宋_GB2312" w:cs="仿宋_GB2312"/>
          <w:sz w:val="32"/>
          <w:szCs w:val="32"/>
          <w:lang w:eastAsia="zh-CN"/>
        </w:rPr>
        <w:t>五科</w:t>
      </w:r>
      <w:r>
        <w:rPr>
          <w:rFonts w:hint="eastAsia" w:ascii="仿宋_GB2312" w:hAnsi="仿宋_GB2312" w:eastAsia="仿宋_GB2312" w:cs="仿宋_GB2312"/>
          <w:sz w:val="32"/>
          <w:szCs w:val="32"/>
        </w:rPr>
        <w:t xml:space="preserve">  张漓</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  话：0771-5311055</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邮箱：</w:t>
      </w:r>
      <w:r>
        <w:rPr>
          <w:rFonts w:hint="default" w:ascii="Times New Roman" w:hAnsi="Times New Roman" w:eastAsia="仿宋_GB2312"/>
          <w:sz w:val="32"/>
          <w:szCs w:val="32"/>
        </w:rPr>
        <w:t xml:space="preserve">gxjd5k@163.com </w:t>
      </w:r>
    </w:p>
    <w:p>
      <w:pPr>
        <w:tabs>
          <w:tab w:val="left" w:pos="1843"/>
          <w:tab w:val="left" w:pos="2127"/>
        </w:tabs>
        <w:spacing w:line="560" w:lineRule="exact"/>
        <w:rPr>
          <w:rFonts w:hint="eastAsia" w:ascii="仿宋_GB2312" w:hAnsi="仿宋_GB2312" w:eastAsia="仿宋_GB2312" w:cs="仿宋_GB2312"/>
          <w:sz w:val="32"/>
        </w:rPr>
      </w:pPr>
    </w:p>
    <w:p>
      <w:pPr>
        <w:tabs>
          <w:tab w:val="left" w:pos="1843"/>
          <w:tab w:val="left" w:pos="2127"/>
        </w:tabs>
        <w:spacing w:line="560" w:lineRule="exact"/>
        <w:rPr>
          <w:rFonts w:hint="eastAsia" w:ascii="仿宋_GB2312" w:hAnsi="仿宋_GB2312" w:eastAsia="仿宋_GB2312" w:cs="仿宋_GB2312"/>
          <w:sz w:val="32"/>
        </w:rPr>
      </w:pPr>
      <w:r>
        <w:rPr>
          <w:rFonts w:hint="eastAsia" w:ascii="仿宋_GB2312" w:hAnsi="仿宋_GB2312" w:eastAsia="仿宋_GB2312" w:cs="仿宋_GB2312"/>
          <w:sz w:val="32"/>
          <w:lang w:eastAsia="zh-CN"/>
        </w:rPr>
        <w:t>　　</w:t>
      </w:r>
      <w:r>
        <w:rPr>
          <w:rFonts w:hint="eastAsia" w:ascii="仿宋_GB2312" w:hAnsi="仿宋_GB2312" w:eastAsia="仿宋_GB2312" w:cs="仿宋_GB2312"/>
          <w:sz w:val="32"/>
        </w:rPr>
        <w:t>附表：1.2021年传染病防治国家随机监督抽查汇总表</w:t>
      </w:r>
    </w:p>
    <w:p>
      <w:pPr>
        <w:tabs>
          <w:tab w:val="left" w:pos="1843"/>
          <w:tab w:val="left" w:pos="2127"/>
        </w:tabs>
        <w:spacing w:line="560" w:lineRule="exact"/>
        <w:rPr>
          <w:rFonts w:hint="eastAsia" w:ascii="仿宋_GB2312" w:hAnsi="仿宋_GB2312" w:eastAsia="仿宋_GB2312" w:cs="仿宋_GB2312"/>
          <w:sz w:val="32"/>
        </w:rPr>
      </w:pPr>
      <w:r>
        <w:rPr>
          <w:rFonts w:hint="eastAsia" w:ascii="仿宋_GB2312" w:hAnsi="仿宋_GB2312" w:eastAsia="仿宋_GB2312" w:cs="仿宋_GB2312"/>
          <w:sz w:val="32"/>
        </w:rPr>
        <w:t xml:space="preserve">          2.2021年传染病防治国家随机监督抽查案件查处</w:t>
      </w:r>
    </w:p>
    <w:p>
      <w:pPr>
        <w:tabs>
          <w:tab w:val="left" w:pos="1843"/>
          <w:tab w:val="left" w:pos="2127"/>
        </w:tabs>
        <w:spacing w:line="560" w:lineRule="exact"/>
        <w:rPr>
          <w:rFonts w:hint="eastAsia" w:ascii="仿宋_GB2312" w:hAnsi="仿宋_GB2312" w:eastAsia="仿宋_GB2312" w:cs="仿宋_GB2312"/>
          <w:sz w:val="32"/>
        </w:rPr>
      </w:pPr>
      <w:r>
        <w:rPr>
          <w:rFonts w:hint="eastAsia" w:ascii="仿宋_GB2312" w:hAnsi="仿宋_GB2312" w:eastAsia="仿宋_GB2312" w:cs="仿宋_GB2312"/>
          <w:sz w:val="32"/>
          <w:lang w:eastAsia="zh-CN"/>
        </w:rPr>
        <w:t>　　　　　　</w:t>
      </w:r>
      <w:r>
        <w:rPr>
          <w:rFonts w:hint="eastAsia" w:ascii="仿宋_GB2312" w:hAnsi="仿宋_GB2312" w:eastAsia="仿宋_GB2312" w:cs="仿宋_GB2312"/>
          <w:sz w:val="32"/>
        </w:rPr>
        <w:t>汇总表</w:t>
      </w:r>
    </w:p>
    <w:p>
      <w:pPr>
        <w:spacing w:line="560" w:lineRule="exact"/>
        <w:ind w:left="1050" w:leftChars="500" w:firstLine="320" w:firstLineChars="100"/>
        <w:jc w:val="left"/>
        <w:rPr>
          <w:rFonts w:hint="eastAsia" w:ascii="仿宋_GB2312" w:hAnsi="仿宋_GB2312" w:eastAsia="仿宋_GB2312" w:cs="仿宋_GB2312"/>
          <w:sz w:val="32"/>
        </w:rPr>
        <w:sectPr>
          <w:headerReference r:id="rId13" w:type="default"/>
          <w:footerReference r:id="rId14" w:type="default"/>
          <w:pgSz w:w="11906" w:h="16838"/>
          <w:pgMar w:top="1701" w:right="1417" w:bottom="1417" w:left="1701" w:header="851" w:footer="992" w:gutter="0"/>
          <w:pgNumType w:fmt="decimal"/>
          <w:cols w:space="0" w:num="1"/>
          <w:rtlGutter w:val="0"/>
          <w:docGrid w:type="lines" w:linePitch="312" w:charSpace="0"/>
        </w:sectPr>
      </w:pPr>
    </w:p>
    <w:p>
      <w:pPr>
        <w:spacing w:line="520" w:lineRule="exact"/>
        <w:rPr>
          <w:rFonts w:hint="eastAsia" w:ascii="黑体" w:hAnsi="黑体" w:eastAsia="黑体" w:cs="黑体"/>
          <w:b/>
          <w:kern w:val="0"/>
          <w:sz w:val="32"/>
          <w:szCs w:val="32"/>
        </w:rPr>
      </w:pPr>
      <w:r>
        <w:rPr>
          <w:rFonts w:hint="eastAsia" w:ascii="黑体" w:hAnsi="黑体" w:eastAsia="黑体" w:cs="黑体"/>
          <w:kern w:val="0"/>
          <w:sz w:val="32"/>
          <w:szCs w:val="32"/>
        </w:rPr>
        <w:t xml:space="preserve">附表1 </w:t>
      </w:r>
    </w:p>
    <w:p>
      <w:pPr>
        <w:spacing w:line="520" w:lineRule="exact"/>
        <w:jc w:val="center"/>
        <w:rPr>
          <w:rFonts w:hint="eastAsia" w:ascii="方正小标宋简体" w:hAnsi="方正小标宋简体" w:eastAsia="方正小标宋简体" w:cs="方正小标宋简体"/>
          <w:b w:val="0"/>
          <w:bCs/>
          <w:kern w:val="0"/>
          <w:sz w:val="44"/>
        </w:rPr>
      </w:pPr>
      <w:r>
        <w:rPr>
          <w:rFonts w:hint="eastAsia" w:ascii="方正小标宋简体" w:hAnsi="方正小标宋简体" w:eastAsia="方正小标宋简体" w:cs="方正小标宋简体"/>
          <w:b w:val="0"/>
          <w:bCs/>
          <w:kern w:val="0"/>
          <w:sz w:val="44"/>
        </w:rPr>
        <w:t>2021年传染病防治国家随机监督抽查汇总表</w:t>
      </w:r>
    </w:p>
    <w:p>
      <w:pPr>
        <w:rPr>
          <w:rFonts w:ascii="宋体" w:hAnsi="宋体" w:eastAsia="宋体" w:cs="宋体"/>
        </w:rPr>
      </w:pPr>
      <w:r>
        <w:rPr>
          <w:rFonts w:hint="eastAsia" w:ascii="仿宋_GB2312" w:hAnsi="仿宋_GB2312" w:eastAsia="仿宋_GB2312" w:cs="仿宋_GB2312"/>
          <w:sz w:val="24"/>
          <w:szCs w:val="24"/>
        </w:rPr>
        <w:t xml:space="preserve">省（自治区、直辖市）   </w:t>
      </w:r>
      <w:r>
        <w:rPr>
          <w:rFonts w:hint="eastAsia" w:ascii="宋体" w:hAnsi="宋体" w:eastAsia="宋体" w:cs="宋体"/>
        </w:rPr>
        <w:t xml:space="preserve">         </w:t>
      </w:r>
    </w:p>
    <w:tbl>
      <w:tblPr>
        <w:tblStyle w:val="9"/>
        <w:tblW w:w="15078" w:type="dxa"/>
        <w:jc w:val="center"/>
        <w:tblLayout w:type="fixed"/>
        <w:tblCellMar>
          <w:top w:w="0" w:type="dxa"/>
          <w:left w:w="0" w:type="dxa"/>
          <w:bottom w:w="0" w:type="dxa"/>
          <w:right w:w="0" w:type="dxa"/>
        </w:tblCellMar>
      </w:tblPr>
      <w:tblGrid>
        <w:gridCol w:w="510"/>
        <w:gridCol w:w="1245"/>
        <w:gridCol w:w="583"/>
        <w:gridCol w:w="470"/>
        <w:gridCol w:w="470"/>
        <w:gridCol w:w="420"/>
        <w:gridCol w:w="420"/>
        <w:gridCol w:w="470"/>
        <w:gridCol w:w="470"/>
        <w:gridCol w:w="620"/>
        <w:gridCol w:w="470"/>
        <w:gridCol w:w="470"/>
        <w:gridCol w:w="420"/>
        <w:gridCol w:w="420"/>
        <w:gridCol w:w="470"/>
        <w:gridCol w:w="470"/>
        <w:gridCol w:w="620"/>
        <w:gridCol w:w="470"/>
        <w:gridCol w:w="470"/>
        <w:gridCol w:w="420"/>
        <w:gridCol w:w="420"/>
        <w:gridCol w:w="470"/>
        <w:gridCol w:w="470"/>
        <w:gridCol w:w="620"/>
        <w:gridCol w:w="470"/>
        <w:gridCol w:w="470"/>
        <w:gridCol w:w="420"/>
        <w:gridCol w:w="420"/>
        <w:gridCol w:w="470"/>
        <w:gridCol w:w="470"/>
      </w:tblGrid>
      <w:tr>
        <w:tblPrEx>
          <w:tblCellMar>
            <w:top w:w="0" w:type="dxa"/>
            <w:left w:w="0" w:type="dxa"/>
            <w:bottom w:w="0" w:type="dxa"/>
            <w:right w:w="0" w:type="dxa"/>
          </w:tblCellMar>
        </w:tblPrEx>
        <w:trPr>
          <w:trHeight w:val="353" w:hRule="atLeast"/>
          <w:jc w:val="center"/>
        </w:trPr>
        <w:tc>
          <w:tcPr>
            <w:tcW w:w="1755"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13323" w:type="dxa"/>
            <w:gridSpan w:val="28"/>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监督评价结果</w:t>
            </w:r>
          </w:p>
        </w:tc>
      </w:tr>
      <w:tr>
        <w:tblPrEx>
          <w:tblCellMar>
            <w:top w:w="0" w:type="dxa"/>
            <w:left w:w="0" w:type="dxa"/>
            <w:bottom w:w="0" w:type="dxa"/>
            <w:right w:w="0" w:type="dxa"/>
          </w:tblCellMar>
        </w:tblPrEx>
        <w:trPr>
          <w:trHeight w:val="353" w:hRule="atLeast"/>
          <w:jc w:val="center"/>
        </w:trPr>
        <w:tc>
          <w:tcPr>
            <w:tcW w:w="1755" w:type="dxa"/>
            <w:gridSpan w:val="2"/>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sz w:val="15"/>
              </w:rPr>
            </w:pPr>
            <w:r>
              <w:rPr>
                <w:rFonts w:hint="eastAsia" w:ascii="宋体" w:hAnsi="宋体" w:eastAsia="宋体" w:cs="宋体"/>
                <w:kern w:val="0"/>
              </w:rPr>
              <w:t>监督类别</w:t>
            </w:r>
          </w:p>
        </w:tc>
        <w:tc>
          <w:tcPr>
            <w:tcW w:w="3303"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综合管理</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预防接种管理</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法定传染病报告管理</w:t>
            </w:r>
          </w:p>
        </w:tc>
      </w:tr>
      <w:tr>
        <w:tblPrEx>
          <w:tblCellMar>
            <w:top w:w="0" w:type="dxa"/>
            <w:left w:w="0" w:type="dxa"/>
            <w:bottom w:w="0" w:type="dxa"/>
            <w:right w:w="0" w:type="dxa"/>
          </w:tblCellMar>
        </w:tblPrEx>
        <w:trPr>
          <w:trHeight w:val="90" w:hRule="atLeast"/>
          <w:jc w:val="center"/>
        </w:trPr>
        <w:tc>
          <w:tcPr>
            <w:tcW w:w="1755" w:type="dxa"/>
            <w:gridSpan w:val="2"/>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优秀</w:t>
            </w:r>
          </w:p>
          <w:p>
            <w:pPr>
              <w:widowControl/>
              <w:jc w:val="center"/>
              <w:textAlignment w:val="center"/>
              <w:rPr>
                <w:rFonts w:ascii="宋体" w:hAnsi="宋体" w:eastAsia="宋体" w:cs="宋体"/>
                <w:kern w:val="0"/>
              </w:rPr>
            </w:pPr>
            <w:r>
              <w:rPr>
                <w:rFonts w:hint="eastAsia" w:ascii="宋体" w:hAnsi="宋体" w:eastAsia="宋体" w:cs="宋体"/>
                <w:kern w:val="0"/>
              </w:rPr>
              <w:t>单位</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合格</w:t>
            </w:r>
          </w:p>
          <w:p>
            <w:pPr>
              <w:widowControl/>
              <w:jc w:val="center"/>
              <w:textAlignment w:val="center"/>
              <w:rPr>
                <w:rFonts w:ascii="宋体" w:hAnsi="宋体" w:eastAsia="宋体" w:cs="宋体"/>
                <w:kern w:val="0"/>
              </w:rPr>
            </w:pPr>
            <w:r>
              <w:rPr>
                <w:rFonts w:hint="eastAsia" w:ascii="宋体" w:hAnsi="宋体" w:eastAsia="宋体" w:cs="宋体"/>
                <w:kern w:val="0"/>
              </w:rPr>
              <w:t>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重点</w:t>
            </w:r>
          </w:p>
          <w:p>
            <w:pPr>
              <w:widowControl/>
              <w:jc w:val="center"/>
              <w:textAlignment w:val="center"/>
              <w:rPr>
                <w:rFonts w:ascii="宋体" w:hAnsi="宋体" w:eastAsia="宋体" w:cs="宋体"/>
                <w:kern w:val="0"/>
              </w:rPr>
            </w:pPr>
            <w:r>
              <w:rPr>
                <w:rFonts w:hint="eastAsia" w:ascii="宋体" w:hAnsi="宋体" w:eastAsia="宋体" w:cs="宋体"/>
                <w:kern w:val="0"/>
              </w:rPr>
              <w:t>监督</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重点</w:t>
            </w:r>
          </w:p>
          <w:p>
            <w:pPr>
              <w:widowControl/>
              <w:jc w:val="center"/>
              <w:textAlignment w:val="center"/>
              <w:rPr>
                <w:rFonts w:ascii="宋体" w:hAnsi="宋体" w:eastAsia="宋体" w:cs="宋体"/>
                <w:kern w:val="0"/>
              </w:rPr>
            </w:pPr>
            <w:r>
              <w:rPr>
                <w:rFonts w:hint="eastAsia" w:ascii="宋体" w:hAnsi="宋体" w:eastAsia="宋体" w:cs="宋体"/>
                <w:kern w:val="0"/>
              </w:rPr>
              <w:t>监督</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重点</w:t>
            </w:r>
          </w:p>
          <w:p>
            <w:pPr>
              <w:widowControl/>
              <w:jc w:val="center"/>
              <w:textAlignment w:val="center"/>
              <w:rPr>
                <w:rFonts w:ascii="宋体" w:hAnsi="宋体" w:eastAsia="宋体" w:cs="宋体"/>
                <w:kern w:val="0"/>
              </w:rPr>
            </w:pPr>
            <w:r>
              <w:rPr>
                <w:rFonts w:hint="eastAsia" w:ascii="宋体" w:hAnsi="宋体" w:eastAsia="宋体" w:cs="宋体"/>
                <w:kern w:val="0"/>
              </w:rPr>
              <w:t>监督</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重点</w:t>
            </w:r>
          </w:p>
          <w:p>
            <w:pPr>
              <w:widowControl/>
              <w:jc w:val="center"/>
              <w:textAlignment w:val="center"/>
              <w:rPr>
                <w:rFonts w:ascii="宋体" w:hAnsi="宋体" w:eastAsia="宋体" w:cs="宋体"/>
                <w:kern w:val="0"/>
              </w:rPr>
            </w:pPr>
            <w:r>
              <w:rPr>
                <w:rFonts w:hint="eastAsia" w:ascii="宋体" w:hAnsi="宋体" w:eastAsia="宋体" w:cs="宋体"/>
                <w:kern w:val="0"/>
              </w:rPr>
              <w:t>监督</w:t>
            </w:r>
          </w:p>
        </w:tc>
      </w:tr>
      <w:tr>
        <w:tblPrEx>
          <w:tblCellMar>
            <w:top w:w="0" w:type="dxa"/>
            <w:left w:w="0" w:type="dxa"/>
            <w:bottom w:w="0" w:type="dxa"/>
            <w:right w:w="0" w:type="dxa"/>
          </w:tblCellMar>
        </w:tblPrEx>
        <w:trPr>
          <w:trHeight w:val="353" w:hRule="atLeast"/>
          <w:jc w:val="center"/>
        </w:trPr>
        <w:tc>
          <w:tcPr>
            <w:tcW w:w="1755" w:type="dxa"/>
            <w:gridSpan w:val="2"/>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83"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合计（家）</w:t>
            </w:r>
          </w:p>
        </w:tc>
        <w:tc>
          <w:tcPr>
            <w:tcW w:w="47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单位数（家）</w:t>
            </w:r>
          </w:p>
        </w:tc>
        <w:tc>
          <w:tcPr>
            <w:tcW w:w="47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百分率(%)</w:t>
            </w:r>
          </w:p>
        </w:tc>
        <w:tc>
          <w:tcPr>
            <w:tcW w:w="4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单位数(家）</w:t>
            </w:r>
          </w:p>
        </w:tc>
        <w:tc>
          <w:tcPr>
            <w:tcW w:w="4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百分率(%)</w:t>
            </w:r>
          </w:p>
        </w:tc>
        <w:tc>
          <w:tcPr>
            <w:tcW w:w="47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单位数（家）</w:t>
            </w:r>
          </w:p>
        </w:tc>
        <w:tc>
          <w:tcPr>
            <w:tcW w:w="47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合计（家）</w:t>
            </w:r>
          </w:p>
        </w:tc>
        <w:tc>
          <w:tcPr>
            <w:tcW w:w="47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单位数（家）</w:t>
            </w:r>
          </w:p>
        </w:tc>
        <w:tc>
          <w:tcPr>
            <w:tcW w:w="47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百分率(%)</w:t>
            </w:r>
          </w:p>
        </w:tc>
        <w:tc>
          <w:tcPr>
            <w:tcW w:w="4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单位数(家）</w:t>
            </w:r>
          </w:p>
        </w:tc>
        <w:tc>
          <w:tcPr>
            <w:tcW w:w="4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百分率(%)</w:t>
            </w:r>
          </w:p>
        </w:tc>
        <w:tc>
          <w:tcPr>
            <w:tcW w:w="47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单位数（家）</w:t>
            </w:r>
          </w:p>
        </w:tc>
        <w:tc>
          <w:tcPr>
            <w:tcW w:w="47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合计（家）</w:t>
            </w:r>
          </w:p>
        </w:tc>
        <w:tc>
          <w:tcPr>
            <w:tcW w:w="47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单位数（家）</w:t>
            </w:r>
          </w:p>
        </w:tc>
        <w:tc>
          <w:tcPr>
            <w:tcW w:w="47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百分率(%)</w:t>
            </w:r>
          </w:p>
        </w:tc>
        <w:tc>
          <w:tcPr>
            <w:tcW w:w="4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单位数(家）</w:t>
            </w:r>
          </w:p>
        </w:tc>
        <w:tc>
          <w:tcPr>
            <w:tcW w:w="4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百分率(%)</w:t>
            </w:r>
          </w:p>
        </w:tc>
        <w:tc>
          <w:tcPr>
            <w:tcW w:w="47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单位数（家）</w:t>
            </w:r>
          </w:p>
        </w:tc>
        <w:tc>
          <w:tcPr>
            <w:tcW w:w="47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合计（家）</w:t>
            </w:r>
          </w:p>
        </w:tc>
        <w:tc>
          <w:tcPr>
            <w:tcW w:w="47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单位数（家）</w:t>
            </w:r>
          </w:p>
        </w:tc>
        <w:tc>
          <w:tcPr>
            <w:tcW w:w="47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百分率(%)</w:t>
            </w:r>
          </w:p>
        </w:tc>
        <w:tc>
          <w:tcPr>
            <w:tcW w:w="4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单位数(家）</w:t>
            </w:r>
          </w:p>
        </w:tc>
        <w:tc>
          <w:tcPr>
            <w:tcW w:w="4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百分率(%)</w:t>
            </w:r>
          </w:p>
        </w:tc>
        <w:tc>
          <w:tcPr>
            <w:tcW w:w="47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单位数（家）</w:t>
            </w:r>
          </w:p>
        </w:tc>
        <w:tc>
          <w:tcPr>
            <w:tcW w:w="47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百分率(%)</w:t>
            </w:r>
          </w:p>
        </w:tc>
      </w:tr>
      <w:tr>
        <w:tblPrEx>
          <w:tblCellMar>
            <w:top w:w="0" w:type="dxa"/>
            <w:left w:w="0" w:type="dxa"/>
            <w:bottom w:w="0" w:type="dxa"/>
            <w:right w:w="0" w:type="dxa"/>
          </w:tblCellMar>
        </w:tblPrEx>
        <w:trPr>
          <w:trHeight w:val="1613" w:hRule="atLeast"/>
          <w:jc w:val="center"/>
        </w:trPr>
        <w:tc>
          <w:tcPr>
            <w:tcW w:w="1755" w:type="dxa"/>
            <w:gridSpan w:val="2"/>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83"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r>
      <w:tr>
        <w:tblPrEx>
          <w:tblCellMar>
            <w:top w:w="0" w:type="dxa"/>
            <w:left w:w="0" w:type="dxa"/>
            <w:bottom w:w="0" w:type="dxa"/>
            <w:right w:w="0" w:type="dxa"/>
          </w:tblCellMar>
        </w:tblPrEx>
        <w:trPr>
          <w:trHeight w:val="353" w:hRule="atLeast"/>
          <w:jc w:val="center"/>
        </w:trPr>
        <w:tc>
          <w:tcPr>
            <w:tcW w:w="1755"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总计</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r>
      <w:tr>
        <w:tblPrEx>
          <w:tblCellMar>
            <w:top w:w="0" w:type="dxa"/>
            <w:left w:w="0" w:type="dxa"/>
            <w:bottom w:w="0" w:type="dxa"/>
            <w:right w:w="0" w:type="dxa"/>
          </w:tblCellMar>
        </w:tblPrEx>
        <w:trPr>
          <w:trHeight w:val="353" w:hRule="atLeast"/>
          <w:jc w:val="center"/>
        </w:trPr>
        <w:tc>
          <w:tcPr>
            <w:tcW w:w="510" w:type="dxa"/>
            <w:vMerge w:val="restart"/>
            <w:tcBorders>
              <w:top w:val="single" w:color="000000" w:sz="4" w:space="0"/>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医疗机构</w:t>
            </w:r>
          </w:p>
        </w:tc>
        <w:tc>
          <w:tcPr>
            <w:tcW w:w="124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小计</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r>
      <w:tr>
        <w:tblPrEx>
          <w:tblCellMar>
            <w:top w:w="0" w:type="dxa"/>
            <w:left w:w="0" w:type="dxa"/>
            <w:bottom w:w="0" w:type="dxa"/>
            <w:right w:w="0" w:type="dxa"/>
          </w:tblCellMar>
        </w:tblPrEx>
        <w:trPr>
          <w:trHeight w:val="353" w:hRule="atLeast"/>
          <w:jc w:val="center"/>
        </w:trPr>
        <w:tc>
          <w:tcPr>
            <w:tcW w:w="510" w:type="dxa"/>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124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三级</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r>
      <w:tr>
        <w:tblPrEx>
          <w:tblCellMar>
            <w:top w:w="0" w:type="dxa"/>
            <w:left w:w="0" w:type="dxa"/>
            <w:bottom w:w="0" w:type="dxa"/>
            <w:right w:w="0" w:type="dxa"/>
          </w:tblCellMar>
        </w:tblPrEx>
        <w:trPr>
          <w:trHeight w:val="353" w:hRule="atLeast"/>
          <w:jc w:val="center"/>
        </w:trPr>
        <w:tc>
          <w:tcPr>
            <w:tcW w:w="510" w:type="dxa"/>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124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二级</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r>
      <w:tr>
        <w:tblPrEx>
          <w:tblCellMar>
            <w:top w:w="0" w:type="dxa"/>
            <w:left w:w="0" w:type="dxa"/>
            <w:bottom w:w="0" w:type="dxa"/>
            <w:right w:w="0" w:type="dxa"/>
          </w:tblCellMar>
        </w:tblPrEx>
        <w:trPr>
          <w:trHeight w:val="353" w:hRule="atLeast"/>
          <w:jc w:val="center"/>
        </w:trPr>
        <w:tc>
          <w:tcPr>
            <w:tcW w:w="510" w:type="dxa"/>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124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一级</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r>
      <w:tr>
        <w:tblPrEx>
          <w:tblCellMar>
            <w:top w:w="0" w:type="dxa"/>
            <w:left w:w="0" w:type="dxa"/>
            <w:bottom w:w="0" w:type="dxa"/>
            <w:right w:w="0" w:type="dxa"/>
          </w:tblCellMar>
        </w:tblPrEx>
        <w:trPr>
          <w:trHeight w:val="353" w:hRule="atLeast"/>
          <w:jc w:val="center"/>
        </w:trPr>
        <w:tc>
          <w:tcPr>
            <w:tcW w:w="510" w:type="dxa"/>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1245" w:type="dxa"/>
            <w:vMerge w:val="restart"/>
            <w:tcBorders>
              <w:top w:val="single" w:color="000000" w:sz="4" w:space="0"/>
              <w:left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ascii="宋体" w:hAnsi="宋体" w:eastAsia="宋体" w:cs="宋体"/>
                <w:kern w:val="0"/>
              </w:rPr>
              <w:t>基层</w:t>
            </w:r>
          </w:p>
          <w:p>
            <w:pPr>
              <w:widowControl/>
              <w:jc w:val="center"/>
              <w:textAlignment w:val="center"/>
              <w:rPr>
                <w:rFonts w:ascii="宋体" w:hAnsi="宋体" w:eastAsia="宋体" w:cs="宋体"/>
                <w:kern w:val="0"/>
              </w:rPr>
            </w:pPr>
            <w:r>
              <w:rPr>
                <w:rFonts w:ascii="宋体" w:hAnsi="宋体" w:eastAsia="宋体" w:cs="宋体"/>
                <w:kern w:val="0"/>
              </w:rPr>
              <w:t>（其中诊所）</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r>
      <w:tr>
        <w:tblPrEx>
          <w:tblCellMar>
            <w:top w:w="0" w:type="dxa"/>
            <w:left w:w="0" w:type="dxa"/>
            <w:bottom w:w="0" w:type="dxa"/>
            <w:right w:w="0" w:type="dxa"/>
          </w:tblCellMar>
        </w:tblPrEx>
        <w:trPr>
          <w:trHeight w:val="353" w:hRule="atLeast"/>
          <w:jc w:val="center"/>
        </w:trPr>
        <w:tc>
          <w:tcPr>
            <w:tcW w:w="510" w:type="dxa"/>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1245" w:type="dxa"/>
            <w:vMerge w:val="continue"/>
            <w:tcBorders>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r>
      <w:tr>
        <w:tblPrEx>
          <w:tblCellMar>
            <w:top w:w="0" w:type="dxa"/>
            <w:left w:w="0" w:type="dxa"/>
            <w:bottom w:w="0" w:type="dxa"/>
            <w:right w:w="0" w:type="dxa"/>
          </w:tblCellMar>
        </w:tblPrEx>
        <w:trPr>
          <w:trHeight w:val="353" w:hRule="atLeast"/>
          <w:jc w:val="center"/>
        </w:trPr>
        <w:tc>
          <w:tcPr>
            <w:tcW w:w="1755"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疾控机构</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r>
      <w:tr>
        <w:tblPrEx>
          <w:tblCellMar>
            <w:top w:w="0" w:type="dxa"/>
            <w:left w:w="0" w:type="dxa"/>
            <w:bottom w:w="0" w:type="dxa"/>
            <w:right w:w="0" w:type="dxa"/>
          </w:tblCellMar>
        </w:tblPrEx>
        <w:trPr>
          <w:trHeight w:val="353" w:hRule="atLeast"/>
          <w:jc w:val="center"/>
        </w:trPr>
        <w:tc>
          <w:tcPr>
            <w:tcW w:w="1755"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采供血机构</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r>
              <w:rPr>
                <w:rFonts w:hint="eastAsia" w:ascii="宋体" w:hAnsi="宋体" w:eastAsia="宋体" w:cs="宋体"/>
                <w:kern w:val="0"/>
                <w:sz w:val="15"/>
              </w:rPr>
              <w:t>/</w:t>
            </w: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r>
              <w:rPr>
                <w:rFonts w:hint="eastAsia" w:ascii="宋体" w:hAnsi="宋体" w:eastAsia="宋体" w:cs="宋体"/>
                <w:kern w:val="0"/>
                <w:sz w:val="15"/>
              </w:rPr>
              <w:t>/</w:t>
            </w: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r>
              <w:rPr>
                <w:rFonts w:hint="eastAsia" w:ascii="宋体" w:hAnsi="宋体" w:eastAsia="宋体" w:cs="宋体"/>
                <w:kern w:val="0"/>
                <w:sz w:val="15"/>
              </w:rPr>
              <w:t>/</w:t>
            </w: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r>
              <w:rPr>
                <w:rFonts w:hint="eastAsia" w:ascii="宋体" w:hAnsi="宋体" w:eastAsia="宋体" w:cs="宋体"/>
                <w:kern w:val="0"/>
                <w:sz w:val="15"/>
              </w:rPr>
              <w:t>/</w:t>
            </w: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r>
              <w:rPr>
                <w:rFonts w:hint="eastAsia" w:ascii="宋体" w:hAnsi="宋体" w:eastAsia="宋体" w:cs="宋体"/>
                <w:kern w:val="0"/>
                <w:sz w:val="15"/>
              </w:rPr>
              <w:t>/</w:t>
            </w: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r>
              <w:rPr>
                <w:rFonts w:hint="eastAsia" w:ascii="宋体" w:hAnsi="宋体" w:eastAsia="宋体" w:cs="宋体"/>
                <w:kern w:val="0"/>
                <w:sz w:val="15"/>
              </w:rPr>
              <w:t>/</w:t>
            </w: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r>
              <w:rPr>
                <w:rFonts w:hint="eastAsia" w:ascii="宋体" w:hAnsi="宋体" w:eastAsia="宋体" w:cs="宋体"/>
                <w:kern w:val="0"/>
                <w:sz w:val="15"/>
              </w:rPr>
              <w:t>/</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r>
    </w:tbl>
    <w:p>
      <w:pPr>
        <w:spacing w:beforeLines="100"/>
        <w:ind w:firstLine="0" w:firstLineChars="0"/>
        <w:rPr>
          <w:rFonts w:hint="eastAsia" w:ascii="仿宋_GB2312" w:hAnsi="仿宋_GB2312" w:eastAsia="仿宋_GB2312" w:cs="仿宋_GB2312"/>
        </w:rPr>
      </w:pPr>
      <w:r>
        <w:rPr>
          <w:rFonts w:hint="eastAsia" w:ascii="仿宋_GB2312" w:hAnsi="仿宋_GB2312" w:eastAsia="仿宋_GB2312" w:cs="仿宋_GB2312"/>
        </w:rPr>
        <w:t>填表人：　      　　　　 联系电话：                   填表日期：              审核人：</w:t>
      </w:r>
    </w:p>
    <w:p>
      <w:pPr>
        <w:rPr>
          <w:rFonts w:ascii="黑体" w:hAnsi="宋体" w:eastAsia="黑体"/>
          <w:kern w:val="0"/>
          <w:sz w:val="21"/>
          <w:szCs w:val="21"/>
        </w:rPr>
      </w:pPr>
      <w:r>
        <w:rPr>
          <w:rFonts w:hint="eastAsia" w:ascii="黑体" w:hAnsi="宋体" w:eastAsia="黑体"/>
          <w:kern w:val="0"/>
          <w:sz w:val="21"/>
          <w:szCs w:val="21"/>
        </w:rPr>
        <w:t>附表1续</w:t>
      </w:r>
    </w:p>
    <w:p>
      <w:pPr>
        <w:jc w:val="center"/>
        <w:rPr>
          <w:rFonts w:ascii="黑体" w:hAnsi="宋体" w:eastAsia="黑体"/>
          <w:kern w:val="0"/>
          <w:sz w:val="32"/>
        </w:rPr>
      </w:pPr>
      <w:r>
        <w:rPr>
          <w:rFonts w:hint="eastAsia" w:ascii="宋体" w:hAnsi="宋体" w:eastAsia="宋体"/>
          <w:b/>
          <w:kern w:val="0"/>
          <w:sz w:val="44"/>
        </w:rPr>
        <w:t>2021年传染病防治国家随机监督抽查汇总表</w:t>
      </w:r>
    </w:p>
    <w:tbl>
      <w:tblPr>
        <w:tblStyle w:val="9"/>
        <w:tblW w:w="15182" w:type="dxa"/>
        <w:jc w:val="center"/>
        <w:tblLayout w:type="fixed"/>
        <w:tblCellMar>
          <w:top w:w="0" w:type="dxa"/>
          <w:left w:w="0" w:type="dxa"/>
          <w:bottom w:w="0" w:type="dxa"/>
          <w:right w:w="0" w:type="dxa"/>
        </w:tblCellMar>
      </w:tblPr>
      <w:tblGrid>
        <w:gridCol w:w="659"/>
        <w:gridCol w:w="1185"/>
        <w:gridCol w:w="598"/>
        <w:gridCol w:w="470"/>
        <w:gridCol w:w="470"/>
        <w:gridCol w:w="420"/>
        <w:gridCol w:w="420"/>
        <w:gridCol w:w="470"/>
        <w:gridCol w:w="470"/>
        <w:gridCol w:w="620"/>
        <w:gridCol w:w="470"/>
        <w:gridCol w:w="470"/>
        <w:gridCol w:w="420"/>
        <w:gridCol w:w="420"/>
        <w:gridCol w:w="470"/>
        <w:gridCol w:w="470"/>
        <w:gridCol w:w="620"/>
        <w:gridCol w:w="470"/>
        <w:gridCol w:w="470"/>
        <w:gridCol w:w="420"/>
        <w:gridCol w:w="420"/>
        <w:gridCol w:w="470"/>
        <w:gridCol w:w="470"/>
        <w:gridCol w:w="620"/>
        <w:gridCol w:w="470"/>
        <w:gridCol w:w="470"/>
        <w:gridCol w:w="420"/>
        <w:gridCol w:w="420"/>
        <w:gridCol w:w="470"/>
        <w:gridCol w:w="470"/>
      </w:tblGrid>
      <w:tr>
        <w:tblPrEx>
          <w:tblCellMar>
            <w:top w:w="0" w:type="dxa"/>
            <w:left w:w="0" w:type="dxa"/>
            <w:bottom w:w="0" w:type="dxa"/>
            <w:right w:w="0" w:type="dxa"/>
          </w:tblCellMar>
        </w:tblPrEx>
        <w:trPr>
          <w:trHeight w:val="353" w:hRule="atLeast"/>
          <w:jc w:val="center"/>
        </w:trPr>
        <w:tc>
          <w:tcPr>
            <w:tcW w:w="1844" w:type="dxa"/>
            <w:gridSpan w:val="2"/>
            <w:vMerge w:val="restart"/>
            <w:tcBorders>
              <w:top w:val="single" w:color="000000" w:sz="4" w:space="0"/>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监督类别</w:t>
            </w:r>
          </w:p>
        </w:tc>
        <w:tc>
          <w:tcPr>
            <w:tcW w:w="13338" w:type="dxa"/>
            <w:gridSpan w:val="28"/>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监督评价结果</w:t>
            </w:r>
          </w:p>
        </w:tc>
      </w:tr>
      <w:tr>
        <w:tblPrEx>
          <w:tblCellMar>
            <w:top w:w="0" w:type="dxa"/>
            <w:left w:w="0" w:type="dxa"/>
            <w:bottom w:w="0" w:type="dxa"/>
            <w:right w:w="0" w:type="dxa"/>
          </w:tblCellMar>
        </w:tblPrEx>
        <w:trPr>
          <w:trHeight w:val="353" w:hRule="atLeast"/>
          <w:jc w:val="center"/>
        </w:trPr>
        <w:tc>
          <w:tcPr>
            <w:tcW w:w="1844" w:type="dxa"/>
            <w:gridSpan w:val="2"/>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318"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传染病疫情控制</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消毒隔离制度执行情况</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医疗废物处置</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病原微生物实验室生物安全</w:t>
            </w:r>
          </w:p>
        </w:tc>
      </w:tr>
      <w:tr>
        <w:tblPrEx>
          <w:tblCellMar>
            <w:top w:w="0" w:type="dxa"/>
            <w:left w:w="0" w:type="dxa"/>
            <w:bottom w:w="0" w:type="dxa"/>
            <w:right w:w="0" w:type="dxa"/>
          </w:tblCellMar>
        </w:tblPrEx>
        <w:trPr>
          <w:trHeight w:val="912" w:hRule="atLeast"/>
          <w:jc w:val="center"/>
        </w:trPr>
        <w:tc>
          <w:tcPr>
            <w:tcW w:w="1844" w:type="dxa"/>
            <w:gridSpan w:val="2"/>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重点</w:t>
            </w:r>
          </w:p>
          <w:p>
            <w:pPr>
              <w:widowControl/>
              <w:jc w:val="center"/>
              <w:textAlignment w:val="center"/>
              <w:rPr>
                <w:rFonts w:ascii="宋体" w:hAnsi="宋体" w:eastAsia="宋体" w:cs="宋体"/>
                <w:kern w:val="0"/>
              </w:rPr>
            </w:pPr>
            <w:r>
              <w:rPr>
                <w:rFonts w:hint="eastAsia" w:ascii="宋体" w:hAnsi="宋体" w:eastAsia="宋体" w:cs="宋体"/>
                <w:kern w:val="0"/>
              </w:rPr>
              <w:t>监督</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重点监督</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hint="eastAsia"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重点</w:t>
            </w:r>
          </w:p>
          <w:p>
            <w:pPr>
              <w:widowControl/>
              <w:jc w:val="center"/>
              <w:textAlignment w:val="center"/>
              <w:rPr>
                <w:rFonts w:ascii="宋体" w:hAnsi="宋体" w:eastAsia="宋体" w:cs="宋体"/>
                <w:kern w:val="0"/>
              </w:rPr>
            </w:pPr>
            <w:r>
              <w:rPr>
                <w:rFonts w:hint="eastAsia" w:ascii="宋体" w:hAnsi="宋体" w:eastAsia="宋体" w:cs="宋体"/>
                <w:kern w:val="0"/>
              </w:rPr>
              <w:t>监督</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重点</w:t>
            </w:r>
          </w:p>
          <w:p>
            <w:pPr>
              <w:widowControl/>
              <w:jc w:val="center"/>
              <w:textAlignment w:val="center"/>
              <w:rPr>
                <w:rFonts w:ascii="宋体" w:hAnsi="宋体" w:eastAsia="宋体" w:cs="宋体"/>
                <w:kern w:val="0"/>
              </w:rPr>
            </w:pPr>
            <w:r>
              <w:rPr>
                <w:rFonts w:hint="eastAsia" w:ascii="宋体" w:hAnsi="宋体" w:eastAsia="宋体" w:cs="宋体"/>
                <w:kern w:val="0"/>
              </w:rPr>
              <w:t>监督</w:t>
            </w:r>
          </w:p>
        </w:tc>
      </w:tr>
      <w:tr>
        <w:tblPrEx>
          <w:tblCellMar>
            <w:top w:w="0" w:type="dxa"/>
            <w:left w:w="0" w:type="dxa"/>
            <w:bottom w:w="0" w:type="dxa"/>
            <w:right w:w="0" w:type="dxa"/>
          </w:tblCellMar>
        </w:tblPrEx>
        <w:trPr>
          <w:trHeight w:val="1474" w:hRule="atLeast"/>
          <w:jc w:val="center"/>
        </w:trPr>
        <w:tc>
          <w:tcPr>
            <w:tcW w:w="1844" w:type="dxa"/>
            <w:gridSpan w:val="2"/>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合计（家）</w:t>
            </w: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单位数（家）</w:t>
            </w: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百分率(%)</w:t>
            </w: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单位数(家）</w:t>
            </w: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百分率(%)</w:t>
            </w: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单位数（家）</w:t>
            </w: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合计（家）</w:t>
            </w: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单位数（家）</w:t>
            </w: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百分率(%)</w:t>
            </w: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单位数(家）</w:t>
            </w: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百分率(%)</w:t>
            </w: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单位数（家）</w:t>
            </w: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合计（家）</w:t>
            </w: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单位数（家）</w:t>
            </w: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百分率(%)</w:t>
            </w: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单位数(家）</w:t>
            </w: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百分率(%)</w:t>
            </w: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单位数（家）</w:t>
            </w: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合计（家）</w:t>
            </w: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单位数（家）</w:t>
            </w: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百分率(%)</w:t>
            </w: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单位数(家）</w:t>
            </w: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百分率(%)</w:t>
            </w: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单位数（家）</w:t>
            </w: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textDirection w:val="tbLrV"/>
            <w:vAlign w:val="center"/>
          </w:tcPr>
          <w:p>
            <w:pPr>
              <w:widowControl/>
              <w:ind w:left="113" w:right="113"/>
              <w:jc w:val="center"/>
              <w:textAlignment w:val="center"/>
              <w:rPr>
                <w:rFonts w:ascii="宋体" w:hAnsi="宋体" w:eastAsia="宋体" w:cs="宋体"/>
                <w:kern w:val="0"/>
              </w:rPr>
            </w:pPr>
            <w:r>
              <w:rPr>
                <w:rFonts w:hint="eastAsia" w:ascii="宋体" w:hAnsi="宋体" w:eastAsia="宋体" w:cs="宋体"/>
                <w:kern w:val="0"/>
              </w:rPr>
              <w:t>百分率(%)</w:t>
            </w:r>
          </w:p>
        </w:tc>
      </w:tr>
      <w:tr>
        <w:tblPrEx>
          <w:tblCellMar>
            <w:top w:w="0" w:type="dxa"/>
            <w:left w:w="0" w:type="dxa"/>
            <w:bottom w:w="0" w:type="dxa"/>
            <w:right w:w="0" w:type="dxa"/>
          </w:tblCellMar>
        </w:tblPrEx>
        <w:trPr>
          <w:trHeight w:val="353" w:hRule="atLeast"/>
          <w:jc w:val="center"/>
        </w:trPr>
        <w:tc>
          <w:tcPr>
            <w:tcW w:w="1844"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总计</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r>
      <w:tr>
        <w:tblPrEx>
          <w:tblCellMar>
            <w:top w:w="0" w:type="dxa"/>
            <w:left w:w="0" w:type="dxa"/>
            <w:bottom w:w="0" w:type="dxa"/>
            <w:right w:w="0" w:type="dxa"/>
          </w:tblCellMar>
        </w:tblPrEx>
        <w:trPr>
          <w:trHeight w:val="353" w:hRule="atLeast"/>
          <w:jc w:val="center"/>
        </w:trPr>
        <w:tc>
          <w:tcPr>
            <w:tcW w:w="659"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hint="eastAsia" w:ascii="宋体" w:hAnsi="宋体" w:eastAsia="宋体" w:cs="宋体"/>
                <w:kern w:val="0"/>
              </w:rPr>
            </w:pPr>
            <w:r>
              <w:rPr>
                <w:rFonts w:hint="eastAsia" w:ascii="宋体" w:hAnsi="宋体" w:eastAsia="宋体" w:cs="宋体"/>
                <w:kern w:val="0"/>
              </w:rPr>
              <w:t>医疗</w:t>
            </w:r>
          </w:p>
          <w:p>
            <w:pPr>
              <w:widowControl/>
              <w:jc w:val="center"/>
              <w:textAlignment w:val="center"/>
              <w:rPr>
                <w:rFonts w:ascii="宋体" w:hAnsi="宋体" w:eastAsia="宋体" w:cs="宋体"/>
                <w:kern w:val="0"/>
              </w:rPr>
            </w:pPr>
            <w:r>
              <w:rPr>
                <w:rFonts w:hint="eastAsia" w:ascii="宋体" w:hAnsi="宋体" w:eastAsia="宋体" w:cs="宋体"/>
                <w:kern w:val="0"/>
              </w:rPr>
              <w:t>机构</w:t>
            </w:r>
          </w:p>
        </w:tc>
        <w:tc>
          <w:tcPr>
            <w:tcW w:w="118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小计</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r>
      <w:tr>
        <w:tblPrEx>
          <w:tblCellMar>
            <w:top w:w="0" w:type="dxa"/>
            <w:left w:w="0" w:type="dxa"/>
            <w:bottom w:w="0" w:type="dxa"/>
            <w:right w:w="0" w:type="dxa"/>
          </w:tblCellMar>
        </w:tblPrEx>
        <w:trPr>
          <w:trHeight w:val="353" w:hRule="atLeast"/>
          <w:jc w:val="center"/>
        </w:trPr>
        <w:tc>
          <w:tcPr>
            <w:tcW w:w="659"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118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三级</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r>
      <w:tr>
        <w:tblPrEx>
          <w:tblCellMar>
            <w:top w:w="0" w:type="dxa"/>
            <w:left w:w="0" w:type="dxa"/>
            <w:bottom w:w="0" w:type="dxa"/>
            <w:right w:w="0" w:type="dxa"/>
          </w:tblCellMar>
        </w:tblPrEx>
        <w:trPr>
          <w:trHeight w:val="353" w:hRule="atLeast"/>
          <w:jc w:val="center"/>
        </w:trPr>
        <w:tc>
          <w:tcPr>
            <w:tcW w:w="659"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118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二级</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r>
      <w:tr>
        <w:tblPrEx>
          <w:tblCellMar>
            <w:top w:w="0" w:type="dxa"/>
            <w:left w:w="0" w:type="dxa"/>
            <w:bottom w:w="0" w:type="dxa"/>
            <w:right w:w="0" w:type="dxa"/>
          </w:tblCellMar>
        </w:tblPrEx>
        <w:trPr>
          <w:trHeight w:val="353" w:hRule="atLeast"/>
          <w:jc w:val="center"/>
        </w:trPr>
        <w:tc>
          <w:tcPr>
            <w:tcW w:w="659"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118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一级</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r>
      <w:tr>
        <w:tblPrEx>
          <w:tblCellMar>
            <w:top w:w="0" w:type="dxa"/>
            <w:left w:w="0" w:type="dxa"/>
            <w:bottom w:w="0" w:type="dxa"/>
            <w:right w:w="0" w:type="dxa"/>
          </w:tblCellMar>
        </w:tblPrEx>
        <w:trPr>
          <w:trHeight w:val="353" w:hRule="atLeast"/>
          <w:jc w:val="center"/>
        </w:trPr>
        <w:tc>
          <w:tcPr>
            <w:tcW w:w="659"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1185" w:type="dxa"/>
            <w:vMerge w:val="restart"/>
            <w:tcBorders>
              <w:top w:val="single" w:color="000000" w:sz="4" w:space="0"/>
              <w:left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ascii="宋体" w:hAnsi="宋体" w:eastAsia="宋体" w:cs="宋体"/>
                <w:kern w:val="0"/>
              </w:rPr>
              <w:t>基层</w:t>
            </w:r>
          </w:p>
          <w:p>
            <w:pPr>
              <w:widowControl/>
              <w:jc w:val="center"/>
              <w:textAlignment w:val="center"/>
              <w:rPr>
                <w:rFonts w:ascii="宋体" w:hAnsi="宋体" w:eastAsia="宋体" w:cs="宋体"/>
                <w:kern w:val="0"/>
              </w:rPr>
            </w:pPr>
            <w:r>
              <w:rPr>
                <w:rFonts w:ascii="宋体" w:hAnsi="宋体" w:eastAsia="宋体" w:cs="宋体"/>
                <w:kern w:val="0"/>
              </w:rPr>
              <w:t>（其中诊所）</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r>
      <w:tr>
        <w:tblPrEx>
          <w:tblCellMar>
            <w:top w:w="0" w:type="dxa"/>
            <w:left w:w="0" w:type="dxa"/>
            <w:bottom w:w="0" w:type="dxa"/>
            <w:right w:w="0" w:type="dxa"/>
          </w:tblCellMar>
        </w:tblPrEx>
        <w:trPr>
          <w:trHeight w:val="353" w:hRule="atLeast"/>
          <w:jc w:val="center"/>
        </w:trPr>
        <w:tc>
          <w:tcPr>
            <w:tcW w:w="659"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1185" w:type="dxa"/>
            <w:vMerge w:val="continue"/>
            <w:tcBorders>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r>
      <w:tr>
        <w:tblPrEx>
          <w:tblCellMar>
            <w:top w:w="0" w:type="dxa"/>
            <w:left w:w="0" w:type="dxa"/>
            <w:bottom w:w="0" w:type="dxa"/>
            <w:right w:w="0" w:type="dxa"/>
          </w:tblCellMar>
        </w:tblPrEx>
        <w:trPr>
          <w:trHeight w:val="353" w:hRule="atLeast"/>
          <w:jc w:val="center"/>
        </w:trPr>
        <w:tc>
          <w:tcPr>
            <w:tcW w:w="1844"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疾控机构</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r>
      <w:tr>
        <w:tblPrEx>
          <w:tblCellMar>
            <w:top w:w="0" w:type="dxa"/>
            <w:left w:w="0" w:type="dxa"/>
            <w:bottom w:w="0" w:type="dxa"/>
            <w:right w:w="0" w:type="dxa"/>
          </w:tblCellMar>
        </w:tblPrEx>
        <w:trPr>
          <w:trHeight w:val="353" w:hRule="atLeast"/>
          <w:jc w:val="center"/>
        </w:trPr>
        <w:tc>
          <w:tcPr>
            <w:tcW w:w="1844"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采供血机构</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4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r>
    </w:tbl>
    <w:p>
      <w:pPr>
        <w:spacing w:beforeLines="100"/>
        <w:ind w:firstLine="0" w:firstLineChars="0"/>
        <w:rPr>
          <w:rFonts w:ascii="仿宋" w:hAnsi="仿宋" w:eastAsia="仿宋"/>
        </w:rPr>
      </w:pPr>
      <w:r>
        <w:rPr>
          <w:rFonts w:hint="eastAsia" w:ascii="宋体" w:hAnsi="宋体" w:eastAsia="宋体" w:cs="宋体"/>
        </w:rPr>
        <w:t xml:space="preserve"> 填表人：　      　　　　 联系电话：                   填表日期：              审核人</w:t>
      </w:r>
    </w:p>
    <w:p>
      <w:pPr>
        <w:spacing w:afterLines="0" w:line="560" w:lineRule="exact"/>
        <w:jc w:val="left"/>
        <w:rPr>
          <w:rFonts w:ascii="黑体" w:hAnsi="黑体" w:eastAsia="黑体"/>
          <w:sz w:val="32"/>
        </w:rPr>
      </w:pPr>
      <w:r>
        <w:rPr>
          <w:rFonts w:hint="eastAsia" w:ascii="黑体" w:hAnsi="黑体" w:eastAsia="黑体"/>
          <w:sz w:val="32"/>
        </w:rPr>
        <w:br w:type="page"/>
      </w:r>
      <w:r>
        <w:rPr>
          <w:rFonts w:hint="eastAsia" w:ascii="黑体" w:hAnsi="黑体" w:eastAsia="黑体"/>
          <w:sz w:val="32"/>
        </w:rPr>
        <w:t xml:space="preserve">附表2             </w:t>
      </w:r>
    </w:p>
    <w:p>
      <w:pPr>
        <w:spacing w:afterLines="0" w:line="560" w:lineRule="exact"/>
        <w:jc w:val="center"/>
        <w:rPr>
          <w:rFonts w:hint="eastAsia"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sz w:val="44"/>
        </w:rPr>
        <w:t>2021年传染病防治国家随机监督抽查案件查处汇总表</w:t>
      </w:r>
    </w:p>
    <w:p>
      <w:pPr>
        <w:jc w:val="left"/>
        <w:rPr>
          <w:rFonts w:ascii="宋体" w:hAnsi="宋体" w:eastAsia="宋体" w:cs="宋体"/>
        </w:rPr>
      </w:pPr>
    </w:p>
    <w:p>
      <w:pPr>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省（自治区、直辖市）</w:t>
      </w:r>
    </w:p>
    <w:tbl>
      <w:tblPr>
        <w:tblStyle w:val="9"/>
        <w:tblW w:w="14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9"/>
        <w:gridCol w:w="1807"/>
        <w:gridCol w:w="1260"/>
        <w:gridCol w:w="1360"/>
        <w:gridCol w:w="1260"/>
        <w:gridCol w:w="1040"/>
        <w:gridCol w:w="1080"/>
        <w:gridCol w:w="960"/>
        <w:gridCol w:w="944"/>
        <w:gridCol w:w="1055"/>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30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eastAsia" w:ascii="黑体" w:hAnsi="黑体" w:eastAsia="黑体" w:cs="黑体"/>
              </w:rPr>
            </w:pPr>
            <w:r>
              <w:rPr>
                <w:rFonts w:hint="eastAsia" w:ascii="黑体" w:hAnsi="黑体" w:eastAsia="黑体" w:cs="黑体"/>
              </w:rPr>
              <w:t>监督对象</w:t>
            </w:r>
          </w:p>
        </w:tc>
        <w:tc>
          <w:tcPr>
            <w:tcW w:w="180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eastAsia" w:ascii="黑体" w:hAnsi="黑体" w:eastAsia="黑体" w:cs="黑体"/>
              </w:rPr>
            </w:pPr>
            <w:r>
              <w:rPr>
                <w:rFonts w:hint="eastAsia" w:ascii="黑体" w:hAnsi="黑体" w:eastAsia="黑体" w:cs="黑体"/>
              </w:rPr>
              <w:t>辖区</w:t>
            </w:r>
          </w:p>
          <w:p>
            <w:pPr>
              <w:spacing w:line="320" w:lineRule="exact"/>
              <w:jc w:val="center"/>
              <w:rPr>
                <w:rFonts w:hint="eastAsia" w:ascii="黑体" w:hAnsi="黑体" w:eastAsia="黑体" w:cs="黑体"/>
              </w:rPr>
            </w:pPr>
            <w:r>
              <w:rPr>
                <w:rFonts w:hint="eastAsia" w:ascii="黑体" w:hAnsi="黑体" w:eastAsia="黑体" w:cs="黑体"/>
              </w:rPr>
              <w:t>机构数</w:t>
            </w:r>
          </w:p>
        </w:tc>
        <w:tc>
          <w:tcPr>
            <w:tcW w:w="126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eastAsia" w:ascii="黑体" w:hAnsi="黑体" w:eastAsia="黑体" w:cs="黑体"/>
              </w:rPr>
            </w:pPr>
            <w:r>
              <w:rPr>
                <w:rFonts w:hint="eastAsia" w:ascii="黑体" w:hAnsi="黑体" w:eastAsia="黑体" w:cs="黑体"/>
              </w:rPr>
              <w:t>检查</w:t>
            </w:r>
          </w:p>
          <w:p>
            <w:pPr>
              <w:spacing w:line="320" w:lineRule="exact"/>
              <w:jc w:val="center"/>
              <w:rPr>
                <w:rFonts w:hint="eastAsia" w:ascii="黑体" w:hAnsi="黑体" w:eastAsia="黑体" w:cs="黑体"/>
              </w:rPr>
            </w:pPr>
            <w:r>
              <w:rPr>
                <w:rFonts w:hint="eastAsia" w:ascii="黑体" w:hAnsi="黑体" w:eastAsia="黑体" w:cs="黑体"/>
              </w:rPr>
              <w:t>机构数</w:t>
            </w:r>
          </w:p>
        </w:tc>
        <w:tc>
          <w:tcPr>
            <w:tcW w:w="136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eastAsia" w:ascii="黑体" w:hAnsi="黑体" w:eastAsia="黑体" w:cs="黑体"/>
              </w:rPr>
            </w:pPr>
            <w:r>
              <w:rPr>
                <w:rFonts w:hint="eastAsia" w:ascii="黑体" w:hAnsi="黑体" w:eastAsia="黑体" w:cs="黑体"/>
              </w:rPr>
              <w:t>发现违法</w:t>
            </w:r>
          </w:p>
          <w:p>
            <w:pPr>
              <w:spacing w:line="320" w:lineRule="exact"/>
              <w:jc w:val="center"/>
              <w:rPr>
                <w:rFonts w:hint="eastAsia" w:ascii="黑体" w:hAnsi="黑体" w:eastAsia="黑体" w:cs="黑体"/>
              </w:rPr>
            </w:pPr>
            <w:r>
              <w:rPr>
                <w:rFonts w:hint="eastAsia" w:ascii="黑体" w:hAnsi="黑体" w:eastAsia="黑体" w:cs="黑体"/>
              </w:rPr>
              <w:t>行为机构数</w:t>
            </w:r>
          </w:p>
        </w:tc>
        <w:tc>
          <w:tcPr>
            <w:tcW w:w="126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eastAsia" w:ascii="黑体" w:hAnsi="黑体" w:eastAsia="黑体" w:cs="黑体"/>
              </w:rPr>
            </w:pPr>
            <w:r>
              <w:rPr>
                <w:rFonts w:hint="eastAsia" w:ascii="黑体" w:hAnsi="黑体" w:eastAsia="黑体" w:cs="黑体"/>
              </w:rPr>
              <w:t>案件数</w:t>
            </w:r>
          </w:p>
        </w:tc>
        <w:tc>
          <w:tcPr>
            <w:tcW w:w="104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eastAsia" w:ascii="黑体" w:hAnsi="黑体" w:eastAsia="黑体" w:cs="黑体"/>
              </w:rPr>
            </w:pPr>
            <w:r>
              <w:rPr>
                <w:rFonts w:hint="eastAsia" w:ascii="黑体" w:hAnsi="黑体" w:eastAsia="黑体" w:cs="黑体"/>
              </w:rPr>
              <w:t>行政</w:t>
            </w:r>
          </w:p>
          <w:p>
            <w:pPr>
              <w:spacing w:line="320" w:lineRule="exact"/>
              <w:jc w:val="center"/>
              <w:rPr>
                <w:rFonts w:hint="eastAsia" w:ascii="黑体" w:hAnsi="黑体" w:eastAsia="黑体" w:cs="黑体"/>
              </w:rPr>
            </w:pPr>
            <w:r>
              <w:rPr>
                <w:rFonts w:hint="eastAsia" w:ascii="黑体" w:hAnsi="黑体" w:eastAsia="黑体" w:cs="黑体"/>
              </w:rPr>
              <w:t>处分</w:t>
            </w:r>
          </w:p>
          <w:p>
            <w:pPr>
              <w:spacing w:line="320" w:lineRule="exact"/>
              <w:jc w:val="center"/>
              <w:rPr>
                <w:rFonts w:hint="eastAsia" w:ascii="黑体" w:hAnsi="黑体" w:eastAsia="黑体" w:cs="黑体"/>
              </w:rPr>
            </w:pPr>
            <w:r>
              <w:rPr>
                <w:rFonts w:hint="eastAsia" w:ascii="黑体" w:hAnsi="黑体" w:eastAsia="黑体" w:cs="黑体"/>
              </w:rPr>
              <w:t>人员数</w:t>
            </w:r>
          </w:p>
        </w:tc>
        <w:tc>
          <w:tcPr>
            <w:tcW w:w="4864" w:type="dxa"/>
            <w:gridSpan w:val="5"/>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eastAsia" w:ascii="黑体" w:hAnsi="黑体" w:eastAsia="黑体" w:cs="黑体"/>
              </w:rPr>
            </w:pPr>
            <w:r>
              <w:rPr>
                <w:rFonts w:hint="eastAsia" w:ascii="黑体" w:hAnsi="黑体" w:eastAsia="黑体" w:cs="黑体"/>
              </w:rPr>
              <w:t>行政处罚单位数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330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eastAsia" w:ascii="黑体" w:hAnsi="黑体" w:eastAsia="黑体" w:cs="黑体"/>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eastAsia" w:ascii="黑体" w:hAnsi="黑体" w:eastAsia="黑体" w:cs="黑体"/>
              </w:rPr>
            </w:pPr>
          </w:p>
        </w:tc>
        <w:tc>
          <w:tcPr>
            <w:tcW w:w="12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eastAsia" w:ascii="黑体" w:hAnsi="黑体" w:eastAsia="黑体" w:cs="黑体"/>
              </w:rPr>
            </w:pPr>
          </w:p>
        </w:tc>
        <w:tc>
          <w:tcPr>
            <w:tcW w:w="13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eastAsia" w:ascii="黑体" w:hAnsi="黑体" w:eastAsia="黑体" w:cs="黑体"/>
              </w:rPr>
            </w:pPr>
          </w:p>
        </w:tc>
        <w:tc>
          <w:tcPr>
            <w:tcW w:w="12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eastAsia" w:ascii="黑体" w:hAnsi="黑体" w:eastAsia="黑体" w:cs="黑体"/>
              </w:rPr>
            </w:pPr>
          </w:p>
        </w:tc>
        <w:tc>
          <w:tcPr>
            <w:tcW w:w="104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eastAsia" w:ascii="黑体" w:hAnsi="黑体" w:eastAsia="黑体" w:cs="黑体"/>
              </w:rPr>
            </w:pP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eastAsia" w:ascii="黑体" w:hAnsi="黑体" w:eastAsia="黑体" w:cs="黑体"/>
              </w:rPr>
            </w:pPr>
            <w:r>
              <w:rPr>
                <w:rFonts w:hint="eastAsia" w:ascii="黑体" w:hAnsi="黑体" w:eastAsia="黑体" w:cs="黑体"/>
              </w:rPr>
              <w:t>吊证</w:t>
            </w:r>
          </w:p>
          <w:p>
            <w:pPr>
              <w:spacing w:line="320" w:lineRule="exact"/>
              <w:jc w:val="center"/>
              <w:rPr>
                <w:rFonts w:hint="eastAsia" w:ascii="黑体" w:hAnsi="黑体" w:eastAsia="黑体" w:cs="黑体"/>
              </w:rPr>
            </w:pPr>
            <w:r>
              <w:rPr>
                <w:rFonts w:hint="eastAsia" w:ascii="黑体" w:hAnsi="黑体" w:eastAsia="黑体" w:cs="黑体"/>
              </w:rPr>
              <w:t>（家）</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eastAsia" w:ascii="黑体" w:hAnsi="黑体" w:eastAsia="黑体" w:cs="黑体"/>
              </w:rPr>
            </w:pPr>
            <w:r>
              <w:rPr>
                <w:rFonts w:hint="eastAsia" w:ascii="黑体" w:hAnsi="黑体" w:eastAsia="黑体" w:cs="黑体"/>
              </w:rPr>
              <w:t>警告</w:t>
            </w:r>
          </w:p>
          <w:p>
            <w:pPr>
              <w:spacing w:line="320" w:lineRule="exact"/>
              <w:jc w:val="center"/>
              <w:rPr>
                <w:rFonts w:hint="eastAsia" w:ascii="黑体" w:hAnsi="黑体" w:eastAsia="黑体" w:cs="黑体"/>
              </w:rPr>
            </w:pPr>
            <w:r>
              <w:rPr>
                <w:rFonts w:hint="eastAsia" w:ascii="黑体" w:hAnsi="黑体" w:eastAsia="黑体" w:cs="黑体"/>
              </w:rPr>
              <w:t>（家）</w:t>
            </w:r>
          </w:p>
        </w:tc>
        <w:tc>
          <w:tcPr>
            <w:tcW w:w="94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eastAsia" w:ascii="黑体" w:hAnsi="黑体" w:eastAsia="黑体" w:cs="黑体"/>
              </w:rPr>
            </w:pPr>
            <w:r>
              <w:rPr>
                <w:rFonts w:hint="eastAsia" w:ascii="黑体" w:hAnsi="黑体" w:eastAsia="黑体" w:cs="黑体"/>
              </w:rPr>
              <w:t>罚款</w:t>
            </w:r>
          </w:p>
          <w:p>
            <w:pPr>
              <w:spacing w:line="320" w:lineRule="exact"/>
              <w:jc w:val="center"/>
              <w:rPr>
                <w:rFonts w:hint="eastAsia" w:ascii="黑体" w:hAnsi="黑体" w:eastAsia="黑体" w:cs="黑体"/>
              </w:rPr>
            </w:pPr>
            <w:r>
              <w:rPr>
                <w:rFonts w:hint="eastAsia" w:ascii="黑体" w:hAnsi="黑体" w:eastAsia="黑体" w:cs="黑体"/>
              </w:rPr>
              <w:t>（家）</w:t>
            </w:r>
          </w:p>
        </w:tc>
        <w:tc>
          <w:tcPr>
            <w:tcW w:w="1055"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eastAsia" w:ascii="黑体" w:hAnsi="黑体" w:eastAsia="黑体" w:cs="黑体"/>
              </w:rPr>
            </w:pPr>
            <w:r>
              <w:rPr>
                <w:rFonts w:hint="eastAsia" w:ascii="黑体" w:hAnsi="黑体" w:eastAsia="黑体" w:cs="黑体"/>
              </w:rPr>
              <w:t>罚款</w:t>
            </w:r>
          </w:p>
          <w:p>
            <w:pPr>
              <w:spacing w:line="320" w:lineRule="exact"/>
              <w:jc w:val="center"/>
              <w:rPr>
                <w:rFonts w:hint="eastAsia" w:ascii="黑体" w:hAnsi="黑体" w:eastAsia="黑体" w:cs="黑体"/>
              </w:rPr>
            </w:pPr>
            <w:r>
              <w:rPr>
                <w:rFonts w:hint="eastAsia" w:ascii="黑体" w:hAnsi="黑体" w:eastAsia="黑体" w:cs="黑体"/>
              </w:rPr>
              <w:t>金额</w:t>
            </w:r>
          </w:p>
          <w:p>
            <w:pPr>
              <w:spacing w:line="320" w:lineRule="exact"/>
              <w:jc w:val="center"/>
              <w:rPr>
                <w:rFonts w:hint="eastAsia" w:ascii="黑体" w:hAnsi="黑体" w:eastAsia="黑体" w:cs="黑体"/>
              </w:rPr>
            </w:pPr>
            <w:r>
              <w:rPr>
                <w:rFonts w:hint="eastAsia" w:ascii="黑体" w:hAnsi="黑体" w:eastAsia="黑体" w:cs="黑体"/>
              </w:rPr>
              <w:t>（万元）</w:t>
            </w: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eastAsia" w:ascii="黑体" w:hAnsi="黑体" w:eastAsia="黑体" w:cs="黑体"/>
              </w:rPr>
            </w:pPr>
            <w:r>
              <w:rPr>
                <w:rFonts w:hint="eastAsia" w:ascii="黑体" w:hAnsi="黑体" w:eastAsia="黑体" w:cs="黑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309"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eastAsia" w:ascii="仿宋_GB2312" w:hAnsi="仿宋_GB2312" w:eastAsia="仿宋_GB2312" w:cs="仿宋_GB2312"/>
              </w:rPr>
            </w:pPr>
            <w:r>
              <w:rPr>
                <w:rFonts w:hint="eastAsia" w:ascii="仿宋_GB2312" w:hAnsi="仿宋_GB2312" w:eastAsia="仿宋_GB2312" w:cs="仿宋_GB2312"/>
              </w:rPr>
              <w:t>三级医院</w:t>
            </w:r>
          </w:p>
        </w:tc>
        <w:tc>
          <w:tcPr>
            <w:tcW w:w="180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136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104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108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96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94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105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82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309"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eastAsia" w:ascii="仿宋_GB2312" w:hAnsi="仿宋_GB2312" w:eastAsia="仿宋_GB2312" w:cs="仿宋_GB2312"/>
              </w:rPr>
            </w:pPr>
            <w:r>
              <w:rPr>
                <w:rFonts w:hint="eastAsia" w:ascii="仿宋_GB2312" w:hAnsi="仿宋_GB2312" w:eastAsia="仿宋_GB2312" w:cs="仿宋_GB2312"/>
              </w:rPr>
              <w:t>二级医院</w:t>
            </w:r>
          </w:p>
        </w:tc>
        <w:tc>
          <w:tcPr>
            <w:tcW w:w="180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136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104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108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96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94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105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82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309"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eastAsia" w:ascii="仿宋_GB2312" w:hAnsi="仿宋_GB2312" w:eastAsia="仿宋_GB2312" w:cs="仿宋_GB2312"/>
              </w:rPr>
            </w:pPr>
            <w:r>
              <w:rPr>
                <w:rFonts w:hint="eastAsia" w:ascii="仿宋_GB2312" w:hAnsi="仿宋_GB2312" w:eastAsia="仿宋_GB2312" w:cs="仿宋_GB2312"/>
              </w:rPr>
              <w:t>一级医院</w:t>
            </w:r>
          </w:p>
        </w:tc>
        <w:tc>
          <w:tcPr>
            <w:tcW w:w="180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136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104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108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96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94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105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82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309" w:type="dxa"/>
            <w:vMerge w:val="restart"/>
            <w:tcBorders>
              <w:top w:val="single" w:color="auto" w:sz="4" w:space="0"/>
              <w:left w:val="single" w:color="auto" w:sz="4" w:space="0"/>
              <w:right w:val="single" w:color="auto" w:sz="4" w:space="0"/>
              <w:tl2br w:val="nil"/>
              <w:tr2bl w:val="nil"/>
            </w:tcBorders>
            <w:vAlign w:val="center"/>
          </w:tcPr>
          <w:p>
            <w:pPr>
              <w:spacing w:line="320" w:lineRule="exact"/>
              <w:jc w:val="center"/>
              <w:rPr>
                <w:rFonts w:hint="eastAsia" w:ascii="仿宋_GB2312" w:hAnsi="仿宋_GB2312" w:eastAsia="仿宋_GB2312" w:cs="仿宋_GB2312"/>
              </w:rPr>
            </w:pPr>
            <w:r>
              <w:rPr>
                <w:rFonts w:hint="eastAsia" w:ascii="仿宋_GB2312" w:hAnsi="仿宋_GB2312" w:eastAsia="仿宋_GB2312" w:cs="仿宋_GB2312"/>
              </w:rPr>
              <w:t>基层医疗机构</w:t>
            </w:r>
          </w:p>
          <w:p>
            <w:pPr>
              <w:spacing w:line="320" w:lineRule="exact"/>
              <w:jc w:val="center"/>
              <w:rPr>
                <w:rFonts w:hint="eastAsia" w:ascii="仿宋_GB2312" w:hAnsi="仿宋_GB2312" w:eastAsia="仿宋_GB2312" w:cs="仿宋_GB2312"/>
              </w:rPr>
            </w:pPr>
            <w:r>
              <w:rPr>
                <w:rFonts w:hint="eastAsia" w:ascii="仿宋_GB2312" w:hAnsi="仿宋_GB2312" w:eastAsia="仿宋_GB2312" w:cs="仿宋_GB2312"/>
              </w:rPr>
              <w:t>（其中诊所）</w:t>
            </w:r>
          </w:p>
        </w:tc>
        <w:tc>
          <w:tcPr>
            <w:tcW w:w="180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136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104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108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96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94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105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82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309" w:type="dxa"/>
            <w:vMerge w:val="continue"/>
            <w:tcBorders>
              <w:left w:val="single" w:color="auto" w:sz="4" w:space="0"/>
              <w:bottom w:val="single" w:color="auto" w:sz="4" w:space="0"/>
              <w:right w:val="single" w:color="auto" w:sz="4" w:space="0"/>
              <w:tl2br w:val="nil"/>
              <w:tr2bl w:val="nil"/>
            </w:tcBorders>
            <w:vAlign w:val="center"/>
          </w:tcPr>
          <w:p>
            <w:pPr>
              <w:spacing w:line="320" w:lineRule="exact"/>
              <w:jc w:val="center"/>
              <w:rPr>
                <w:rFonts w:hint="eastAsia" w:ascii="仿宋_GB2312" w:hAnsi="仿宋_GB2312" w:eastAsia="仿宋_GB2312" w:cs="仿宋_GB2312"/>
              </w:rPr>
            </w:pPr>
          </w:p>
        </w:tc>
        <w:tc>
          <w:tcPr>
            <w:tcW w:w="180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136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104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108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96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94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105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82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309"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eastAsia" w:ascii="仿宋_GB2312" w:hAnsi="仿宋_GB2312" w:eastAsia="仿宋_GB2312" w:cs="仿宋_GB2312"/>
              </w:rPr>
            </w:pPr>
            <w:r>
              <w:rPr>
                <w:rFonts w:hint="eastAsia" w:ascii="仿宋_GB2312" w:hAnsi="仿宋_GB2312" w:eastAsia="仿宋_GB2312" w:cs="仿宋_GB2312"/>
              </w:rPr>
              <w:t>疾控机构</w:t>
            </w:r>
          </w:p>
        </w:tc>
        <w:tc>
          <w:tcPr>
            <w:tcW w:w="180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136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104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108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96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94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105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82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309"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eastAsia" w:ascii="仿宋_GB2312" w:hAnsi="仿宋_GB2312" w:eastAsia="仿宋_GB2312" w:cs="仿宋_GB2312"/>
              </w:rPr>
            </w:pPr>
            <w:r>
              <w:rPr>
                <w:rFonts w:hint="eastAsia" w:ascii="仿宋_GB2312" w:hAnsi="仿宋_GB2312" w:eastAsia="仿宋_GB2312" w:cs="仿宋_GB2312"/>
              </w:rPr>
              <w:t>采供血机构</w:t>
            </w:r>
          </w:p>
        </w:tc>
        <w:tc>
          <w:tcPr>
            <w:tcW w:w="180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136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104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108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96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94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105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82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309"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hint="eastAsia" w:ascii="仿宋_GB2312" w:hAnsi="仿宋_GB2312" w:eastAsia="仿宋_GB2312" w:cs="仿宋_GB2312"/>
              </w:rPr>
            </w:pPr>
            <w:r>
              <w:rPr>
                <w:rFonts w:hint="eastAsia" w:ascii="仿宋_GB2312" w:hAnsi="仿宋_GB2312" w:eastAsia="仿宋_GB2312" w:cs="仿宋_GB2312"/>
              </w:rPr>
              <w:t>合计</w:t>
            </w:r>
          </w:p>
        </w:tc>
        <w:tc>
          <w:tcPr>
            <w:tcW w:w="180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136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104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108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96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94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105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c>
          <w:tcPr>
            <w:tcW w:w="82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hint="eastAsia" w:ascii="仿宋_GB2312" w:hAnsi="仿宋_GB2312" w:eastAsia="仿宋_GB2312" w:cs="仿宋_GB2312"/>
              </w:rPr>
            </w:pPr>
          </w:p>
        </w:tc>
      </w:tr>
    </w:tbl>
    <w:p>
      <w:pPr>
        <w:jc w:val="both"/>
        <w:rPr>
          <w:rFonts w:hint="eastAsia" w:ascii="仿宋_GB2312" w:hAnsi="仿宋_GB2312" w:eastAsia="仿宋_GB2312" w:cs="仿宋_GB2312"/>
          <w:lang w:eastAsia="zh-CN"/>
        </w:rPr>
      </w:pPr>
      <w:r>
        <w:rPr>
          <w:rFonts w:hint="eastAsia" w:ascii="仿宋_GB2312" w:hAnsi="仿宋_GB2312" w:eastAsia="仿宋_GB2312" w:cs="仿宋_GB2312"/>
        </w:rPr>
        <w:t xml:space="preserve">填表单位（盖章）：                     填表人：　      　　　　 联系电话：                   </w:t>
      </w:r>
      <w:r>
        <w:rPr>
          <w:rFonts w:hint="eastAsia" w:ascii="仿宋_GB2312" w:hAnsi="仿宋_GB2312" w:eastAsia="仿宋_GB2312" w:cs="仿宋_GB2312"/>
          <w:lang w:eastAsia="zh-CN"/>
        </w:rPr>
        <w:t>填表日期：</w:t>
      </w:r>
    </w:p>
    <w:p>
      <w:pPr>
        <w:pStyle w:val="3"/>
        <w:rPr>
          <w:rFonts w:hint="eastAsia" w:ascii="仿宋_GB2312" w:hAnsi="仿宋_GB2312" w:eastAsia="仿宋_GB2312" w:cs="仿宋_GB2312"/>
          <w:lang w:eastAsia="zh-CN"/>
        </w:rPr>
      </w:pPr>
    </w:p>
    <w:p>
      <w:pPr>
        <w:rPr>
          <w:rFonts w:hint="eastAsia"/>
          <w:lang w:eastAsia="zh-CN"/>
        </w:rPr>
        <w:sectPr>
          <w:pgSz w:w="16838" w:h="11906" w:orient="landscape"/>
          <w:pgMar w:top="1701" w:right="1417" w:bottom="1417" w:left="1417" w:header="851" w:footer="992" w:gutter="0"/>
          <w:pgNumType w:fmt="decimal"/>
          <w:cols w:space="0" w:num="1"/>
          <w:rtlGutter w:val="0"/>
          <w:docGrid w:type="lines" w:linePitch="319" w:charSpace="0"/>
        </w:sectPr>
      </w:pPr>
    </w:p>
    <w:p>
      <w:pPr>
        <w:spacing w:line="560" w:lineRule="exact"/>
        <w:rPr>
          <w:rFonts w:hint="default" w:ascii="黑体" w:hAnsi="黑体" w:eastAsia="黑体"/>
          <w:sz w:val="32"/>
          <w:lang w:val="en-US" w:eastAsia="zh-CN"/>
        </w:rPr>
      </w:pPr>
      <w:r>
        <w:rPr>
          <w:rFonts w:hint="eastAsia" w:ascii="黑体" w:hAnsi="黑体" w:eastAsia="黑体"/>
          <w:sz w:val="32"/>
          <w:lang w:eastAsia="zh-CN"/>
        </w:rPr>
        <w:t>附件</w:t>
      </w:r>
      <w:r>
        <w:rPr>
          <w:rFonts w:hint="eastAsia" w:ascii="黑体" w:hAnsi="黑体" w:eastAsia="黑体"/>
          <w:sz w:val="32"/>
          <w:lang w:val="en-US" w:eastAsia="zh-CN"/>
        </w:rPr>
        <w:t>9</w:t>
      </w:r>
    </w:p>
    <w:p>
      <w:pPr>
        <w:pStyle w:val="3"/>
        <w:spacing w:before="0" w:after="0" w:line="560" w:lineRule="exact"/>
        <w:rPr>
          <w:rFonts w:hint="eastAsia"/>
          <w:lang w:val="en-US" w:eastAsia="zh-CN"/>
        </w:rPr>
      </w:pPr>
    </w:p>
    <w:p>
      <w:pPr>
        <w:spacing w:line="560" w:lineRule="exact"/>
        <w:jc w:val="center"/>
        <w:rPr>
          <w:rFonts w:hint="eastAsia" w:ascii="方正小标宋简体" w:hAnsi="方正小标宋简体" w:eastAsia="方正小标宋简体" w:cs="方正小标宋简体"/>
          <w:b w:val="0"/>
          <w:bCs/>
          <w:color w:val="000000" w:themeColor="text1"/>
          <w:sz w:val="44"/>
          <w:szCs w:val="44"/>
          <w:lang w:val="en-US" w:eastAsia="zh-CN"/>
        </w:rPr>
      </w:pPr>
      <w:r>
        <w:rPr>
          <w:rFonts w:hint="eastAsia" w:ascii="方正小标宋简体" w:hAnsi="方正小标宋简体" w:eastAsia="方正小标宋简体" w:cs="方正小标宋简体"/>
          <w:b w:val="0"/>
          <w:bCs/>
          <w:color w:val="000000" w:themeColor="text1"/>
          <w:sz w:val="44"/>
          <w:szCs w:val="44"/>
          <w:lang w:eastAsia="zh-CN"/>
        </w:rPr>
        <w:t>2021</w:t>
      </w:r>
      <w:r>
        <w:rPr>
          <w:rFonts w:hint="eastAsia" w:ascii="方正小标宋简体" w:hAnsi="方正小标宋简体" w:eastAsia="方正小标宋简体" w:cs="方正小标宋简体"/>
          <w:b w:val="0"/>
          <w:bCs/>
          <w:color w:val="000000" w:themeColor="text1"/>
          <w:sz w:val="44"/>
          <w:szCs w:val="44"/>
        </w:rPr>
        <w:t>年广西实施国家</w:t>
      </w:r>
      <w:r>
        <w:rPr>
          <w:rFonts w:hint="eastAsia" w:ascii="方正小标宋简体" w:hAnsi="方正小标宋简体" w:eastAsia="方正小标宋简体" w:cs="方正小标宋简体"/>
          <w:b w:val="0"/>
          <w:bCs/>
          <w:color w:val="000000" w:themeColor="text1"/>
          <w:sz w:val="44"/>
          <w:szCs w:val="44"/>
          <w:lang w:val="en-US" w:eastAsia="zh-CN"/>
        </w:rPr>
        <w:t>母婴保健技术、计划</w:t>
      </w:r>
    </w:p>
    <w:p>
      <w:pPr>
        <w:spacing w:line="560" w:lineRule="exact"/>
        <w:jc w:val="center"/>
        <w:rPr>
          <w:rFonts w:hint="eastAsia" w:ascii="方正小标宋简体" w:hAnsi="方正小标宋简体" w:eastAsia="方正小标宋简体" w:cs="方正小标宋简体"/>
          <w:b w:val="0"/>
          <w:bCs/>
          <w:color w:val="000000" w:themeColor="text1"/>
          <w:sz w:val="44"/>
          <w:szCs w:val="44"/>
          <w:lang w:val="en-US" w:eastAsia="zh-CN"/>
        </w:rPr>
      </w:pPr>
      <w:r>
        <w:rPr>
          <w:rFonts w:hint="eastAsia" w:ascii="方正小标宋简体" w:hAnsi="方正小标宋简体" w:eastAsia="方正小标宋简体" w:cs="方正小标宋简体"/>
          <w:b w:val="0"/>
          <w:bCs/>
          <w:color w:val="000000" w:themeColor="text1"/>
          <w:sz w:val="44"/>
          <w:szCs w:val="44"/>
          <w:lang w:val="en-US" w:eastAsia="zh-CN"/>
        </w:rPr>
        <w:t>生育技术、人类辅助生殖技术机构</w:t>
      </w:r>
    </w:p>
    <w:p>
      <w:pPr>
        <w:spacing w:line="560" w:lineRule="exact"/>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color w:val="000000" w:themeColor="text1"/>
          <w:sz w:val="44"/>
          <w:szCs w:val="44"/>
        </w:rPr>
        <w:t>随机监督抽查计划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一、监督检查对象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辖区内所有从事母婴保健技术服务、计划生育技术服务、人类辅助生殖技术的医疗保健机构，包括开展孕妇外周血胎儿游离DNA产前筛查与诊断工作及新生儿疾病筛查项目的检测机构。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二、监督检查内容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（一）机构及人员资质情况。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1.检查开展母婴保健技术服务、计划生育技术服务、人类辅助生殖技术服务的机构执业资质和人员执业资格情况；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2.检查开展人类精子库的机构执业资质情况。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（二）制度建立情况。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1.检查机构是否建立禁止胎儿性别鉴定管理制度、终止中期以上妊娠查验登记制度；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2.检查机构是否建立健全的技术档案管理、转诊追踪观察制度；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3.检查机构是否建立孕产妇死亡、婴儿死亡以及新生儿出生缺陷报告制度情况；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4.检查机构是否建立出生医学证明管理制度；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5.检查机构建立保证技术服务安全和服务质量的其他管理制度情况。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（三）法律法规执行情况。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1.检查机构和人员是否按批准业务范围和服务执业；开展技术服务的机构是否符合设置标准；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2.检查机构开展终止中期以上妊娠手术是否进行查验登记；开展人类辅助生殖技术是否查验身份证、结婚证；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3.检查机构开展相关技术服务是否遵守知情同意的原则；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4.检查出具医学证明文件和诊断报告是否符合相关规定；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5.检查机构病例、记录、档案等医疗文书是否符合相关规定；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6.检查机构是否设置禁止“两非”的警示标志；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7.检查机构是否依法发布母婴保健与计划生育技术服务广告；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8.检查机构开展产前诊断、人类辅助生殖技术等服务是否符合相关要求。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三、结果报送要求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各地要于2021年11月30日前完成母婴保健、计划生育技术服务国家随机监督抽查工作，并通过卫生健康监督信息平台报送抽查结果，国家随机抽查结果以卫生健康监督信息平台数据为准。</w:t>
      </w:r>
      <w:r>
        <w:rPr>
          <w:rFonts w:hint="eastAsia" w:ascii="仿宋_GB2312" w:hAnsi="仿宋_GB2312" w:eastAsia="仿宋_GB2312" w:cs="仿宋_GB2312"/>
          <w:sz w:val="32"/>
          <w:szCs w:val="32"/>
        </w:rPr>
        <w:t>纸质及电子版监督抽检工作总结</w:t>
      </w:r>
      <w:r>
        <w:rPr>
          <w:rFonts w:hint="eastAsia" w:ascii="仿宋_GB2312" w:hAnsi="仿宋_GB2312" w:eastAsia="仿宋_GB2312" w:cs="仿宋_GB2312"/>
          <w:sz w:val="32"/>
          <w:szCs w:val="32"/>
          <w:lang w:val="en-US" w:eastAsia="zh-CN"/>
        </w:rPr>
        <w:t>请</w:t>
      </w:r>
      <w:r>
        <w:rPr>
          <w:rFonts w:hint="eastAsia" w:ascii="仿宋_GB2312" w:hAnsi="仿宋_GB2312" w:eastAsia="仿宋_GB2312" w:cs="仿宋_GB2312"/>
          <w:sz w:val="32"/>
          <w:szCs w:val="32"/>
        </w:rPr>
        <w:t>各市于202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月10日前报送</w:t>
      </w:r>
      <w:r>
        <w:rPr>
          <w:rFonts w:hint="eastAsia" w:ascii="仿宋_GB2312" w:hAnsi="仿宋_GB2312" w:eastAsia="仿宋_GB2312" w:cs="仿宋_GB2312"/>
          <w:sz w:val="32"/>
          <w:szCs w:val="32"/>
          <w:lang w:val="en-US" w:eastAsia="zh-CN"/>
        </w:rPr>
        <w:t>至</w:t>
      </w:r>
      <w:r>
        <w:rPr>
          <w:rFonts w:hint="eastAsia" w:ascii="仿宋_GB2312" w:hAnsi="仿宋_GB2312" w:eastAsia="仿宋_GB2312" w:cs="仿宋_GB2312"/>
          <w:sz w:val="32"/>
          <w:szCs w:val="32"/>
        </w:rPr>
        <w:t>自治区卫生监督所</w:t>
      </w:r>
      <w:r>
        <w:rPr>
          <w:rFonts w:hint="eastAsia" w:ascii="仿宋_GB2312" w:hAnsi="仿宋_GB2312" w:eastAsia="仿宋_GB2312" w:cs="仿宋_GB2312"/>
          <w:sz w:val="32"/>
          <w:szCs w:val="32"/>
          <w:lang w:val="en-US" w:eastAsia="zh-CN"/>
        </w:rPr>
        <w:t>计划生育监督科邮箱。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联系人：李琼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话：0771-5311200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eastAsia" w:ascii="仿宋_GB2312" w:hAnsi="仿宋_GB2312" w:eastAsia="仿宋_GB2312" w:cs="仿宋_GB2312"/>
          <w:sz w:val="32"/>
          <w:szCs w:val="32"/>
          <w:lang w:val="en-US" w:eastAsia="zh-CN"/>
        </w:rPr>
        <w:t>邮  箱：</w:t>
      </w:r>
      <w:r>
        <w:rPr>
          <w:rFonts w:hint="default" w:ascii="Times New Roman" w:hAnsi="Times New Roman" w:eastAsia="仿宋_GB2312" w:cs="Times New Roman"/>
          <w:color w:val="auto"/>
          <w:sz w:val="32"/>
          <w:szCs w:val="32"/>
          <w:u w:val="none"/>
          <w:lang w:val="en-US" w:eastAsia="zh-CN"/>
        </w:rPr>
        <w:t>gxwsjdsjsk@163.com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18" w:leftChars="304" w:hanging="1280" w:hangingChars="4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附表：2021年母婴保健、计划生育技术服务国家随机监督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抽查汇总表</w:t>
      </w:r>
    </w:p>
    <w:p>
      <w:pPr>
        <w:pStyle w:val="3"/>
        <w:rPr>
          <w:rFonts w:hint="eastAsia" w:ascii="仿宋_GB2312" w:hAnsi="仿宋_GB2312" w:eastAsia="仿宋_GB2312" w:cs="仿宋_GB2312"/>
          <w:sz w:val="32"/>
          <w:szCs w:val="32"/>
          <w:lang w:val="en-US" w:eastAsia="zh-CN"/>
        </w:rPr>
      </w:pPr>
    </w:p>
    <w:p>
      <w:pPr>
        <w:rPr>
          <w:rFonts w:hint="eastAsia"/>
          <w:lang w:val="en-US" w:eastAsia="zh-CN"/>
        </w:rPr>
        <w:sectPr>
          <w:pgSz w:w="11905" w:h="16838"/>
          <w:pgMar w:top="1701" w:right="1417" w:bottom="1417" w:left="1701" w:header="850" w:footer="992" w:gutter="0"/>
          <w:pgNumType w:fmt="decimal"/>
          <w:cols w:space="0" w:num="1"/>
          <w:rtlGutter w:val="0"/>
          <w:docGrid w:type="lines" w:linePitch="319" w:charSpace="0"/>
        </w:sectPr>
      </w:pPr>
    </w:p>
    <w:p>
      <w:pPr>
        <w:numPr>
          <w:ilvl w:val="0"/>
          <w:numId w:val="0"/>
        </w:numPr>
        <w:spacing w:line="560" w:lineRule="exact"/>
        <w:ind w:left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附表</w:t>
      </w:r>
    </w:p>
    <w:p>
      <w:pPr>
        <w:numPr>
          <w:ilvl w:val="0"/>
          <w:numId w:val="0"/>
        </w:numPr>
        <w:spacing w:line="560" w:lineRule="exact"/>
        <w:ind w:left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2021 年母婴保健、计划生育技术服务机构国家监督抽查汇总表</w:t>
      </w:r>
    </w:p>
    <w:tbl>
      <w:tblPr>
        <w:tblStyle w:val="10"/>
        <w:tblW w:w="15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316"/>
        <w:gridCol w:w="296"/>
        <w:gridCol w:w="532"/>
        <w:gridCol w:w="540"/>
        <w:gridCol w:w="720"/>
        <w:gridCol w:w="537"/>
        <w:gridCol w:w="720"/>
        <w:gridCol w:w="684"/>
        <w:gridCol w:w="720"/>
        <w:gridCol w:w="684"/>
        <w:gridCol w:w="684"/>
        <w:gridCol w:w="684"/>
        <w:gridCol w:w="612"/>
        <w:gridCol w:w="672"/>
        <w:gridCol w:w="696"/>
        <w:gridCol w:w="540"/>
        <w:gridCol w:w="696"/>
        <w:gridCol w:w="684"/>
        <w:gridCol w:w="828"/>
        <w:gridCol w:w="540"/>
        <w:gridCol w:w="696"/>
        <w:gridCol w:w="432"/>
        <w:gridCol w:w="384"/>
        <w:gridCol w:w="380"/>
        <w:gridCol w:w="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Merge w:val="restart"/>
            <w:vAlign w:val="center"/>
          </w:tcPr>
          <w:p>
            <w:pPr>
              <w:numPr>
                <w:ilvl w:val="0"/>
                <w:numId w:val="0"/>
              </w:numPr>
              <w:spacing w:line="240" w:lineRule="exact"/>
              <w:jc w:val="center"/>
              <w:rPr>
                <w:rFonts w:hint="default"/>
                <w:sz w:val="15"/>
                <w:szCs w:val="15"/>
                <w:vertAlign w:val="baseline"/>
                <w:lang w:val="en-US" w:eastAsia="zh-CN"/>
              </w:rPr>
            </w:pPr>
            <w:r>
              <w:rPr>
                <w:rFonts w:hint="eastAsia"/>
                <w:sz w:val="15"/>
                <w:szCs w:val="15"/>
                <w:vertAlign w:val="baseline"/>
                <w:lang w:val="en-US" w:eastAsia="zh-CN"/>
              </w:rPr>
              <w:t>单位类别</w:t>
            </w:r>
          </w:p>
        </w:tc>
        <w:tc>
          <w:tcPr>
            <w:tcW w:w="316" w:type="dxa"/>
            <w:vMerge w:val="restart"/>
            <w:vAlign w:val="center"/>
          </w:tcPr>
          <w:p>
            <w:pPr>
              <w:numPr>
                <w:ilvl w:val="0"/>
                <w:numId w:val="0"/>
              </w:numPr>
              <w:spacing w:line="240" w:lineRule="exact"/>
              <w:jc w:val="center"/>
              <w:rPr>
                <w:rFonts w:hint="default"/>
                <w:sz w:val="15"/>
                <w:szCs w:val="15"/>
                <w:vertAlign w:val="baseline"/>
                <w:lang w:val="en-US" w:eastAsia="zh-CN"/>
              </w:rPr>
            </w:pPr>
            <w:r>
              <w:rPr>
                <w:rFonts w:hint="eastAsia"/>
                <w:sz w:val="15"/>
                <w:szCs w:val="15"/>
                <w:vertAlign w:val="baseline"/>
                <w:lang w:val="en-US" w:eastAsia="zh-CN"/>
              </w:rPr>
              <w:t>辖区内单位总数</w:t>
            </w:r>
          </w:p>
        </w:tc>
        <w:tc>
          <w:tcPr>
            <w:tcW w:w="296" w:type="dxa"/>
            <w:vMerge w:val="restart"/>
            <w:vAlign w:val="center"/>
          </w:tcPr>
          <w:p>
            <w:pPr>
              <w:numPr>
                <w:ilvl w:val="0"/>
                <w:numId w:val="0"/>
              </w:numPr>
              <w:spacing w:line="240" w:lineRule="exact"/>
              <w:jc w:val="center"/>
              <w:rPr>
                <w:rFonts w:hint="default"/>
                <w:sz w:val="15"/>
                <w:szCs w:val="15"/>
                <w:vertAlign w:val="baseline"/>
                <w:lang w:val="en-US" w:eastAsia="zh-CN"/>
              </w:rPr>
            </w:pPr>
            <w:r>
              <w:rPr>
                <w:rFonts w:hint="eastAsia"/>
                <w:sz w:val="15"/>
                <w:szCs w:val="15"/>
                <w:vertAlign w:val="baseline"/>
                <w:lang w:val="en-US" w:eastAsia="zh-CN"/>
              </w:rPr>
              <w:t>检查单位数</w:t>
            </w:r>
          </w:p>
        </w:tc>
        <w:tc>
          <w:tcPr>
            <w:tcW w:w="12469" w:type="dxa"/>
            <w:gridSpan w:val="19"/>
            <w:vAlign w:val="center"/>
          </w:tcPr>
          <w:p>
            <w:pPr>
              <w:numPr>
                <w:ilvl w:val="0"/>
                <w:numId w:val="0"/>
              </w:numPr>
              <w:spacing w:line="240" w:lineRule="exact"/>
              <w:jc w:val="center"/>
              <w:rPr>
                <w:rFonts w:hint="default"/>
                <w:sz w:val="15"/>
                <w:szCs w:val="15"/>
                <w:vertAlign w:val="baseline"/>
                <w:lang w:val="en-US" w:eastAsia="zh-CN"/>
              </w:rPr>
            </w:pPr>
            <w:r>
              <w:rPr>
                <w:rFonts w:hint="eastAsia"/>
                <w:sz w:val="15"/>
                <w:szCs w:val="15"/>
                <w:vertAlign w:val="baseline"/>
                <w:lang w:val="en-US" w:eastAsia="zh-CN"/>
              </w:rPr>
              <w:t>不合格情况</w:t>
            </w:r>
          </w:p>
        </w:tc>
        <w:tc>
          <w:tcPr>
            <w:tcW w:w="1632" w:type="dxa"/>
            <w:gridSpan w:val="4"/>
            <w:vAlign w:val="center"/>
          </w:tcPr>
          <w:p>
            <w:pPr>
              <w:numPr>
                <w:ilvl w:val="0"/>
                <w:numId w:val="0"/>
              </w:numPr>
              <w:spacing w:line="240" w:lineRule="exact"/>
              <w:jc w:val="center"/>
              <w:rPr>
                <w:rFonts w:hint="default"/>
                <w:sz w:val="15"/>
                <w:szCs w:val="15"/>
                <w:vertAlign w:val="baseline"/>
                <w:lang w:val="en-US" w:eastAsia="zh-CN"/>
              </w:rPr>
            </w:pPr>
            <w:r>
              <w:rPr>
                <w:rFonts w:hint="eastAsia"/>
                <w:sz w:val="15"/>
                <w:szCs w:val="15"/>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864" w:type="dxa"/>
            <w:vMerge w:val="continue"/>
            <w:vAlign w:val="center"/>
          </w:tcPr>
          <w:p>
            <w:pPr>
              <w:numPr>
                <w:ilvl w:val="0"/>
                <w:numId w:val="0"/>
              </w:numPr>
              <w:spacing w:line="240" w:lineRule="exact"/>
              <w:jc w:val="center"/>
              <w:rPr>
                <w:rFonts w:hint="eastAsia"/>
                <w:sz w:val="15"/>
                <w:szCs w:val="15"/>
                <w:vertAlign w:val="baseline"/>
                <w:lang w:val="en-US" w:eastAsia="zh-CN"/>
              </w:rPr>
            </w:pPr>
          </w:p>
        </w:tc>
        <w:tc>
          <w:tcPr>
            <w:tcW w:w="316" w:type="dxa"/>
            <w:vMerge w:val="continue"/>
            <w:vAlign w:val="center"/>
          </w:tcPr>
          <w:p>
            <w:pPr>
              <w:numPr>
                <w:ilvl w:val="0"/>
                <w:numId w:val="0"/>
              </w:numPr>
              <w:spacing w:line="240" w:lineRule="exact"/>
              <w:jc w:val="center"/>
              <w:rPr>
                <w:rFonts w:hint="eastAsia"/>
                <w:sz w:val="15"/>
                <w:szCs w:val="15"/>
                <w:vertAlign w:val="baseline"/>
                <w:lang w:val="en-US" w:eastAsia="zh-CN"/>
              </w:rPr>
            </w:pPr>
          </w:p>
        </w:tc>
        <w:tc>
          <w:tcPr>
            <w:tcW w:w="296" w:type="dxa"/>
            <w:vMerge w:val="continue"/>
            <w:vAlign w:val="center"/>
          </w:tcPr>
          <w:p>
            <w:pPr>
              <w:numPr>
                <w:ilvl w:val="0"/>
                <w:numId w:val="0"/>
              </w:numPr>
              <w:spacing w:line="240" w:lineRule="exact"/>
              <w:jc w:val="center"/>
              <w:rPr>
                <w:rFonts w:hint="eastAsia"/>
                <w:sz w:val="15"/>
                <w:szCs w:val="15"/>
                <w:vertAlign w:val="baseline"/>
                <w:lang w:val="en-US" w:eastAsia="zh-CN"/>
              </w:rPr>
            </w:pPr>
          </w:p>
        </w:tc>
        <w:tc>
          <w:tcPr>
            <w:tcW w:w="1072" w:type="dxa"/>
            <w:gridSpan w:val="2"/>
            <w:vAlign w:val="center"/>
          </w:tcPr>
          <w:p>
            <w:pPr>
              <w:numPr>
                <w:ilvl w:val="0"/>
                <w:numId w:val="0"/>
              </w:numPr>
              <w:spacing w:line="240" w:lineRule="exact"/>
              <w:jc w:val="center"/>
              <w:rPr>
                <w:rFonts w:hint="eastAsia"/>
                <w:sz w:val="15"/>
                <w:szCs w:val="15"/>
              </w:rPr>
            </w:pPr>
            <w:r>
              <w:rPr>
                <w:rFonts w:hint="eastAsia"/>
                <w:sz w:val="15"/>
                <w:szCs w:val="15"/>
              </w:rPr>
              <w:t>机构及</w:t>
            </w:r>
          </w:p>
          <w:p>
            <w:pPr>
              <w:numPr>
                <w:ilvl w:val="0"/>
                <w:numId w:val="0"/>
              </w:numPr>
              <w:spacing w:line="240" w:lineRule="exact"/>
              <w:jc w:val="center"/>
              <w:rPr>
                <w:rFonts w:hint="eastAsia"/>
                <w:sz w:val="15"/>
                <w:szCs w:val="15"/>
              </w:rPr>
            </w:pPr>
            <w:r>
              <w:rPr>
                <w:rFonts w:hint="eastAsia"/>
                <w:sz w:val="15"/>
                <w:szCs w:val="15"/>
              </w:rPr>
              <w:t>人员资</w:t>
            </w:r>
          </w:p>
          <w:p>
            <w:pPr>
              <w:numPr>
                <w:ilvl w:val="0"/>
                <w:numId w:val="0"/>
              </w:numPr>
              <w:spacing w:line="240" w:lineRule="exact"/>
              <w:jc w:val="center"/>
              <w:rPr>
                <w:rFonts w:hint="default"/>
                <w:sz w:val="15"/>
                <w:szCs w:val="15"/>
                <w:vertAlign w:val="baseline"/>
                <w:lang w:val="en-US" w:eastAsia="zh-CN"/>
              </w:rPr>
            </w:pPr>
            <w:r>
              <w:rPr>
                <w:rFonts w:hint="eastAsia"/>
                <w:sz w:val="15"/>
                <w:szCs w:val="15"/>
              </w:rPr>
              <w:t>质情况</w:t>
            </w:r>
          </w:p>
        </w:tc>
        <w:tc>
          <w:tcPr>
            <w:tcW w:w="7413" w:type="dxa"/>
            <w:gridSpan w:val="11"/>
            <w:vAlign w:val="center"/>
          </w:tcPr>
          <w:p>
            <w:pPr>
              <w:numPr>
                <w:ilvl w:val="0"/>
                <w:numId w:val="0"/>
              </w:numPr>
              <w:spacing w:line="240" w:lineRule="exact"/>
              <w:jc w:val="center"/>
              <w:rPr>
                <w:rFonts w:hint="default"/>
                <w:sz w:val="15"/>
                <w:szCs w:val="15"/>
                <w:vertAlign w:val="baseline"/>
                <w:lang w:val="en-US" w:eastAsia="zh-CN"/>
              </w:rPr>
            </w:pPr>
            <w:r>
              <w:rPr>
                <w:rFonts w:hint="eastAsia"/>
                <w:sz w:val="15"/>
                <w:szCs w:val="15"/>
              </w:rPr>
              <w:t>法律法规执行情况</w:t>
            </w:r>
          </w:p>
        </w:tc>
        <w:tc>
          <w:tcPr>
            <w:tcW w:w="3984" w:type="dxa"/>
            <w:gridSpan w:val="6"/>
            <w:vAlign w:val="center"/>
          </w:tcPr>
          <w:p>
            <w:pPr>
              <w:numPr>
                <w:ilvl w:val="0"/>
                <w:numId w:val="0"/>
              </w:numPr>
              <w:spacing w:line="240" w:lineRule="exact"/>
              <w:jc w:val="center"/>
              <w:rPr>
                <w:rFonts w:hint="default"/>
                <w:sz w:val="15"/>
                <w:szCs w:val="15"/>
                <w:vertAlign w:val="baseline"/>
                <w:lang w:val="en-US" w:eastAsia="zh-CN"/>
              </w:rPr>
            </w:pPr>
            <w:r>
              <w:rPr>
                <w:rFonts w:hint="eastAsia"/>
                <w:sz w:val="15"/>
                <w:szCs w:val="15"/>
              </w:rPr>
              <w:t>制度建立情况</w:t>
            </w:r>
          </w:p>
        </w:tc>
        <w:tc>
          <w:tcPr>
            <w:tcW w:w="432" w:type="dxa"/>
            <w:textDirection w:val="tbLrV"/>
            <w:vAlign w:val="center"/>
          </w:tcPr>
          <w:p>
            <w:pPr>
              <w:numPr>
                <w:ilvl w:val="0"/>
                <w:numId w:val="0"/>
              </w:numPr>
              <w:spacing w:line="240" w:lineRule="exact"/>
              <w:ind w:left="113" w:right="113"/>
              <w:jc w:val="center"/>
              <w:rPr>
                <w:rFonts w:hint="default"/>
                <w:sz w:val="15"/>
                <w:szCs w:val="15"/>
                <w:vertAlign w:val="baseline"/>
                <w:lang w:val="en-US" w:eastAsia="zh-CN"/>
              </w:rPr>
            </w:pPr>
            <w:r>
              <w:rPr>
                <w:rFonts w:hint="default"/>
                <w:sz w:val="15"/>
                <w:szCs w:val="15"/>
                <w:vertAlign w:val="baseline"/>
                <w:lang w:val="en-US" w:eastAsia="zh-CN"/>
              </w:rPr>
              <w:t>查处案件数</w:t>
            </w:r>
          </w:p>
        </w:tc>
        <w:tc>
          <w:tcPr>
            <w:tcW w:w="384" w:type="dxa"/>
            <w:textDirection w:val="tbLrV"/>
            <w:vAlign w:val="center"/>
          </w:tcPr>
          <w:p>
            <w:pPr>
              <w:numPr>
                <w:ilvl w:val="0"/>
                <w:numId w:val="0"/>
              </w:numPr>
              <w:spacing w:line="240" w:lineRule="exact"/>
              <w:ind w:left="113" w:right="113"/>
              <w:jc w:val="center"/>
              <w:rPr>
                <w:rFonts w:hint="default"/>
                <w:sz w:val="15"/>
                <w:szCs w:val="15"/>
                <w:vertAlign w:val="baseline"/>
                <w:lang w:val="en-US" w:eastAsia="zh-CN"/>
              </w:rPr>
            </w:pPr>
            <w:r>
              <w:rPr>
                <w:rFonts w:hint="default"/>
                <w:sz w:val="15"/>
                <w:szCs w:val="15"/>
                <w:vertAlign w:val="baseline"/>
                <w:lang w:val="en-US" w:eastAsia="zh-CN"/>
              </w:rPr>
              <w:t>罚没款金额（万元）</w:t>
            </w:r>
          </w:p>
        </w:tc>
        <w:tc>
          <w:tcPr>
            <w:tcW w:w="380" w:type="dxa"/>
            <w:textDirection w:val="tbLrV"/>
            <w:vAlign w:val="center"/>
          </w:tcPr>
          <w:p>
            <w:pPr>
              <w:numPr>
                <w:ilvl w:val="0"/>
                <w:numId w:val="0"/>
              </w:numPr>
              <w:spacing w:line="240" w:lineRule="exact"/>
              <w:ind w:left="113" w:right="113"/>
              <w:jc w:val="center"/>
              <w:rPr>
                <w:rFonts w:hint="default"/>
                <w:sz w:val="15"/>
                <w:szCs w:val="15"/>
                <w:vertAlign w:val="baseline"/>
                <w:lang w:val="en-US" w:eastAsia="zh-CN"/>
              </w:rPr>
            </w:pPr>
            <w:r>
              <w:rPr>
                <w:rFonts w:hint="default"/>
                <w:sz w:val="15"/>
                <w:szCs w:val="15"/>
                <w:vertAlign w:val="baseline"/>
                <w:lang w:val="en-US" w:eastAsia="zh-CN"/>
              </w:rPr>
              <w:t>吊销执业机构许可证单位数</w:t>
            </w:r>
          </w:p>
        </w:tc>
        <w:tc>
          <w:tcPr>
            <w:tcW w:w="436" w:type="dxa"/>
            <w:textDirection w:val="tbLrV"/>
            <w:vAlign w:val="center"/>
          </w:tcPr>
          <w:p>
            <w:pPr>
              <w:numPr>
                <w:ilvl w:val="0"/>
                <w:numId w:val="0"/>
              </w:numPr>
              <w:spacing w:line="240" w:lineRule="exact"/>
              <w:ind w:left="113" w:right="113"/>
              <w:jc w:val="center"/>
              <w:rPr>
                <w:rFonts w:hint="default"/>
                <w:sz w:val="15"/>
                <w:szCs w:val="15"/>
                <w:vertAlign w:val="baseline"/>
                <w:lang w:val="en-US" w:eastAsia="zh-CN"/>
              </w:rPr>
            </w:pPr>
            <w:r>
              <w:rPr>
                <w:rFonts w:hint="default"/>
                <w:sz w:val="15"/>
                <w:szCs w:val="15"/>
                <w:vertAlign w:val="baseline"/>
                <w:lang w:val="en-US" w:eastAsia="zh-CN"/>
              </w:rPr>
              <w:t>吊销人员资格证单位数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64" w:type="dxa"/>
            <w:vMerge w:val="continue"/>
            <w:vAlign w:val="center"/>
          </w:tcPr>
          <w:p>
            <w:pPr>
              <w:numPr>
                <w:ilvl w:val="0"/>
                <w:numId w:val="0"/>
              </w:numPr>
              <w:spacing w:line="240" w:lineRule="exact"/>
              <w:jc w:val="center"/>
              <w:rPr>
                <w:rFonts w:hint="default"/>
                <w:sz w:val="15"/>
                <w:szCs w:val="15"/>
                <w:vertAlign w:val="baseline"/>
                <w:lang w:val="en-US" w:eastAsia="zh-CN"/>
              </w:rPr>
            </w:pPr>
          </w:p>
        </w:tc>
        <w:tc>
          <w:tcPr>
            <w:tcW w:w="316" w:type="dxa"/>
            <w:vMerge w:val="continue"/>
            <w:vAlign w:val="center"/>
          </w:tcPr>
          <w:p>
            <w:pPr>
              <w:numPr>
                <w:ilvl w:val="0"/>
                <w:numId w:val="0"/>
              </w:numPr>
              <w:spacing w:line="240" w:lineRule="exact"/>
              <w:jc w:val="center"/>
              <w:rPr>
                <w:rFonts w:hint="default"/>
                <w:sz w:val="15"/>
                <w:szCs w:val="15"/>
                <w:vertAlign w:val="baseline"/>
                <w:lang w:val="en-US" w:eastAsia="zh-CN"/>
              </w:rPr>
            </w:pPr>
          </w:p>
        </w:tc>
        <w:tc>
          <w:tcPr>
            <w:tcW w:w="296" w:type="dxa"/>
            <w:vMerge w:val="continue"/>
            <w:vAlign w:val="center"/>
          </w:tcPr>
          <w:p>
            <w:pPr>
              <w:numPr>
                <w:ilvl w:val="0"/>
                <w:numId w:val="0"/>
              </w:numPr>
              <w:spacing w:line="240" w:lineRule="exact"/>
              <w:jc w:val="center"/>
              <w:rPr>
                <w:rFonts w:hint="default"/>
                <w:sz w:val="15"/>
                <w:szCs w:val="15"/>
                <w:vertAlign w:val="baseline"/>
                <w:lang w:val="en-US" w:eastAsia="zh-CN"/>
              </w:rPr>
            </w:pPr>
          </w:p>
        </w:tc>
        <w:tc>
          <w:tcPr>
            <w:tcW w:w="532" w:type="dxa"/>
            <w:vAlign w:val="center"/>
          </w:tcPr>
          <w:p>
            <w:pPr>
              <w:numPr>
                <w:ilvl w:val="0"/>
                <w:numId w:val="0"/>
              </w:numPr>
              <w:spacing w:line="240" w:lineRule="exact"/>
              <w:jc w:val="both"/>
              <w:rPr>
                <w:rFonts w:hint="default"/>
                <w:sz w:val="15"/>
                <w:szCs w:val="15"/>
                <w:vertAlign w:val="baseline"/>
                <w:lang w:val="en-US" w:eastAsia="zh-CN"/>
              </w:rPr>
            </w:pPr>
            <w:r>
              <w:rPr>
                <w:rFonts w:hint="default"/>
                <w:sz w:val="15"/>
                <w:szCs w:val="15"/>
                <w:vertAlign w:val="baseline"/>
                <w:lang w:val="en-US" w:eastAsia="zh-CN"/>
              </w:rPr>
              <w:t>机构执业资质管理不符合要求单位数</w:t>
            </w:r>
          </w:p>
        </w:tc>
        <w:tc>
          <w:tcPr>
            <w:tcW w:w="540" w:type="dxa"/>
            <w:vAlign w:val="center"/>
          </w:tcPr>
          <w:p>
            <w:pPr>
              <w:numPr>
                <w:ilvl w:val="0"/>
                <w:numId w:val="0"/>
              </w:numPr>
              <w:spacing w:line="240" w:lineRule="exact"/>
              <w:jc w:val="both"/>
              <w:rPr>
                <w:rFonts w:hint="default"/>
                <w:sz w:val="15"/>
                <w:szCs w:val="15"/>
                <w:vertAlign w:val="baseline"/>
                <w:lang w:val="en-US" w:eastAsia="zh-CN"/>
              </w:rPr>
            </w:pPr>
            <w:r>
              <w:rPr>
                <w:rFonts w:hint="default"/>
                <w:sz w:val="15"/>
                <w:szCs w:val="15"/>
                <w:vertAlign w:val="baseline"/>
                <w:lang w:val="en-US" w:eastAsia="zh-CN"/>
              </w:rPr>
              <w:t>人员资格管理不符合要求单位数</w:t>
            </w:r>
          </w:p>
        </w:tc>
        <w:tc>
          <w:tcPr>
            <w:tcW w:w="720" w:type="dxa"/>
            <w:vAlign w:val="center"/>
          </w:tcPr>
          <w:p>
            <w:pPr>
              <w:numPr>
                <w:ilvl w:val="0"/>
                <w:numId w:val="0"/>
              </w:numPr>
              <w:spacing w:line="240" w:lineRule="exact"/>
              <w:jc w:val="both"/>
              <w:rPr>
                <w:rFonts w:hint="default"/>
                <w:sz w:val="15"/>
                <w:szCs w:val="15"/>
                <w:vertAlign w:val="baseline"/>
                <w:lang w:val="en-US" w:eastAsia="zh-CN"/>
              </w:rPr>
            </w:pPr>
            <w:r>
              <w:rPr>
                <w:rFonts w:hint="default"/>
                <w:sz w:val="15"/>
                <w:szCs w:val="15"/>
                <w:vertAlign w:val="baseline"/>
                <w:lang w:val="en-US" w:eastAsia="zh-CN"/>
              </w:rPr>
              <w:t>机构未按照批准的业务范围和服务项目执业单位数</w:t>
            </w:r>
          </w:p>
        </w:tc>
        <w:tc>
          <w:tcPr>
            <w:tcW w:w="537" w:type="dxa"/>
            <w:vAlign w:val="center"/>
          </w:tcPr>
          <w:p>
            <w:pPr>
              <w:numPr>
                <w:ilvl w:val="0"/>
                <w:numId w:val="0"/>
              </w:numPr>
              <w:spacing w:line="240" w:lineRule="exact"/>
              <w:jc w:val="both"/>
              <w:rPr>
                <w:rFonts w:hint="default"/>
                <w:sz w:val="15"/>
                <w:szCs w:val="15"/>
                <w:vertAlign w:val="baseline"/>
                <w:lang w:val="en-US" w:eastAsia="zh-CN"/>
              </w:rPr>
            </w:pPr>
            <w:r>
              <w:rPr>
                <w:rFonts w:hint="default"/>
                <w:sz w:val="15"/>
                <w:szCs w:val="15"/>
                <w:vertAlign w:val="baseline"/>
                <w:lang w:val="en-US" w:eastAsia="zh-CN"/>
              </w:rPr>
              <w:t>人员未按照批准的服务项目执业单位数</w:t>
            </w:r>
          </w:p>
        </w:tc>
        <w:tc>
          <w:tcPr>
            <w:tcW w:w="720" w:type="dxa"/>
            <w:vAlign w:val="center"/>
          </w:tcPr>
          <w:p>
            <w:pPr>
              <w:numPr>
                <w:ilvl w:val="0"/>
                <w:numId w:val="0"/>
              </w:numPr>
              <w:spacing w:line="240" w:lineRule="exact"/>
              <w:jc w:val="both"/>
              <w:rPr>
                <w:rFonts w:hint="default"/>
                <w:sz w:val="15"/>
                <w:szCs w:val="15"/>
                <w:vertAlign w:val="baseline"/>
                <w:lang w:val="en-US" w:eastAsia="zh-CN"/>
              </w:rPr>
            </w:pPr>
            <w:r>
              <w:rPr>
                <w:rFonts w:hint="default"/>
                <w:sz w:val="15"/>
                <w:szCs w:val="15"/>
                <w:vertAlign w:val="baseline"/>
                <w:lang w:val="en-US" w:eastAsia="zh-CN"/>
              </w:rPr>
              <w:t>不符合开展技术服务的机构设置标准单位数</w:t>
            </w:r>
          </w:p>
        </w:tc>
        <w:tc>
          <w:tcPr>
            <w:tcW w:w="684" w:type="dxa"/>
            <w:vAlign w:val="center"/>
          </w:tcPr>
          <w:p>
            <w:pPr>
              <w:numPr>
                <w:ilvl w:val="0"/>
                <w:numId w:val="0"/>
              </w:numPr>
              <w:spacing w:line="240" w:lineRule="exact"/>
              <w:jc w:val="both"/>
              <w:rPr>
                <w:rFonts w:hint="default"/>
                <w:sz w:val="15"/>
                <w:szCs w:val="15"/>
                <w:vertAlign w:val="baseline"/>
                <w:lang w:val="en-US" w:eastAsia="zh-CN"/>
              </w:rPr>
            </w:pPr>
            <w:r>
              <w:rPr>
                <w:rFonts w:hint="default"/>
                <w:sz w:val="15"/>
                <w:szCs w:val="15"/>
                <w:vertAlign w:val="baseline"/>
                <w:lang w:val="en-US" w:eastAsia="zh-CN"/>
              </w:rPr>
              <w:t>未按要求开展终止中期以上妊娠手术进行查验登记单位数</w:t>
            </w:r>
          </w:p>
        </w:tc>
        <w:tc>
          <w:tcPr>
            <w:tcW w:w="720" w:type="dxa"/>
            <w:vAlign w:val="center"/>
          </w:tcPr>
          <w:p>
            <w:pPr>
              <w:numPr>
                <w:ilvl w:val="0"/>
                <w:numId w:val="0"/>
              </w:numPr>
              <w:spacing w:line="240" w:lineRule="exact"/>
              <w:jc w:val="both"/>
              <w:rPr>
                <w:rFonts w:hint="default"/>
                <w:sz w:val="15"/>
                <w:szCs w:val="15"/>
                <w:vertAlign w:val="baseline"/>
                <w:lang w:val="en-US" w:eastAsia="zh-CN"/>
              </w:rPr>
            </w:pPr>
            <w:r>
              <w:rPr>
                <w:rFonts w:hint="default"/>
                <w:sz w:val="15"/>
                <w:szCs w:val="15"/>
                <w:vertAlign w:val="baseline"/>
                <w:lang w:val="en-US" w:eastAsia="zh-CN"/>
              </w:rPr>
              <w:t>未按要求开展人类辅助生殖技术查验身份证、结婚证单位数</w:t>
            </w:r>
          </w:p>
        </w:tc>
        <w:tc>
          <w:tcPr>
            <w:tcW w:w="684" w:type="dxa"/>
            <w:vAlign w:val="center"/>
          </w:tcPr>
          <w:p>
            <w:pPr>
              <w:numPr>
                <w:ilvl w:val="0"/>
                <w:numId w:val="0"/>
              </w:numPr>
              <w:spacing w:line="240" w:lineRule="exact"/>
              <w:jc w:val="both"/>
              <w:rPr>
                <w:rFonts w:hint="default"/>
                <w:sz w:val="15"/>
                <w:szCs w:val="15"/>
                <w:vertAlign w:val="baseline"/>
                <w:lang w:val="en-US" w:eastAsia="zh-CN"/>
              </w:rPr>
            </w:pPr>
            <w:r>
              <w:rPr>
                <w:rFonts w:hint="default"/>
                <w:sz w:val="15"/>
                <w:szCs w:val="15"/>
                <w:vertAlign w:val="baseline"/>
                <w:lang w:val="en-US" w:eastAsia="zh-CN"/>
              </w:rPr>
              <w:t>开展相关技术服务未按要求遵守知情同意原则单数</w:t>
            </w:r>
          </w:p>
        </w:tc>
        <w:tc>
          <w:tcPr>
            <w:tcW w:w="684" w:type="dxa"/>
            <w:vAlign w:val="center"/>
          </w:tcPr>
          <w:p>
            <w:pPr>
              <w:numPr>
                <w:ilvl w:val="0"/>
                <w:numId w:val="0"/>
              </w:numPr>
              <w:spacing w:line="240" w:lineRule="exact"/>
              <w:jc w:val="both"/>
              <w:rPr>
                <w:rFonts w:hint="default"/>
                <w:sz w:val="15"/>
                <w:szCs w:val="15"/>
                <w:vertAlign w:val="baseline"/>
                <w:lang w:val="en-US" w:eastAsia="zh-CN"/>
              </w:rPr>
            </w:pPr>
            <w:r>
              <w:rPr>
                <w:rFonts w:hint="default"/>
                <w:sz w:val="15"/>
                <w:szCs w:val="15"/>
                <w:vertAlign w:val="baseline"/>
                <w:lang w:val="en-US" w:eastAsia="zh-CN"/>
              </w:rPr>
              <w:t>出具医学证明文件和诊断报告不符合相关规定单位数</w:t>
            </w:r>
          </w:p>
        </w:tc>
        <w:tc>
          <w:tcPr>
            <w:tcW w:w="684" w:type="dxa"/>
            <w:vAlign w:val="center"/>
          </w:tcPr>
          <w:p>
            <w:pPr>
              <w:numPr>
                <w:ilvl w:val="0"/>
                <w:numId w:val="0"/>
              </w:numPr>
              <w:spacing w:line="240" w:lineRule="exact"/>
              <w:jc w:val="both"/>
              <w:rPr>
                <w:rFonts w:hint="default"/>
                <w:sz w:val="15"/>
                <w:szCs w:val="15"/>
                <w:vertAlign w:val="baseline"/>
                <w:lang w:val="en-US" w:eastAsia="zh-CN"/>
              </w:rPr>
            </w:pPr>
            <w:r>
              <w:rPr>
                <w:rFonts w:hint="default"/>
                <w:sz w:val="15"/>
                <w:szCs w:val="15"/>
                <w:vertAlign w:val="baseline"/>
                <w:lang w:val="en-US" w:eastAsia="zh-CN"/>
              </w:rPr>
              <w:t>病历、记录、档案等文书不符合相关规定单位数</w:t>
            </w:r>
          </w:p>
        </w:tc>
        <w:tc>
          <w:tcPr>
            <w:tcW w:w="612" w:type="dxa"/>
            <w:vAlign w:val="center"/>
          </w:tcPr>
          <w:p>
            <w:pPr>
              <w:numPr>
                <w:ilvl w:val="0"/>
                <w:numId w:val="0"/>
              </w:numPr>
              <w:spacing w:line="240" w:lineRule="exact"/>
              <w:jc w:val="both"/>
              <w:rPr>
                <w:rFonts w:hint="default"/>
                <w:sz w:val="15"/>
                <w:szCs w:val="15"/>
                <w:vertAlign w:val="baseline"/>
                <w:lang w:val="en-US" w:eastAsia="zh-CN"/>
              </w:rPr>
            </w:pPr>
            <w:r>
              <w:rPr>
                <w:rFonts w:hint="default"/>
                <w:sz w:val="15"/>
                <w:szCs w:val="15"/>
                <w:vertAlign w:val="baseline"/>
                <w:lang w:val="en-US" w:eastAsia="zh-CN"/>
              </w:rPr>
              <w:t>未按要求设置禁止“两非”警示标志单位数</w:t>
            </w:r>
          </w:p>
        </w:tc>
        <w:tc>
          <w:tcPr>
            <w:tcW w:w="672" w:type="dxa"/>
            <w:vAlign w:val="center"/>
          </w:tcPr>
          <w:p>
            <w:pPr>
              <w:numPr>
                <w:ilvl w:val="0"/>
                <w:numId w:val="0"/>
              </w:numPr>
              <w:spacing w:line="240" w:lineRule="exact"/>
              <w:jc w:val="both"/>
              <w:rPr>
                <w:rFonts w:hint="default"/>
                <w:sz w:val="15"/>
                <w:szCs w:val="15"/>
                <w:vertAlign w:val="baseline"/>
                <w:lang w:val="en-US" w:eastAsia="zh-CN"/>
              </w:rPr>
            </w:pPr>
            <w:r>
              <w:rPr>
                <w:rFonts w:hint="default"/>
                <w:sz w:val="15"/>
                <w:szCs w:val="15"/>
                <w:vertAlign w:val="baseline"/>
                <w:lang w:val="en-US" w:eastAsia="zh-CN"/>
              </w:rPr>
              <w:t>违法发布母婴保健与计划生育技术服务广告单位数</w:t>
            </w:r>
          </w:p>
        </w:tc>
        <w:tc>
          <w:tcPr>
            <w:tcW w:w="696" w:type="dxa"/>
            <w:vAlign w:val="center"/>
          </w:tcPr>
          <w:p>
            <w:pPr>
              <w:numPr>
                <w:ilvl w:val="0"/>
                <w:numId w:val="0"/>
              </w:numPr>
              <w:spacing w:line="240" w:lineRule="exact"/>
              <w:jc w:val="both"/>
              <w:rPr>
                <w:rFonts w:hint="default"/>
                <w:sz w:val="15"/>
                <w:szCs w:val="15"/>
                <w:vertAlign w:val="baseline"/>
                <w:lang w:val="en-US" w:eastAsia="zh-CN"/>
              </w:rPr>
            </w:pPr>
            <w:r>
              <w:rPr>
                <w:rFonts w:hint="default"/>
                <w:sz w:val="15"/>
                <w:szCs w:val="15"/>
                <w:vertAlign w:val="baseline"/>
                <w:lang w:val="en-US" w:eastAsia="zh-CN"/>
              </w:rPr>
              <w:t>开展产前诊断、人类辅助生殖技术等服务是否符合相关要求</w:t>
            </w:r>
          </w:p>
        </w:tc>
        <w:tc>
          <w:tcPr>
            <w:tcW w:w="540" w:type="dxa"/>
            <w:vAlign w:val="center"/>
          </w:tcPr>
          <w:p>
            <w:pPr>
              <w:numPr>
                <w:ilvl w:val="0"/>
                <w:numId w:val="0"/>
              </w:numPr>
              <w:spacing w:line="240" w:lineRule="exact"/>
              <w:jc w:val="both"/>
              <w:rPr>
                <w:rFonts w:hint="default"/>
                <w:sz w:val="15"/>
                <w:szCs w:val="15"/>
                <w:vertAlign w:val="baseline"/>
                <w:lang w:val="en-US" w:eastAsia="zh-CN"/>
              </w:rPr>
            </w:pPr>
            <w:r>
              <w:rPr>
                <w:rFonts w:hint="default"/>
                <w:sz w:val="15"/>
                <w:szCs w:val="15"/>
                <w:vertAlign w:val="baseline"/>
                <w:lang w:val="en-US" w:eastAsia="zh-CN"/>
              </w:rPr>
              <w:t>未建立禁止胎儿性别鉴定管理制度单位数</w:t>
            </w:r>
          </w:p>
        </w:tc>
        <w:tc>
          <w:tcPr>
            <w:tcW w:w="696" w:type="dxa"/>
            <w:vAlign w:val="center"/>
          </w:tcPr>
          <w:p>
            <w:pPr>
              <w:numPr>
                <w:ilvl w:val="0"/>
                <w:numId w:val="0"/>
              </w:numPr>
              <w:spacing w:line="240" w:lineRule="exact"/>
              <w:jc w:val="both"/>
              <w:rPr>
                <w:rFonts w:hint="default"/>
                <w:sz w:val="15"/>
                <w:szCs w:val="15"/>
                <w:vertAlign w:val="baseline"/>
                <w:lang w:val="en-US" w:eastAsia="zh-CN"/>
              </w:rPr>
            </w:pPr>
            <w:r>
              <w:rPr>
                <w:rFonts w:hint="default"/>
                <w:sz w:val="15"/>
                <w:szCs w:val="15"/>
                <w:vertAlign w:val="baseline"/>
                <w:lang w:val="en-US" w:eastAsia="zh-CN"/>
              </w:rPr>
              <w:t>未建立终止中期以上妊娠查验登记制度单位数</w:t>
            </w:r>
          </w:p>
        </w:tc>
        <w:tc>
          <w:tcPr>
            <w:tcW w:w="684" w:type="dxa"/>
            <w:vAlign w:val="center"/>
          </w:tcPr>
          <w:p>
            <w:pPr>
              <w:numPr>
                <w:ilvl w:val="0"/>
                <w:numId w:val="0"/>
              </w:numPr>
              <w:spacing w:line="240" w:lineRule="exact"/>
              <w:jc w:val="both"/>
              <w:rPr>
                <w:rFonts w:hint="default"/>
                <w:sz w:val="15"/>
                <w:szCs w:val="15"/>
                <w:vertAlign w:val="baseline"/>
                <w:lang w:val="en-US" w:eastAsia="zh-CN"/>
              </w:rPr>
            </w:pPr>
            <w:r>
              <w:rPr>
                <w:rFonts w:hint="default"/>
                <w:sz w:val="15"/>
                <w:szCs w:val="15"/>
                <w:vertAlign w:val="baseline"/>
                <w:lang w:val="en-US" w:eastAsia="zh-CN"/>
              </w:rPr>
              <w:t>未建立健全技术档案管理、转诊、追踪观察制度单位数</w:t>
            </w:r>
          </w:p>
        </w:tc>
        <w:tc>
          <w:tcPr>
            <w:tcW w:w="828" w:type="dxa"/>
            <w:vAlign w:val="center"/>
          </w:tcPr>
          <w:p>
            <w:pPr>
              <w:numPr>
                <w:ilvl w:val="0"/>
                <w:numId w:val="0"/>
              </w:numPr>
              <w:spacing w:line="240" w:lineRule="exact"/>
              <w:jc w:val="both"/>
              <w:rPr>
                <w:rFonts w:hint="default"/>
                <w:sz w:val="15"/>
                <w:szCs w:val="15"/>
                <w:vertAlign w:val="baseline"/>
                <w:lang w:val="en-US" w:eastAsia="zh-CN"/>
              </w:rPr>
            </w:pPr>
            <w:r>
              <w:rPr>
                <w:rFonts w:hint="default"/>
                <w:sz w:val="15"/>
                <w:szCs w:val="15"/>
                <w:vertAlign w:val="baseline"/>
                <w:lang w:val="en-US" w:eastAsia="zh-CN"/>
              </w:rPr>
              <w:t>未建立孕产妇死亡、婴儿死亡以及新生儿初生缺陷报告制度单位数</w:t>
            </w:r>
          </w:p>
        </w:tc>
        <w:tc>
          <w:tcPr>
            <w:tcW w:w="540" w:type="dxa"/>
            <w:vAlign w:val="center"/>
          </w:tcPr>
          <w:p>
            <w:pPr>
              <w:numPr>
                <w:ilvl w:val="0"/>
                <w:numId w:val="0"/>
              </w:numPr>
              <w:spacing w:line="240" w:lineRule="exact"/>
              <w:jc w:val="both"/>
              <w:rPr>
                <w:rFonts w:hint="default"/>
                <w:sz w:val="15"/>
                <w:szCs w:val="15"/>
                <w:vertAlign w:val="baseline"/>
                <w:lang w:val="en-US" w:eastAsia="zh-CN"/>
              </w:rPr>
            </w:pPr>
            <w:r>
              <w:rPr>
                <w:rFonts w:hint="default"/>
                <w:sz w:val="15"/>
                <w:szCs w:val="15"/>
                <w:vertAlign w:val="baseline"/>
                <w:lang w:val="en-US" w:eastAsia="zh-CN"/>
              </w:rPr>
              <w:t>未建</w:t>
            </w:r>
          </w:p>
          <w:p>
            <w:pPr>
              <w:numPr>
                <w:ilvl w:val="0"/>
                <w:numId w:val="0"/>
              </w:numPr>
              <w:spacing w:line="240" w:lineRule="exact"/>
              <w:jc w:val="both"/>
              <w:rPr>
                <w:rFonts w:hint="default"/>
                <w:sz w:val="15"/>
                <w:szCs w:val="15"/>
                <w:vertAlign w:val="baseline"/>
                <w:lang w:val="en-US" w:eastAsia="zh-CN"/>
              </w:rPr>
            </w:pPr>
            <w:r>
              <w:rPr>
                <w:rFonts w:hint="default"/>
                <w:sz w:val="15"/>
                <w:szCs w:val="15"/>
                <w:vertAlign w:val="baseline"/>
                <w:lang w:val="en-US" w:eastAsia="zh-CN"/>
              </w:rPr>
              <w:t>立出</w:t>
            </w:r>
          </w:p>
          <w:p>
            <w:pPr>
              <w:numPr>
                <w:ilvl w:val="0"/>
                <w:numId w:val="0"/>
              </w:numPr>
              <w:spacing w:line="240" w:lineRule="exact"/>
              <w:jc w:val="both"/>
              <w:rPr>
                <w:rFonts w:hint="default"/>
                <w:sz w:val="15"/>
                <w:szCs w:val="15"/>
                <w:vertAlign w:val="baseline"/>
                <w:lang w:val="en-US" w:eastAsia="zh-CN"/>
              </w:rPr>
            </w:pPr>
            <w:r>
              <w:rPr>
                <w:rFonts w:hint="default"/>
                <w:sz w:val="15"/>
                <w:szCs w:val="15"/>
                <w:vertAlign w:val="baseline"/>
                <w:lang w:val="en-US" w:eastAsia="zh-CN"/>
              </w:rPr>
              <w:t>生医</w:t>
            </w:r>
          </w:p>
          <w:p>
            <w:pPr>
              <w:numPr>
                <w:ilvl w:val="0"/>
                <w:numId w:val="0"/>
              </w:numPr>
              <w:spacing w:line="240" w:lineRule="exact"/>
              <w:jc w:val="both"/>
              <w:rPr>
                <w:rFonts w:hint="default"/>
                <w:sz w:val="15"/>
                <w:szCs w:val="15"/>
                <w:vertAlign w:val="baseline"/>
                <w:lang w:val="en-US" w:eastAsia="zh-CN"/>
              </w:rPr>
            </w:pPr>
            <w:r>
              <w:rPr>
                <w:rFonts w:hint="default"/>
                <w:sz w:val="15"/>
                <w:szCs w:val="15"/>
                <w:vertAlign w:val="baseline"/>
                <w:lang w:val="en-US" w:eastAsia="zh-CN"/>
              </w:rPr>
              <w:t>学证</w:t>
            </w:r>
          </w:p>
          <w:p>
            <w:pPr>
              <w:numPr>
                <w:ilvl w:val="0"/>
                <w:numId w:val="0"/>
              </w:numPr>
              <w:spacing w:line="240" w:lineRule="exact"/>
              <w:jc w:val="both"/>
              <w:rPr>
                <w:rFonts w:hint="default"/>
                <w:sz w:val="15"/>
                <w:szCs w:val="15"/>
                <w:vertAlign w:val="baseline"/>
                <w:lang w:val="en-US" w:eastAsia="zh-CN"/>
              </w:rPr>
            </w:pPr>
            <w:r>
              <w:rPr>
                <w:rFonts w:hint="default"/>
                <w:sz w:val="15"/>
                <w:szCs w:val="15"/>
                <w:vertAlign w:val="baseline"/>
                <w:lang w:val="en-US" w:eastAsia="zh-CN"/>
              </w:rPr>
              <w:t>明管</w:t>
            </w:r>
          </w:p>
          <w:p>
            <w:pPr>
              <w:numPr>
                <w:ilvl w:val="0"/>
                <w:numId w:val="0"/>
              </w:numPr>
              <w:spacing w:line="240" w:lineRule="exact"/>
              <w:jc w:val="both"/>
              <w:rPr>
                <w:rFonts w:hint="default"/>
                <w:sz w:val="15"/>
                <w:szCs w:val="15"/>
                <w:vertAlign w:val="baseline"/>
                <w:lang w:val="en-US" w:eastAsia="zh-CN"/>
              </w:rPr>
            </w:pPr>
            <w:r>
              <w:rPr>
                <w:rFonts w:hint="default"/>
                <w:sz w:val="15"/>
                <w:szCs w:val="15"/>
                <w:vertAlign w:val="baseline"/>
                <w:lang w:val="en-US" w:eastAsia="zh-CN"/>
              </w:rPr>
              <w:t>理制</w:t>
            </w:r>
          </w:p>
          <w:p>
            <w:pPr>
              <w:numPr>
                <w:ilvl w:val="0"/>
                <w:numId w:val="0"/>
              </w:numPr>
              <w:spacing w:line="240" w:lineRule="exact"/>
              <w:jc w:val="both"/>
              <w:rPr>
                <w:rFonts w:hint="default"/>
                <w:sz w:val="15"/>
                <w:szCs w:val="15"/>
                <w:vertAlign w:val="baseline"/>
                <w:lang w:val="en-US" w:eastAsia="zh-CN"/>
              </w:rPr>
            </w:pPr>
            <w:r>
              <w:rPr>
                <w:rFonts w:hint="default"/>
                <w:sz w:val="15"/>
                <w:szCs w:val="15"/>
                <w:vertAlign w:val="baseline"/>
                <w:lang w:val="en-US" w:eastAsia="zh-CN"/>
              </w:rPr>
              <w:t>度单</w:t>
            </w:r>
          </w:p>
          <w:p>
            <w:pPr>
              <w:numPr>
                <w:ilvl w:val="0"/>
                <w:numId w:val="0"/>
              </w:numPr>
              <w:spacing w:line="240" w:lineRule="exact"/>
              <w:jc w:val="both"/>
              <w:rPr>
                <w:rFonts w:hint="default"/>
                <w:sz w:val="15"/>
                <w:szCs w:val="15"/>
                <w:vertAlign w:val="baseline"/>
                <w:lang w:val="en-US" w:eastAsia="zh-CN"/>
              </w:rPr>
            </w:pPr>
            <w:r>
              <w:rPr>
                <w:rFonts w:hint="default"/>
                <w:sz w:val="15"/>
                <w:szCs w:val="15"/>
                <w:vertAlign w:val="baseline"/>
                <w:lang w:val="en-US" w:eastAsia="zh-CN"/>
              </w:rPr>
              <w:t>位数</w:t>
            </w:r>
          </w:p>
        </w:tc>
        <w:tc>
          <w:tcPr>
            <w:tcW w:w="696" w:type="dxa"/>
            <w:vAlign w:val="center"/>
          </w:tcPr>
          <w:p>
            <w:pPr>
              <w:numPr>
                <w:ilvl w:val="0"/>
                <w:numId w:val="0"/>
              </w:numPr>
              <w:spacing w:line="240" w:lineRule="exact"/>
              <w:jc w:val="both"/>
              <w:rPr>
                <w:rFonts w:hint="default"/>
                <w:sz w:val="15"/>
                <w:szCs w:val="15"/>
                <w:vertAlign w:val="baseline"/>
                <w:lang w:val="en-US" w:eastAsia="zh-CN"/>
              </w:rPr>
            </w:pPr>
            <w:r>
              <w:rPr>
                <w:rFonts w:hint="default"/>
                <w:sz w:val="15"/>
                <w:szCs w:val="15"/>
                <w:vertAlign w:val="baseline"/>
                <w:lang w:val="en-US" w:eastAsia="zh-CN"/>
              </w:rPr>
              <w:t>不具有保证技术服务安全和服务质量的其他管理制度单位数</w:t>
            </w:r>
          </w:p>
        </w:tc>
        <w:tc>
          <w:tcPr>
            <w:tcW w:w="432" w:type="dxa"/>
            <w:vAlign w:val="center"/>
          </w:tcPr>
          <w:p>
            <w:pPr>
              <w:numPr>
                <w:ilvl w:val="0"/>
                <w:numId w:val="0"/>
              </w:numPr>
              <w:spacing w:line="240" w:lineRule="exact"/>
              <w:jc w:val="center"/>
              <w:rPr>
                <w:rFonts w:hint="default"/>
                <w:sz w:val="15"/>
                <w:szCs w:val="15"/>
                <w:vertAlign w:val="baseline"/>
                <w:lang w:val="en-US" w:eastAsia="zh-CN"/>
              </w:rPr>
            </w:pPr>
          </w:p>
        </w:tc>
        <w:tc>
          <w:tcPr>
            <w:tcW w:w="384" w:type="dxa"/>
            <w:vAlign w:val="center"/>
          </w:tcPr>
          <w:p>
            <w:pPr>
              <w:numPr>
                <w:ilvl w:val="0"/>
                <w:numId w:val="0"/>
              </w:numPr>
              <w:spacing w:line="240" w:lineRule="exact"/>
              <w:jc w:val="center"/>
              <w:rPr>
                <w:rFonts w:hint="default"/>
                <w:sz w:val="15"/>
                <w:szCs w:val="15"/>
                <w:vertAlign w:val="baseline"/>
                <w:lang w:val="en-US" w:eastAsia="zh-CN"/>
              </w:rPr>
            </w:pPr>
          </w:p>
        </w:tc>
        <w:tc>
          <w:tcPr>
            <w:tcW w:w="380" w:type="dxa"/>
            <w:vAlign w:val="center"/>
          </w:tcPr>
          <w:p>
            <w:pPr>
              <w:numPr>
                <w:ilvl w:val="0"/>
                <w:numId w:val="0"/>
              </w:numPr>
              <w:spacing w:line="240" w:lineRule="exact"/>
              <w:jc w:val="center"/>
              <w:rPr>
                <w:rFonts w:hint="default"/>
                <w:sz w:val="15"/>
                <w:szCs w:val="15"/>
                <w:vertAlign w:val="baseline"/>
                <w:lang w:val="en-US" w:eastAsia="zh-CN"/>
              </w:rPr>
            </w:pPr>
          </w:p>
        </w:tc>
        <w:tc>
          <w:tcPr>
            <w:tcW w:w="436" w:type="dxa"/>
            <w:vAlign w:val="center"/>
          </w:tcPr>
          <w:p>
            <w:pPr>
              <w:numPr>
                <w:ilvl w:val="0"/>
                <w:numId w:val="0"/>
              </w:numPr>
              <w:spacing w:line="240" w:lineRule="exact"/>
              <w:jc w:val="center"/>
              <w:rPr>
                <w:rFonts w:hint="default"/>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numPr>
                <w:ilvl w:val="0"/>
                <w:numId w:val="0"/>
              </w:numPr>
              <w:spacing w:line="240" w:lineRule="exact"/>
              <w:jc w:val="center"/>
              <w:rPr>
                <w:rFonts w:hint="eastAsia"/>
                <w:sz w:val="15"/>
                <w:szCs w:val="15"/>
                <w:vertAlign w:val="baseline"/>
                <w:lang w:val="en-US" w:eastAsia="zh-CN"/>
              </w:rPr>
            </w:pPr>
            <w:r>
              <w:rPr>
                <w:rFonts w:hint="eastAsia"/>
                <w:sz w:val="15"/>
                <w:szCs w:val="15"/>
                <w:vertAlign w:val="baseline"/>
                <w:lang w:val="en-US" w:eastAsia="zh-CN"/>
              </w:rPr>
              <w:t>妇幼</w:t>
            </w:r>
          </w:p>
          <w:p>
            <w:pPr>
              <w:numPr>
                <w:ilvl w:val="0"/>
                <w:numId w:val="0"/>
              </w:numPr>
              <w:spacing w:line="240" w:lineRule="exact"/>
              <w:jc w:val="center"/>
              <w:rPr>
                <w:rFonts w:hint="default"/>
                <w:sz w:val="15"/>
                <w:szCs w:val="15"/>
                <w:vertAlign w:val="baseline"/>
                <w:lang w:val="en-US" w:eastAsia="zh-CN"/>
              </w:rPr>
            </w:pPr>
            <w:r>
              <w:rPr>
                <w:rFonts w:hint="eastAsia"/>
                <w:sz w:val="15"/>
                <w:szCs w:val="15"/>
                <w:vertAlign w:val="baseline"/>
                <w:lang w:val="en-US" w:eastAsia="zh-CN"/>
              </w:rPr>
              <w:t>保健院</w:t>
            </w:r>
          </w:p>
        </w:tc>
        <w:tc>
          <w:tcPr>
            <w:tcW w:w="316" w:type="dxa"/>
            <w:vAlign w:val="center"/>
          </w:tcPr>
          <w:p>
            <w:pPr>
              <w:numPr>
                <w:ilvl w:val="0"/>
                <w:numId w:val="0"/>
              </w:numPr>
              <w:spacing w:line="240" w:lineRule="exact"/>
              <w:jc w:val="center"/>
              <w:rPr>
                <w:rFonts w:hint="default"/>
                <w:sz w:val="15"/>
                <w:szCs w:val="15"/>
                <w:vertAlign w:val="baseline"/>
                <w:lang w:val="en-US" w:eastAsia="zh-CN"/>
              </w:rPr>
            </w:pPr>
          </w:p>
        </w:tc>
        <w:tc>
          <w:tcPr>
            <w:tcW w:w="296" w:type="dxa"/>
            <w:vAlign w:val="center"/>
          </w:tcPr>
          <w:p>
            <w:pPr>
              <w:numPr>
                <w:ilvl w:val="0"/>
                <w:numId w:val="0"/>
              </w:numPr>
              <w:spacing w:line="240" w:lineRule="exact"/>
              <w:jc w:val="center"/>
              <w:rPr>
                <w:rFonts w:hint="default"/>
                <w:sz w:val="15"/>
                <w:szCs w:val="15"/>
                <w:vertAlign w:val="baseline"/>
                <w:lang w:val="en-US" w:eastAsia="zh-CN"/>
              </w:rPr>
            </w:pPr>
          </w:p>
        </w:tc>
        <w:tc>
          <w:tcPr>
            <w:tcW w:w="532" w:type="dxa"/>
            <w:vAlign w:val="center"/>
          </w:tcPr>
          <w:p>
            <w:pPr>
              <w:numPr>
                <w:ilvl w:val="0"/>
                <w:numId w:val="0"/>
              </w:numPr>
              <w:spacing w:line="240" w:lineRule="exact"/>
              <w:jc w:val="center"/>
              <w:rPr>
                <w:rFonts w:hint="default"/>
                <w:sz w:val="15"/>
                <w:szCs w:val="15"/>
                <w:vertAlign w:val="baseline"/>
                <w:lang w:val="en-US" w:eastAsia="zh-CN"/>
              </w:rPr>
            </w:pPr>
          </w:p>
        </w:tc>
        <w:tc>
          <w:tcPr>
            <w:tcW w:w="540" w:type="dxa"/>
            <w:vAlign w:val="center"/>
          </w:tcPr>
          <w:p>
            <w:pPr>
              <w:numPr>
                <w:ilvl w:val="0"/>
                <w:numId w:val="0"/>
              </w:numPr>
              <w:spacing w:line="240" w:lineRule="exact"/>
              <w:jc w:val="center"/>
              <w:rPr>
                <w:rFonts w:hint="default"/>
                <w:sz w:val="15"/>
                <w:szCs w:val="15"/>
                <w:vertAlign w:val="baseline"/>
                <w:lang w:val="en-US" w:eastAsia="zh-CN"/>
              </w:rPr>
            </w:pPr>
          </w:p>
        </w:tc>
        <w:tc>
          <w:tcPr>
            <w:tcW w:w="720" w:type="dxa"/>
            <w:vAlign w:val="center"/>
          </w:tcPr>
          <w:p>
            <w:pPr>
              <w:numPr>
                <w:ilvl w:val="0"/>
                <w:numId w:val="0"/>
              </w:numPr>
              <w:spacing w:line="240" w:lineRule="exact"/>
              <w:jc w:val="center"/>
              <w:rPr>
                <w:rFonts w:hint="default"/>
                <w:sz w:val="15"/>
                <w:szCs w:val="15"/>
                <w:vertAlign w:val="baseline"/>
                <w:lang w:val="en-US" w:eastAsia="zh-CN"/>
              </w:rPr>
            </w:pPr>
          </w:p>
        </w:tc>
        <w:tc>
          <w:tcPr>
            <w:tcW w:w="537" w:type="dxa"/>
            <w:vAlign w:val="center"/>
          </w:tcPr>
          <w:p>
            <w:pPr>
              <w:numPr>
                <w:ilvl w:val="0"/>
                <w:numId w:val="0"/>
              </w:numPr>
              <w:spacing w:line="240" w:lineRule="exact"/>
              <w:jc w:val="center"/>
              <w:rPr>
                <w:rFonts w:hint="default"/>
                <w:sz w:val="15"/>
                <w:szCs w:val="15"/>
                <w:vertAlign w:val="baseline"/>
                <w:lang w:val="en-US" w:eastAsia="zh-CN"/>
              </w:rPr>
            </w:pPr>
          </w:p>
        </w:tc>
        <w:tc>
          <w:tcPr>
            <w:tcW w:w="720" w:type="dxa"/>
            <w:vAlign w:val="center"/>
          </w:tcPr>
          <w:p>
            <w:pPr>
              <w:numPr>
                <w:ilvl w:val="0"/>
                <w:numId w:val="0"/>
              </w:numPr>
              <w:spacing w:line="240" w:lineRule="exact"/>
              <w:jc w:val="center"/>
              <w:rPr>
                <w:rFonts w:hint="default"/>
                <w:sz w:val="15"/>
                <w:szCs w:val="15"/>
                <w:vertAlign w:val="baseline"/>
                <w:lang w:val="en-US" w:eastAsia="zh-CN"/>
              </w:rPr>
            </w:pPr>
          </w:p>
        </w:tc>
        <w:tc>
          <w:tcPr>
            <w:tcW w:w="684" w:type="dxa"/>
            <w:vAlign w:val="center"/>
          </w:tcPr>
          <w:p>
            <w:pPr>
              <w:numPr>
                <w:ilvl w:val="0"/>
                <w:numId w:val="0"/>
              </w:numPr>
              <w:spacing w:line="240" w:lineRule="exact"/>
              <w:jc w:val="center"/>
              <w:rPr>
                <w:rFonts w:hint="default"/>
                <w:sz w:val="15"/>
                <w:szCs w:val="15"/>
                <w:vertAlign w:val="baseline"/>
                <w:lang w:val="en-US" w:eastAsia="zh-CN"/>
              </w:rPr>
            </w:pPr>
          </w:p>
        </w:tc>
        <w:tc>
          <w:tcPr>
            <w:tcW w:w="720" w:type="dxa"/>
            <w:vAlign w:val="center"/>
          </w:tcPr>
          <w:p>
            <w:pPr>
              <w:numPr>
                <w:ilvl w:val="0"/>
                <w:numId w:val="0"/>
              </w:numPr>
              <w:spacing w:line="240" w:lineRule="exact"/>
              <w:jc w:val="center"/>
              <w:rPr>
                <w:rFonts w:hint="default"/>
                <w:sz w:val="15"/>
                <w:szCs w:val="15"/>
                <w:vertAlign w:val="baseline"/>
                <w:lang w:val="en-US" w:eastAsia="zh-CN"/>
              </w:rPr>
            </w:pPr>
          </w:p>
        </w:tc>
        <w:tc>
          <w:tcPr>
            <w:tcW w:w="684" w:type="dxa"/>
            <w:vAlign w:val="center"/>
          </w:tcPr>
          <w:p>
            <w:pPr>
              <w:numPr>
                <w:ilvl w:val="0"/>
                <w:numId w:val="0"/>
              </w:numPr>
              <w:spacing w:line="240" w:lineRule="exact"/>
              <w:jc w:val="center"/>
              <w:rPr>
                <w:rFonts w:hint="default"/>
                <w:sz w:val="15"/>
                <w:szCs w:val="15"/>
                <w:vertAlign w:val="baseline"/>
                <w:lang w:val="en-US" w:eastAsia="zh-CN"/>
              </w:rPr>
            </w:pPr>
          </w:p>
        </w:tc>
        <w:tc>
          <w:tcPr>
            <w:tcW w:w="684" w:type="dxa"/>
            <w:vAlign w:val="center"/>
          </w:tcPr>
          <w:p>
            <w:pPr>
              <w:numPr>
                <w:ilvl w:val="0"/>
                <w:numId w:val="0"/>
              </w:numPr>
              <w:spacing w:line="240" w:lineRule="exact"/>
              <w:jc w:val="center"/>
              <w:rPr>
                <w:rFonts w:hint="default"/>
                <w:sz w:val="15"/>
                <w:szCs w:val="15"/>
                <w:vertAlign w:val="baseline"/>
                <w:lang w:val="en-US" w:eastAsia="zh-CN"/>
              </w:rPr>
            </w:pPr>
          </w:p>
        </w:tc>
        <w:tc>
          <w:tcPr>
            <w:tcW w:w="684" w:type="dxa"/>
            <w:vAlign w:val="center"/>
          </w:tcPr>
          <w:p>
            <w:pPr>
              <w:numPr>
                <w:ilvl w:val="0"/>
                <w:numId w:val="0"/>
              </w:numPr>
              <w:spacing w:line="240" w:lineRule="exact"/>
              <w:jc w:val="center"/>
              <w:rPr>
                <w:rFonts w:hint="default"/>
                <w:sz w:val="15"/>
                <w:szCs w:val="15"/>
                <w:vertAlign w:val="baseline"/>
                <w:lang w:val="en-US" w:eastAsia="zh-CN"/>
              </w:rPr>
            </w:pPr>
          </w:p>
        </w:tc>
        <w:tc>
          <w:tcPr>
            <w:tcW w:w="612" w:type="dxa"/>
            <w:vAlign w:val="center"/>
          </w:tcPr>
          <w:p>
            <w:pPr>
              <w:numPr>
                <w:ilvl w:val="0"/>
                <w:numId w:val="0"/>
              </w:numPr>
              <w:spacing w:line="240" w:lineRule="exact"/>
              <w:jc w:val="center"/>
              <w:rPr>
                <w:rFonts w:hint="default"/>
                <w:sz w:val="15"/>
                <w:szCs w:val="15"/>
                <w:vertAlign w:val="baseline"/>
                <w:lang w:val="en-US" w:eastAsia="zh-CN"/>
              </w:rPr>
            </w:pPr>
          </w:p>
        </w:tc>
        <w:tc>
          <w:tcPr>
            <w:tcW w:w="672" w:type="dxa"/>
            <w:vAlign w:val="center"/>
          </w:tcPr>
          <w:p>
            <w:pPr>
              <w:numPr>
                <w:ilvl w:val="0"/>
                <w:numId w:val="0"/>
              </w:numPr>
              <w:spacing w:line="240" w:lineRule="exact"/>
              <w:jc w:val="center"/>
              <w:rPr>
                <w:rFonts w:hint="default"/>
                <w:sz w:val="15"/>
                <w:szCs w:val="15"/>
                <w:vertAlign w:val="baseline"/>
                <w:lang w:val="en-US" w:eastAsia="zh-CN"/>
              </w:rPr>
            </w:pPr>
          </w:p>
        </w:tc>
        <w:tc>
          <w:tcPr>
            <w:tcW w:w="696" w:type="dxa"/>
            <w:vAlign w:val="center"/>
          </w:tcPr>
          <w:p>
            <w:pPr>
              <w:numPr>
                <w:ilvl w:val="0"/>
                <w:numId w:val="0"/>
              </w:numPr>
              <w:spacing w:line="240" w:lineRule="exact"/>
              <w:jc w:val="center"/>
              <w:rPr>
                <w:rFonts w:hint="default"/>
                <w:sz w:val="15"/>
                <w:szCs w:val="15"/>
                <w:vertAlign w:val="baseline"/>
                <w:lang w:val="en-US" w:eastAsia="zh-CN"/>
              </w:rPr>
            </w:pPr>
          </w:p>
        </w:tc>
        <w:tc>
          <w:tcPr>
            <w:tcW w:w="540" w:type="dxa"/>
            <w:vAlign w:val="center"/>
          </w:tcPr>
          <w:p>
            <w:pPr>
              <w:numPr>
                <w:ilvl w:val="0"/>
                <w:numId w:val="0"/>
              </w:numPr>
              <w:spacing w:line="240" w:lineRule="exact"/>
              <w:jc w:val="center"/>
              <w:rPr>
                <w:rFonts w:hint="default"/>
                <w:sz w:val="15"/>
                <w:szCs w:val="15"/>
                <w:vertAlign w:val="baseline"/>
                <w:lang w:val="en-US" w:eastAsia="zh-CN"/>
              </w:rPr>
            </w:pPr>
          </w:p>
        </w:tc>
        <w:tc>
          <w:tcPr>
            <w:tcW w:w="696" w:type="dxa"/>
            <w:vAlign w:val="center"/>
          </w:tcPr>
          <w:p>
            <w:pPr>
              <w:numPr>
                <w:ilvl w:val="0"/>
                <w:numId w:val="0"/>
              </w:numPr>
              <w:spacing w:line="240" w:lineRule="exact"/>
              <w:jc w:val="center"/>
              <w:rPr>
                <w:rFonts w:hint="default"/>
                <w:sz w:val="15"/>
                <w:szCs w:val="15"/>
                <w:vertAlign w:val="baseline"/>
                <w:lang w:val="en-US" w:eastAsia="zh-CN"/>
              </w:rPr>
            </w:pPr>
          </w:p>
        </w:tc>
        <w:tc>
          <w:tcPr>
            <w:tcW w:w="684" w:type="dxa"/>
            <w:vAlign w:val="center"/>
          </w:tcPr>
          <w:p>
            <w:pPr>
              <w:numPr>
                <w:ilvl w:val="0"/>
                <w:numId w:val="0"/>
              </w:numPr>
              <w:spacing w:line="240" w:lineRule="exact"/>
              <w:jc w:val="center"/>
              <w:rPr>
                <w:rFonts w:hint="default"/>
                <w:sz w:val="15"/>
                <w:szCs w:val="15"/>
                <w:vertAlign w:val="baseline"/>
                <w:lang w:val="en-US" w:eastAsia="zh-CN"/>
              </w:rPr>
            </w:pPr>
          </w:p>
        </w:tc>
        <w:tc>
          <w:tcPr>
            <w:tcW w:w="828" w:type="dxa"/>
            <w:vAlign w:val="center"/>
          </w:tcPr>
          <w:p>
            <w:pPr>
              <w:numPr>
                <w:ilvl w:val="0"/>
                <w:numId w:val="0"/>
              </w:numPr>
              <w:spacing w:line="240" w:lineRule="exact"/>
              <w:jc w:val="center"/>
              <w:rPr>
                <w:rFonts w:hint="default"/>
                <w:sz w:val="15"/>
                <w:szCs w:val="15"/>
                <w:vertAlign w:val="baseline"/>
                <w:lang w:val="en-US" w:eastAsia="zh-CN"/>
              </w:rPr>
            </w:pPr>
          </w:p>
        </w:tc>
        <w:tc>
          <w:tcPr>
            <w:tcW w:w="540" w:type="dxa"/>
            <w:vAlign w:val="center"/>
          </w:tcPr>
          <w:p>
            <w:pPr>
              <w:numPr>
                <w:ilvl w:val="0"/>
                <w:numId w:val="0"/>
              </w:numPr>
              <w:spacing w:line="240" w:lineRule="exact"/>
              <w:jc w:val="center"/>
              <w:rPr>
                <w:rFonts w:hint="default"/>
                <w:sz w:val="15"/>
                <w:szCs w:val="15"/>
                <w:vertAlign w:val="baseline"/>
                <w:lang w:val="en-US" w:eastAsia="zh-CN"/>
              </w:rPr>
            </w:pPr>
          </w:p>
        </w:tc>
        <w:tc>
          <w:tcPr>
            <w:tcW w:w="696" w:type="dxa"/>
            <w:vAlign w:val="center"/>
          </w:tcPr>
          <w:p>
            <w:pPr>
              <w:numPr>
                <w:ilvl w:val="0"/>
                <w:numId w:val="0"/>
              </w:numPr>
              <w:spacing w:line="240" w:lineRule="exact"/>
              <w:jc w:val="center"/>
              <w:rPr>
                <w:rFonts w:hint="default"/>
                <w:sz w:val="15"/>
                <w:szCs w:val="15"/>
                <w:vertAlign w:val="baseline"/>
                <w:lang w:val="en-US" w:eastAsia="zh-CN"/>
              </w:rPr>
            </w:pPr>
          </w:p>
        </w:tc>
        <w:tc>
          <w:tcPr>
            <w:tcW w:w="432" w:type="dxa"/>
            <w:vAlign w:val="center"/>
          </w:tcPr>
          <w:p>
            <w:pPr>
              <w:numPr>
                <w:ilvl w:val="0"/>
                <w:numId w:val="0"/>
              </w:numPr>
              <w:spacing w:line="240" w:lineRule="exact"/>
              <w:jc w:val="center"/>
              <w:rPr>
                <w:rFonts w:hint="default"/>
                <w:sz w:val="15"/>
                <w:szCs w:val="15"/>
                <w:vertAlign w:val="baseline"/>
                <w:lang w:val="en-US" w:eastAsia="zh-CN"/>
              </w:rPr>
            </w:pPr>
          </w:p>
        </w:tc>
        <w:tc>
          <w:tcPr>
            <w:tcW w:w="384" w:type="dxa"/>
            <w:vAlign w:val="center"/>
          </w:tcPr>
          <w:p>
            <w:pPr>
              <w:numPr>
                <w:ilvl w:val="0"/>
                <w:numId w:val="0"/>
              </w:numPr>
              <w:spacing w:line="240" w:lineRule="exact"/>
              <w:jc w:val="center"/>
              <w:rPr>
                <w:rFonts w:hint="default"/>
                <w:sz w:val="15"/>
                <w:szCs w:val="15"/>
                <w:vertAlign w:val="baseline"/>
                <w:lang w:val="en-US" w:eastAsia="zh-CN"/>
              </w:rPr>
            </w:pPr>
          </w:p>
        </w:tc>
        <w:tc>
          <w:tcPr>
            <w:tcW w:w="380" w:type="dxa"/>
            <w:vAlign w:val="center"/>
          </w:tcPr>
          <w:p>
            <w:pPr>
              <w:numPr>
                <w:ilvl w:val="0"/>
                <w:numId w:val="0"/>
              </w:numPr>
              <w:spacing w:line="240" w:lineRule="exact"/>
              <w:jc w:val="center"/>
              <w:rPr>
                <w:rFonts w:hint="default"/>
                <w:sz w:val="15"/>
                <w:szCs w:val="15"/>
                <w:vertAlign w:val="baseline"/>
                <w:lang w:val="en-US" w:eastAsia="zh-CN"/>
              </w:rPr>
            </w:pPr>
          </w:p>
        </w:tc>
        <w:tc>
          <w:tcPr>
            <w:tcW w:w="436" w:type="dxa"/>
            <w:vAlign w:val="center"/>
          </w:tcPr>
          <w:p>
            <w:pPr>
              <w:numPr>
                <w:ilvl w:val="0"/>
                <w:numId w:val="0"/>
              </w:numPr>
              <w:spacing w:line="240" w:lineRule="exact"/>
              <w:jc w:val="center"/>
              <w:rPr>
                <w:rFonts w:hint="default"/>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numPr>
                <w:ilvl w:val="0"/>
                <w:numId w:val="0"/>
              </w:numPr>
              <w:spacing w:line="240" w:lineRule="exact"/>
              <w:jc w:val="center"/>
              <w:rPr>
                <w:rFonts w:hint="default"/>
                <w:sz w:val="15"/>
                <w:szCs w:val="15"/>
                <w:vertAlign w:val="baseline"/>
                <w:lang w:val="en-US" w:eastAsia="zh-CN"/>
              </w:rPr>
            </w:pPr>
            <w:r>
              <w:rPr>
                <w:rFonts w:hint="default"/>
                <w:sz w:val="15"/>
                <w:szCs w:val="15"/>
                <w:vertAlign w:val="baseline"/>
                <w:lang w:val="en-US" w:eastAsia="zh-CN"/>
              </w:rPr>
              <w:t>妇幼保健计划生育技术服务机构</w:t>
            </w:r>
          </w:p>
        </w:tc>
        <w:tc>
          <w:tcPr>
            <w:tcW w:w="316" w:type="dxa"/>
            <w:vAlign w:val="center"/>
          </w:tcPr>
          <w:p>
            <w:pPr>
              <w:numPr>
                <w:ilvl w:val="0"/>
                <w:numId w:val="0"/>
              </w:numPr>
              <w:spacing w:line="240" w:lineRule="exact"/>
              <w:jc w:val="center"/>
              <w:rPr>
                <w:rFonts w:hint="default"/>
                <w:sz w:val="15"/>
                <w:szCs w:val="15"/>
                <w:vertAlign w:val="baseline"/>
                <w:lang w:val="en-US" w:eastAsia="zh-CN"/>
              </w:rPr>
            </w:pPr>
          </w:p>
        </w:tc>
        <w:tc>
          <w:tcPr>
            <w:tcW w:w="296" w:type="dxa"/>
            <w:vAlign w:val="center"/>
          </w:tcPr>
          <w:p>
            <w:pPr>
              <w:numPr>
                <w:ilvl w:val="0"/>
                <w:numId w:val="0"/>
              </w:numPr>
              <w:spacing w:line="240" w:lineRule="exact"/>
              <w:jc w:val="center"/>
              <w:rPr>
                <w:rFonts w:hint="default"/>
                <w:sz w:val="15"/>
                <w:szCs w:val="15"/>
                <w:vertAlign w:val="baseline"/>
                <w:lang w:val="en-US" w:eastAsia="zh-CN"/>
              </w:rPr>
            </w:pPr>
          </w:p>
        </w:tc>
        <w:tc>
          <w:tcPr>
            <w:tcW w:w="532" w:type="dxa"/>
            <w:vAlign w:val="center"/>
          </w:tcPr>
          <w:p>
            <w:pPr>
              <w:numPr>
                <w:ilvl w:val="0"/>
                <w:numId w:val="0"/>
              </w:numPr>
              <w:spacing w:line="240" w:lineRule="exact"/>
              <w:jc w:val="center"/>
              <w:rPr>
                <w:rFonts w:hint="default"/>
                <w:sz w:val="15"/>
                <w:szCs w:val="15"/>
                <w:vertAlign w:val="baseline"/>
                <w:lang w:val="en-US" w:eastAsia="zh-CN"/>
              </w:rPr>
            </w:pPr>
          </w:p>
        </w:tc>
        <w:tc>
          <w:tcPr>
            <w:tcW w:w="540" w:type="dxa"/>
            <w:vAlign w:val="center"/>
          </w:tcPr>
          <w:p>
            <w:pPr>
              <w:numPr>
                <w:ilvl w:val="0"/>
                <w:numId w:val="0"/>
              </w:numPr>
              <w:spacing w:line="240" w:lineRule="exact"/>
              <w:jc w:val="center"/>
              <w:rPr>
                <w:rFonts w:hint="default"/>
                <w:sz w:val="15"/>
                <w:szCs w:val="15"/>
                <w:vertAlign w:val="baseline"/>
                <w:lang w:val="en-US" w:eastAsia="zh-CN"/>
              </w:rPr>
            </w:pPr>
          </w:p>
        </w:tc>
        <w:tc>
          <w:tcPr>
            <w:tcW w:w="720" w:type="dxa"/>
            <w:vAlign w:val="center"/>
          </w:tcPr>
          <w:p>
            <w:pPr>
              <w:numPr>
                <w:ilvl w:val="0"/>
                <w:numId w:val="0"/>
              </w:numPr>
              <w:spacing w:line="240" w:lineRule="exact"/>
              <w:jc w:val="center"/>
              <w:rPr>
                <w:rFonts w:hint="default"/>
                <w:sz w:val="15"/>
                <w:szCs w:val="15"/>
                <w:vertAlign w:val="baseline"/>
                <w:lang w:val="en-US" w:eastAsia="zh-CN"/>
              </w:rPr>
            </w:pPr>
          </w:p>
        </w:tc>
        <w:tc>
          <w:tcPr>
            <w:tcW w:w="537" w:type="dxa"/>
            <w:vAlign w:val="center"/>
          </w:tcPr>
          <w:p>
            <w:pPr>
              <w:numPr>
                <w:ilvl w:val="0"/>
                <w:numId w:val="0"/>
              </w:numPr>
              <w:spacing w:line="240" w:lineRule="exact"/>
              <w:jc w:val="center"/>
              <w:rPr>
                <w:rFonts w:hint="default"/>
                <w:sz w:val="15"/>
                <w:szCs w:val="15"/>
                <w:vertAlign w:val="baseline"/>
                <w:lang w:val="en-US" w:eastAsia="zh-CN"/>
              </w:rPr>
            </w:pPr>
          </w:p>
        </w:tc>
        <w:tc>
          <w:tcPr>
            <w:tcW w:w="720" w:type="dxa"/>
            <w:vAlign w:val="center"/>
          </w:tcPr>
          <w:p>
            <w:pPr>
              <w:numPr>
                <w:ilvl w:val="0"/>
                <w:numId w:val="0"/>
              </w:numPr>
              <w:spacing w:line="240" w:lineRule="exact"/>
              <w:jc w:val="center"/>
              <w:rPr>
                <w:rFonts w:hint="default"/>
                <w:sz w:val="15"/>
                <w:szCs w:val="15"/>
                <w:vertAlign w:val="baseline"/>
                <w:lang w:val="en-US" w:eastAsia="zh-CN"/>
              </w:rPr>
            </w:pPr>
          </w:p>
        </w:tc>
        <w:tc>
          <w:tcPr>
            <w:tcW w:w="684" w:type="dxa"/>
            <w:vAlign w:val="center"/>
          </w:tcPr>
          <w:p>
            <w:pPr>
              <w:numPr>
                <w:ilvl w:val="0"/>
                <w:numId w:val="0"/>
              </w:numPr>
              <w:spacing w:line="240" w:lineRule="exact"/>
              <w:jc w:val="center"/>
              <w:rPr>
                <w:rFonts w:hint="default"/>
                <w:sz w:val="15"/>
                <w:szCs w:val="15"/>
                <w:vertAlign w:val="baseline"/>
                <w:lang w:val="en-US" w:eastAsia="zh-CN"/>
              </w:rPr>
            </w:pPr>
          </w:p>
        </w:tc>
        <w:tc>
          <w:tcPr>
            <w:tcW w:w="720" w:type="dxa"/>
            <w:vAlign w:val="center"/>
          </w:tcPr>
          <w:p>
            <w:pPr>
              <w:numPr>
                <w:ilvl w:val="0"/>
                <w:numId w:val="0"/>
              </w:numPr>
              <w:spacing w:line="240" w:lineRule="exact"/>
              <w:jc w:val="center"/>
              <w:rPr>
                <w:rFonts w:hint="default"/>
                <w:sz w:val="15"/>
                <w:szCs w:val="15"/>
                <w:vertAlign w:val="baseline"/>
                <w:lang w:val="en-US" w:eastAsia="zh-CN"/>
              </w:rPr>
            </w:pPr>
          </w:p>
        </w:tc>
        <w:tc>
          <w:tcPr>
            <w:tcW w:w="684" w:type="dxa"/>
            <w:vAlign w:val="center"/>
          </w:tcPr>
          <w:p>
            <w:pPr>
              <w:numPr>
                <w:ilvl w:val="0"/>
                <w:numId w:val="0"/>
              </w:numPr>
              <w:spacing w:line="240" w:lineRule="exact"/>
              <w:jc w:val="center"/>
              <w:rPr>
                <w:rFonts w:hint="default"/>
                <w:sz w:val="15"/>
                <w:szCs w:val="15"/>
                <w:vertAlign w:val="baseline"/>
                <w:lang w:val="en-US" w:eastAsia="zh-CN"/>
              </w:rPr>
            </w:pPr>
          </w:p>
        </w:tc>
        <w:tc>
          <w:tcPr>
            <w:tcW w:w="684" w:type="dxa"/>
            <w:vAlign w:val="center"/>
          </w:tcPr>
          <w:p>
            <w:pPr>
              <w:numPr>
                <w:ilvl w:val="0"/>
                <w:numId w:val="0"/>
              </w:numPr>
              <w:spacing w:line="240" w:lineRule="exact"/>
              <w:jc w:val="center"/>
              <w:rPr>
                <w:rFonts w:hint="default"/>
                <w:sz w:val="15"/>
                <w:szCs w:val="15"/>
                <w:vertAlign w:val="baseline"/>
                <w:lang w:val="en-US" w:eastAsia="zh-CN"/>
              </w:rPr>
            </w:pPr>
          </w:p>
        </w:tc>
        <w:tc>
          <w:tcPr>
            <w:tcW w:w="684" w:type="dxa"/>
            <w:vAlign w:val="center"/>
          </w:tcPr>
          <w:p>
            <w:pPr>
              <w:numPr>
                <w:ilvl w:val="0"/>
                <w:numId w:val="0"/>
              </w:numPr>
              <w:spacing w:line="240" w:lineRule="exact"/>
              <w:jc w:val="center"/>
              <w:rPr>
                <w:rFonts w:hint="default"/>
                <w:sz w:val="15"/>
                <w:szCs w:val="15"/>
                <w:vertAlign w:val="baseline"/>
                <w:lang w:val="en-US" w:eastAsia="zh-CN"/>
              </w:rPr>
            </w:pPr>
          </w:p>
        </w:tc>
        <w:tc>
          <w:tcPr>
            <w:tcW w:w="612" w:type="dxa"/>
            <w:vAlign w:val="center"/>
          </w:tcPr>
          <w:p>
            <w:pPr>
              <w:numPr>
                <w:ilvl w:val="0"/>
                <w:numId w:val="0"/>
              </w:numPr>
              <w:spacing w:line="240" w:lineRule="exact"/>
              <w:jc w:val="center"/>
              <w:rPr>
                <w:rFonts w:hint="default"/>
                <w:sz w:val="15"/>
                <w:szCs w:val="15"/>
                <w:vertAlign w:val="baseline"/>
                <w:lang w:val="en-US" w:eastAsia="zh-CN"/>
              </w:rPr>
            </w:pPr>
          </w:p>
        </w:tc>
        <w:tc>
          <w:tcPr>
            <w:tcW w:w="672" w:type="dxa"/>
            <w:vAlign w:val="center"/>
          </w:tcPr>
          <w:p>
            <w:pPr>
              <w:numPr>
                <w:ilvl w:val="0"/>
                <w:numId w:val="0"/>
              </w:numPr>
              <w:spacing w:line="240" w:lineRule="exact"/>
              <w:jc w:val="center"/>
              <w:rPr>
                <w:rFonts w:hint="default"/>
                <w:sz w:val="15"/>
                <w:szCs w:val="15"/>
                <w:vertAlign w:val="baseline"/>
                <w:lang w:val="en-US" w:eastAsia="zh-CN"/>
              </w:rPr>
            </w:pPr>
          </w:p>
        </w:tc>
        <w:tc>
          <w:tcPr>
            <w:tcW w:w="696" w:type="dxa"/>
            <w:vAlign w:val="center"/>
          </w:tcPr>
          <w:p>
            <w:pPr>
              <w:numPr>
                <w:ilvl w:val="0"/>
                <w:numId w:val="0"/>
              </w:numPr>
              <w:spacing w:line="240" w:lineRule="exact"/>
              <w:jc w:val="center"/>
              <w:rPr>
                <w:rFonts w:hint="default"/>
                <w:sz w:val="15"/>
                <w:szCs w:val="15"/>
                <w:vertAlign w:val="baseline"/>
                <w:lang w:val="en-US" w:eastAsia="zh-CN"/>
              </w:rPr>
            </w:pPr>
          </w:p>
        </w:tc>
        <w:tc>
          <w:tcPr>
            <w:tcW w:w="540" w:type="dxa"/>
            <w:vAlign w:val="center"/>
          </w:tcPr>
          <w:p>
            <w:pPr>
              <w:numPr>
                <w:ilvl w:val="0"/>
                <w:numId w:val="0"/>
              </w:numPr>
              <w:spacing w:line="240" w:lineRule="exact"/>
              <w:jc w:val="center"/>
              <w:rPr>
                <w:rFonts w:hint="default"/>
                <w:sz w:val="15"/>
                <w:szCs w:val="15"/>
                <w:vertAlign w:val="baseline"/>
                <w:lang w:val="en-US" w:eastAsia="zh-CN"/>
              </w:rPr>
            </w:pPr>
          </w:p>
        </w:tc>
        <w:tc>
          <w:tcPr>
            <w:tcW w:w="696" w:type="dxa"/>
            <w:vAlign w:val="center"/>
          </w:tcPr>
          <w:p>
            <w:pPr>
              <w:numPr>
                <w:ilvl w:val="0"/>
                <w:numId w:val="0"/>
              </w:numPr>
              <w:spacing w:line="240" w:lineRule="exact"/>
              <w:jc w:val="center"/>
              <w:rPr>
                <w:rFonts w:hint="default"/>
                <w:sz w:val="15"/>
                <w:szCs w:val="15"/>
                <w:vertAlign w:val="baseline"/>
                <w:lang w:val="en-US" w:eastAsia="zh-CN"/>
              </w:rPr>
            </w:pPr>
          </w:p>
        </w:tc>
        <w:tc>
          <w:tcPr>
            <w:tcW w:w="684" w:type="dxa"/>
            <w:vAlign w:val="center"/>
          </w:tcPr>
          <w:p>
            <w:pPr>
              <w:numPr>
                <w:ilvl w:val="0"/>
                <w:numId w:val="0"/>
              </w:numPr>
              <w:spacing w:line="240" w:lineRule="exact"/>
              <w:jc w:val="center"/>
              <w:rPr>
                <w:rFonts w:hint="default"/>
                <w:sz w:val="15"/>
                <w:szCs w:val="15"/>
                <w:vertAlign w:val="baseline"/>
                <w:lang w:val="en-US" w:eastAsia="zh-CN"/>
              </w:rPr>
            </w:pPr>
          </w:p>
        </w:tc>
        <w:tc>
          <w:tcPr>
            <w:tcW w:w="828" w:type="dxa"/>
            <w:vAlign w:val="center"/>
          </w:tcPr>
          <w:p>
            <w:pPr>
              <w:numPr>
                <w:ilvl w:val="0"/>
                <w:numId w:val="0"/>
              </w:numPr>
              <w:spacing w:line="240" w:lineRule="exact"/>
              <w:jc w:val="center"/>
              <w:rPr>
                <w:rFonts w:hint="default"/>
                <w:sz w:val="15"/>
                <w:szCs w:val="15"/>
                <w:vertAlign w:val="baseline"/>
                <w:lang w:val="en-US" w:eastAsia="zh-CN"/>
              </w:rPr>
            </w:pPr>
          </w:p>
        </w:tc>
        <w:tc>
          <w:tcPr>
            <w:tcW w:w="540" w:type="dxa"/>
            <w:vAlign w:val="center"/>
          </w:tcPr>
          <w:p>
            <w:pPr>
              <w:numPr>
                <w:ilvl w:val="0"/>
                <w:numId w:val="0"/>
              </w:numPr>
              <w:spacing w:line="240" w:lineRule="exact"/>
              <w:jc w:val="center"/>
              <w:rPr>
                <w:rFonts w:hint="default"/>
                <w:sz w:val="15"/>
                <w:szCs w:val="15"/>
                <w:vertAlign w:val="baseline"/>
                <w:lang w:val="en-US" w:eastAsia="zh-CN"/>
              </w:rPr>
            </w:pPr>
          </w:p>
        </w:tc>
        <w:tc>
          <w:tcPr>
            <w:tcW w:w="696" w:type="dxa"/>
            <w:vAlign w:val="center"/>
          </w:tcPr>
          <w:p>
            <w:pPr>
              <w:numPr>
                <w:ilvl w:val="0"/>
                <w:numId w:val="0"/>
              </w:numPr>
              <w:spacing w:line="240" w:lineRule="exact"/>
              <w:jc w:val="center"/>
              <w:rPr>
                <w:rFonts w:hint="default"/>
                <w:sz w:val="15"/>
                <w:szCs w:val="15"/>
                <w:vertAlign w:val="baseline"/>
                <w:lang w:val="en-US" w:eastAsia="zh-CN"/>
              </w:rPr>
            </w:pPr>
          </w:p>
        </w:tc>
        <w:tc>
          <w:tcPr>
            <w:tcW w:w="432" w:type="dxa"/>
            <w:vAlign w:val="center"/>
          </w:tcPr>
          <w:p>
            <w:pPr>
              <w:numPr>
                <w:ilvl w:val="0"/>
                <w:numId w:val="0"/>
              </w:numPr>
              <w:spacing w:line="240" w:lineRule="exact"/>
              <w:jc w:val="center"/>
              <w:rPr>
                <w:rFonts w:hint="default"/>
                <w:sz w:val="15"/>
                <w:szCs w:val="15"/>
                <w:vertAlign w:val="baseline"/>
                <w:lang w:val="en-US" w:eastAsia="zh-CN"/>
              </w:rPr>
            </w:pPr>
          </w:p>
        </w:tc>
        <w:tc>
          <w:tcPr>
            <w:tcW w:w="384" w:type="dxa"/>
            <w:vAlign w:val="center"/>
          </w:tcPr>
          <w:p>
            <w:pPr>
              <w:numPr>
                <w:ilvl w:val="0"/>
                <w:numId w:val="0"/>
              </w:numPr>
              <w:spacing w:line="240" w:lineRule="exact"/>
              <w:jc w:val="center"/>
              <w:rPr>
                <w:rFonts w:hint="default"/>
                <w:sz w:val="15"/>
                <w:szCs w:val="15"/>
                <w:vertAlign w:val="baseline"/>
                <w:lang w:val="en-US" w:eastAsia="zh-CN"/>
              </w:rPr>
            </w:pPr>
          </w:p>
        </w:tc>
        <w:tc>
          <w:tcPr>
            <w:tcW w:w="380" w:type="dxa"/>
            <w:vAlign w:val="center"/>
          </w:tcPr>
          <w:p>
            <w:pPr>
              <w:numPr>
                <w:ilvl w:val="0"/>
                <w:numId w:val="0"/>
              </w:numPr>
              <w:spacing w:line="240" w:lineRule="exact"/>
              <w:jc w:val="center"/>
              <w:rPr>
                <w:rFonts w:hint="default"/>
                <w:sz w:val="15"/>
                <w:szCs w:val="15"/>
                <w:vertAlign w:val="baseline"/>
                <w:lang w:val="en-US" w:eastAsia="zh-CN"/>
              </w:rPr>
            </w:pPr>
          </w:p>
        </w:tc>
        <w:tc>
          <w:tcPr>
            <w:tcW w:w="436" w:type="dxa"/>
            <w:vAlign w:val="center"/>
          </w:tcPr>
          <w:p>
            <w:pPr>
              <w:numPr>
                <w:ilvl w:val="0"/>
                <w:numId w:val="0"/>
              </w:numPr>
              <w:spacing w:line="240" w:lineRule="exact"/>
              <w:jc w:val="center"/>
              <w:rPr>
                <w:rFonts w:hint="default"/>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numPr>
                <w:ilvl w:val="0"/>
                <w:numId w:val="0"/>
              </w:numPr>
              <w:spacing w:line="240" w:lineRule="exact"/>
              <w:jc w:val="center"/>
              <w:rPr>
                <w:rFonts w:hint="default"/>
                <w:sz w:val="15"/>
                <w:szCs w:val="15"/>
                <w:vertAlign w:val="baseline"/>
                <w:lang w:val="en-US" w:eastAsia="zh-CN"/>
              </w:rPr>
            </w:pPr>
            <w:r>
              <w:rPr>
                <w:rFonts w:hint="default"/>
                <w:sz w:val="15"/>
                <w:szCs w:val="15"/>
                <w:vertAlign w:val="baseline"/>
                <w:lang w:val="en-US" w:eastAsia="zh-CN"/>
              </w:rPr>
              <w:t>其他医疗、保健机构</w:t>
            </w:r>
          </w:p>
        </w:tc>
        <w:tc>
          <w:tcPr>
            <w:tcW w:w="316" w:type="dxa"/>
            <w:vAlign w:val="center"/>
          </w:tcPr>
          <w:p>
            <w:pPr>
              <w:numPr>
                <w:ilvl w:val="0"/>
                <w:numId w:val="0"/>
              </w:numPr>
              <w:spacing w:line="240" w:lineRule="exact"/>
              <w:jc w:val="center"/>
              <w:rPr>
                <w:rFonts w:hint="default"/>
                <w:sz w:val="15"/>
                <w:szCs w:val="15"/>
                <w:vertAlign w:val="baseline"/>
                <w:lang w:val="en-US" w:eastAsia="zh-CN"/>
              </w:rPr>
            </w:pPr>
          </w:p>
        </w:tc>
        <w:tc>
          <w:tcPr>
            <w:tcW w:w="296" w:type="dxa"/>
            <w:vAlign w:val="center"/>
          </w:tcPr>
          <w:p>
            <w:pPr>
              <w:numPr>
                <w:ilvl w:val="0"/>
                <w:numId w:val="0"/>
              </w:numPr>
              <w:spacing w:line="240" w:lineRule="exact"/>
              <w:jc w:val="center"/>
              <w:rPr>
                <w:rFonts w:hint="default"/>
                <w:sz w:val="15"/>
                <w:szCs w:val="15"/>
                <w:vertAlign w:val="baseline"/>
                <w:lang w:val="en-US" w:eastAsia="zh-CN"/>
              </w:rPr>
            </w:pPr>
          </w:p>
        </w:tc>
        <w:tc>
          <w:tcPr>
            <w:tcW w:w="532" w:type="dxa"/>
            <w:vAlign w:val="center"/>
          </w:tcPr>
          <w:p>
            <w:pPr>
              <w:numPr>
                <w:ilvl w:val="0"/>
                <w:numId w:val="0"/>
              </w:numPr>
              <w:spacing w:line="240" w:lineRule="exact"/>
              <w:jc w:val="center"/>
              <w:rPr>
                <w:rFonts w:hint="default"/>
                <w:sz w:val="15"/>
                <w:szCs w:val="15"/>
                <w:vertAlign w:val="baseline"/>
                <w:lang w:val="en-US" w:eastAsia="zh-CN"/>
              </w:rPr>
            </w:pPr>
          </w:p>
        </w:tc>
        <w:tc>
          <w:tcPr>
            <w:tcW w:w="540" w:type="dxa"/>
            <w:vAlign w:val="center"/>
          </w:tcPr>
          <w:p>
            <w:pPr>
              <w:numPr>
                <w:ilvl w:val="0"/>
                <w:numId w:val="0"/>
              </w:numPr>
              <w:spacing w:line="240" w:lineRule="exact"/>
              <w:jc w:val="center"/>
              <w:rPr>
                <w:rFonts w:hint="default"/>
                <w:sz w:val="15"/>
                <w:szCs w:val="15"/>
                <w:vertAlign w:val="baseline"/>
                <w:lang w:val="en-US" w:eastAsia="zh-CN"/>
              </w:rPr>
            </w:pPr>
          </w:p>
        </w:tc>
        <w:tc>
          <w:tcPr>
            <w:tcW w:w="720" w:type="dxa"/>
            <w:vAlign w:val="center"/>
          </w:tcPr>
          <w:p>
            <w:pPr>
              <w:numPr>
                <w:ilvl w:val="0"/>
                <w:numId w:val="0"/>
              </w:numPr>
              <w:spacing w:line="240" w:lineRule="exact"/>
              <w:jc w:val="center"/>
              <w:rPr>
                <w:rFonts w:hint="default"/>
                <w:sz w:val="15"/>
                <w:szCs w:val="15"/>
                <w:vertAlign w:val="baseline"/>
                <w:lang w:val="en-US" w:eastAsia="zh-CN"/>
              </w:rPr>
            </w:pPr>
          </w:p>
        </w:tc>
        <w:tc>
          <w:tcPr>
            <w:tcW w:w="537" w:type="dxa"/>
            <w:vAlign w:val="center"/>
          </w:tcPr>
          <w:p>
            <w:pPr>
              <w:numPr>
                <w:ilvl w:val="0"/>
                <w:numId w:val="0"/>
              </w:numPr>
              <w:spacing w:line="240" w:lineRule="exact"/>
              <w:jc w:val="center"/>
              <w:rPr>
                <w:rFonts w:hint="default"/>
                <w:sz w:val="15"/>
                <w:szCs w:val="15"/>
                <w:vertAlign w:val="baseline"/>
                <w:lang w:val="en-US" w:eastAsia="zh-CN"/>
              </w:rPr>
            </w:pPr>
          </w:p>
        </w:tc>
        <w:tc>
          <w:tcPr>
            <w:tcW w:w="720" w:type="dxa"/>
            <w:vAlign w:val="center"/>
          </w:tcPr>
          <w:p>
            <w:pPr>
              <w:numPr>
                <w:ilvl w:val="0"/>
                <w:numId w:val="0"/>
              </w:numPr>
              <w:spacing w:line="240" w:lineRule="exact"/>
              <w:jc w:val="center"/>
              <w:rPr>
                <w:rFonts w:hint="default"/>
                <w:sz w:val="15"/>
                <w:szCs w:val="15"/>
                <w:vertAlign w:val="baseline"/>
                <w:lang w:val="en-US" w:eastAsia="zh-CN"/>
              </w:rPr>
            </w:pPr>
          </w:p>
        </w:tc>
        <w:tc>
          <w:tcPr>
            <w:tcW w:w="684" w:type="dxa"/>
            <w:vAlign w:val="center"/>
          </w:tcPr>
          <w:p>
            <w:pPr>
              <w:numPr>
                <w:ilvl w:val="0"/>
                <w:numId w:val="0"/>
              </w:numPr>
              <w:spacing w:line="240" w:lineRule="exact"/>
              <w:jc w:val="center"/>
              <w:rPr>
                <w:rFonts w:hint="default"/>
                <w:sz w:val="15"/>
                <w:szCs w:val="15"/>
                <w:vertAlign w:val="baseline"/>
                <w:lang w:val="en-US" w:eastAsia="zh-CN"/>
              </w:rPr>
            </w:pPr>
          </w:p>
        </w:tc>
        <w:tc>
          <w:tcPr>
            <w:tcW w:w="720" w:type="dxa"/>
            <w:vAlign w:val="center"/>
          </w:tcPr>
          <w:p>
            <w:pPr>
              <w:numPr>
                <w:ilvl w:val="0"/>
                <w:numId w:val="0"/>
              </w:numPr>
              <w:spacing w:line="240" w:lineRule="exact"/>
              <w:jc w:val="center"/>
              <w:rPr>
                <w:rFonts w:hint="default"/>
                <w:sz w:val="15"/>
                <w:szCs w:val="15"/>
                <w:vertAlign w:val="baseline"/>
                <w:lang w:val="en-US" w:eastAsia="zh-CN"/>
              </w:rPr>
            </w:pPr>
          </w:p>
        </w:tc>
        <w:tc>
          <w:tcPr>
            <w:tcW w:w="684" w:type="dxa"/>
            <w:vAlign w:val="center"/>
          </w:tcPr>
          <w:p>
            <w:pPr>
              <w:numPr>
                <w:ilvl w:val="0"/>
                <w:numId w:val="0"/>
              </w:numPr>
              <w:spacing w:line="240" w:lineRule="exact"/>
              <w:jc w:val="center"/>
              <w:rPr>
                <w:rFonts w:hint="default"/>
                <w:sz w:val="15"/>
                <w:szCs w:val="15"/>
                <w:vertAlign w:val="baseline"/>
                <w:lang w:val="en-US" w:eastAsia="zh-CN"/>
              </w:rPr>
            </w:pPr>
          </w:p>
        </w:tc>
        <w:tc>
          <w:tcPr>
            <w:tcW w:w="684" w:type="dxa"/>
            <w:vAlign w:val="center"/>
          </w:tcPr>
          <w:p>
            <w:pPr>
              <w:numPr>
                <w:ilvl w:val="0"/>
                <w:numId w:val="0"/>
              </w:numPr>
              <w:spacing w:line="240" w:lineRule="exact"/>
              <w:jc w:val="center"/>
              <w:rPr>
                <w:rFonts w:hint="default"/>
                <w:sz w:val="15"/>
                <w:szCs w:val="15"/>
                <w:vertAlign w:val="baseline"/>
                <w:lang w:val="en-US" w:eastAsia="zh-CN"/>
              </w:rPr>
            </w:pPr>
          </w:p>
        </w:tc>
        <w:tc>
          <w:tcPr>
            <w:tcW w:w="684" w:type="dxa"/>
            <w:vAlign w:val="center"/>
          </w:tcPr>
          <w:p>
            <w:pPr>
              <w:numPr>
                <w:ilvl w:val="0"/>
                <w:numId w:val="0"/>
              </w:numPr>
              <w:spacing w:line="240" w:lineRule="exact"/>
              <w:jc w:val="center"/>
              <w:rPr>
                <w:rFonts w:hint="default"/>
                <w:sz w:val="15"/>
                <w:szCs w:val="15"/>
                <w:vertAlign w:val="baseline"/>
                <w:lang w:val="en-US" w:eastAsia="zh-CN"/>
              </w:rPr>
            </w:pPr>
          </w:p>
        </w:tc>
        <w:tc>
          <w:tcPr>
            <w:tcW w:w="612" w:type="dxa"/>
            <w:vAlign w:val="center"/>
          </w:tcPr>
          <w:p>
            <w:pPr>
              <w:numPr>
                <w:ilvl w:val="0"/>
                <w:numId w:val="0"/>
              </w:numPr>
              <w:spacing w:line="240" w:lineRule="exact"/>
              <w:jc w:val="center"/>
              <w:rPr>
                <w:rFonts w:hint="default"/>
                <w:sz w:val="15"/>
                <w:szCs w:val="15"/>
                <w:vertAlign w:val="baseline"/>
                <w:lang w:val="en-US" w:eastAsia="zh-CN"/>
              </w:rPr>
            </w:pPr>
          </w:p>
        </w:tc>
        <w:tc>
          <w:tcPr>
            <w:tcW w:w="672" w:type="dxa"/>
            <w:vAlign w:val="center"/>
          </w:tcPr>
          <w:p>
            <w:pPr>
              <w:numPr>
                <w:ilvl w:val="0"/>
                <w:numId w:val="0"/>
              </w:numPr>
              <w:spacing w:line="240" w:lineRule="exact"/>
              <w:jc w:val="center"/>
              <w:rPr>
                <w:rFonts w:hint="default"/>
                <w:sz w:val="15"/>
                <w:szCs w:val="15"/>
                <w:vertAlign w:val="baseline"/>
                <w:lang w:val="en-US" w:eastAsia="zh-CN"/>
              </w:rPr>
            </w:pPr>
          </w:p>
        </w:tc>
        <w:tc>
          <w:tcPr>
            <w:tcW w:w="696" w:type="dxa"/>
            <w:vAlign w:val="center"/>
          </w:tcPr>
          <w:p>
            <w:pPr>
              <w:numPr>
                <w:ilvl w:val="0"/>
                <w:numId w:val="0"/>
              </w:numPr>
              <w:spacing w:line="240" w:lineRule="exact"/>
              <w:jc w:val="center"/>
              <w:rPr>
                <w:rFonts w:hint="default"/>
                <w:sz w:val="15"/>
                <w:szCs w:val="15"/>
                <w:vertAlign w:val="baseline"/>
                <w:lang w:val="en-US" w:eastAsia="zh-CN"/>
              </w:rPr>
            </w:pPr>
          </w:p>
        </w:tc>
        <w:tc>
          <w:tcPr>
            <w:tcW w:w="540" w:type="dxa"/>
            <w:vAlign w:val="center"/>
          </w:tcPr>
          <w:p>
            <w:pPr>
              <w:numPr>
                <w:ilvl w:val="0"/>
                <w:numId w:val="0"/>
              </w:numPr>
              <w:spacing w:line="240" w:lineRule="exact"/>
              <w:jc w:val="center"/>
              <w:rPr>
                <w:rFonts w:hint="default"/>
                <w:sz w:val="15"/>
                <w:szCs w:val="15"/>
                <w:vertAlign w:val="baseline"/>
                <w:lang w:val="en-US" w:eastAsia="zh-CN"/>
              </w:rPr>
            </w:pPr>
          </w:p>
        </w:tc>
        <w:tc>
          <w:tcPr>
            <w:tcW w:w="696" w:type="dxa"/>
            <w:vAlign w:val="center"/>
          </w:tcPr>
          <w:p>
            <w:pPr>
              <w:numPr>
                <w:ilvl w:val="0"/>
                <w:numId w:val="0"/>
              </w:numPr>
              <w:spacing w:line="240" w:lineRule="exact"/>
              <w:jc w:val="center"/>
              <w:rPr>
                <w:rFonts w:hint="default"/>
                <w:sz w:val="15"/>
                <w:szCs w:val="15"/>
                <w:vertAlign w:val="baseline"/>
                <w:lang w:val="en-US" w:eastAsia="zh-CN"/>
              </w:rPr>
            </w:pPr>
          </w:p>
        </w:tc>
        <w:tc>
          <w:tcPr>
            <w:tcW w:w="684" w:type="dxa"/>
            <w:vAlign w:val="center"/>
          </w:tcPr>
          <w:p>
            <w:pPr>
              <w:numPr>
                <w:ilvl w:val="0"/>
                <w:numId w:val="0"/>
              </w:numPr>
              <w:spacing w:line="240" w:lineRule="exact"/>
              <w:jc w:val="center"/>
              <w:rPr>
                <w:rFonts w:hint="default"/>
                <w:sz w:val="15"/>
                <w:szCs w:val="15"/>
                <w:vertAlign w:val="baseline"/>
                <w:lang w:val="en-US" w:eastAsia="zh-CN"/>
              </w:rPr>
            </w:pPr>
          </w:p>
        </w:tc>
        <w:tc>
          <w:tcPr>
            <w:tcW w:w="828" w:type="dxa"/>
            <w:vAlign w:val="center"/>
          </w:tcPr>
          <w:p>
            <w:pPr>
              <w:numPr>
                <w:ilvl w:val="0"/>
                <w:numId w:val="0"/>
              </w:numPr>
              <w:spacing w:line="240" w:lineRule="exact"/>
              <w:jc w:val="center"/>
              <w:rPr>
                <w:rFonts w:hint="default"/>
                <w:sz w:val="15"/>
                <w:szCs w:val="15"/>
                <w:vertAlign w:val="baseline"/>
                <w:lang w:val="en-US" w:eastAsia="zh-CN"/>
              </w:rPr>
            </w:pPr>
          </w:p>
        </w:tc>
        <w:tc>
          <w:tcPr>
            <w:tcW w:w="540" w:type="dxa"/>
            <w:vAlign w:val="center"/>
          </w:tcPr>
          <w:p>
            <w:pPr>
              <w:numPr>
                <w:ilvl w:val="0"/>
                <w:numId w:val="0"/>
              </w:numPr>
              <w:spacing w:line="240" w:lineRule="exact"/>
              <w:jc w:val="center"/>
              <w:rPr>
                <w:rFonts w:hint="default"/>
                <w:sz w:val="15"/>
                <w:szCs w:val="15"/>
                <w:vertAlign w:val="baseline"/>
                <w:lang w:val="en-US" w:eastAsia="zh-CN"/>
              </w:rPr>
            </w:pPr>
          </w:p>
        </w:tc>
        <w:tc>
          <w:tcPr>
            <w:tcW w:w="696" w:type="dxa"/>
            <w:vAlign w:val="center"/>
          </w:tcPr>
          <w:p>
            <w:pPr>
              <w:numPr>
                <w:ilvl w:val="0"/>
                <w:numId w:val="0"/>
              </w:numPr>
              <w:spacing w:line="240" w:lineRule="exact"/>
              <w:jc w:val="center"/>
              <w:rPr>
                <w:rFonts w:hint="default"/>
                <w:sz w:val="15"/>
                <w:szCs w:val="15"/>
                <w:vertAlign w:val="baseline"/>
                <w:lang w:val="en-US" w:eastAsia="zh-CN"/>
              </w:rPr>
            </w:pPr>
          </w:p>
        </w:tc>
        <w:tc>
          <w:tcPr>
            <w:tcW w:w="432" w:type="dxa"/>
            <w:vAlign w:val="center"/>
          </w:tcPr>
          <w:p>
            <w:pPr>
              <w:numPr>
                <w:ilvl w:val="0"/>
                <w:numId w:val="0"/>
              </w:numPr>
              <w:spacing w:line="240" w:lineRule="exact"/>
              <w:jc w:val="center"/>
              <w:rPr>
                <w:rFonts w:hint="default"/>
                <w:sz w:val="15"/>
                <w:szCs w:val="15"/>
                <w:vertAlign w:val="baseline"/>
                <w:lang w:val="en-US" w:eastAsia="zh-CN"/>
              </w:rPr>
            </w:pPr>
          </w:p>
        </w:tc>
        <w:tc>
          <w:tcPr>
            <w:tcW w:w="384" w:type="dxa"/>
            <w:vAlign w:val="center"/>
          </w:tcPr>
          <w:p>
            <w:pPr>
              <w:numPr>
                <w:ilvl w:val="0"/>
                <w:numId w:val="0"/>
              </w:numPr>
              <w:spacing w:line="240" w:lineRule="exact"/>
              <w:jc w:val="center"/>
              <w:rPr>
                <w:rFonts w:hint="default"/>
                <w:sz w:val="15"/>
                <w:szCs w:val="15"/>
                <w:vertAlign w:val="baseline"/>
                <w:lang w:val="en-US" w:eastAsia="zh-CN"/>
              </w:rPr>
            </w:pPr>
          </w:p>
        </w:tc>
        <w:tc>
          <w:tcPr>
            <w:tcW w:w="380" w:type="dxa"/>
            <w:vAlign w:val="center"/>
          </w:tcPr>
          <w:p>
            <w:pPr>
              <w:numPr>
                <w:ilvl w:val="0"/>
                <w:numId w:val="0"/>
              </w:numPr>
              <w:spacing w:line="240" w:lineRule="exact"/>
              <w:jc w:val="center"/>
              <w:rPr>
                <w:rFonts w:hint="default"/>
                <w:sz w:val="15"/>
                <w:szCs w:val="15"/>
                <w:vertAlign w:val="baseline"/>
                <w:lang w:val="en-US" w:eastAsia="zh-CN"/>
              </w:rPr>
            </w:pPr>
          </w:p>
        </w:tc>
        <w:tc>
          <w:tcPr>
            <w:tcW w:w="436" w:type="dxa"/>
            <w:vAlign w:val="center"/>
          </w:tcPr>
          <w:p>
            <w:pPr>
              <w:numPr>
                <w:ilvl w:val="0"/>
                <w:numId w:val="0"/>
              </w:numPr>
              <w:spacing w:line="240" w:lineRule="exact"/>
              <w:jc w:val="center"/>
              <w:rPr>
                <w:rFonts w:hint="default"/>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numPr>
                <w:ilvl w:val="0"/>
                <w:numId w:val="0"/>
              </w:numPr>
              <w:spacing w:line="240" w:lineRule="exact"/>
              <w:jc w:val="center"/>
              <w:rPr>
                <w:rFonts w:hint="default"/>
                <w:sz w:val="15"/>
                <w:szCs w:val="15"/>
                <w:vertAlign w:val="baseline"/>
                <w:lang w:val="en-US" w:eastAsia="zh-CN"/>
              </w:rPr>
            </w:pPr>
            <w:r>
              <w:rPr>
                <w:rFonts w:hint="eastAsia"/>
                <w:sz w:val="15"/>
                <w:szCs w:val="15"/>
                <w:vertAlign w:val="baseline"/>
                <w:lang w:val="en-US" w:eastAsia="zh-CN"/>
              </w:rPr>
              <w:t>合计</w:t>
            </w:r>
          </w:p>
        </w:tc>
        <w:tc>
          <w:tcPr>
            <w:tcW w:w="316" w:type="dxa"/>
            <w:vAlign w:val="center"/>
          </w:tcPr>
          <w:p>
            <w:pPr>
              <w:numPr>
                <w:ilvl w:val="0"/>
                <w:numId w:val="0"/>
              </w:numPr>
              <w:spacing w:line="240" w:lineRule="exact"/>
              <w:jc w:val="center"/>
              <w:rPr>
                <w:rFonts w:hint="default"/>
                <w:sz w:val="15"/>
                <w:szCs w:val="15"/>
                <w:vertAlign w:val="baseline"/>
                <w:lang w:val="en-US" w:eastAsia="zh-CN"/>
              </w:rPr>
            </w:pPr>
          </w:p>
        </w:tc>
        <w:tc>
          <w:tcPr>
            <w:tcW w:w="296" w:type="dxa"/>
            <w:vAlign w:val="center"/>
          </w:tcPr>
          <w:p>
            <w:pPr>
              <w:numPr>
                <w:ilvl w:val="0"/>
                <w:numId w:val="0"/>
              </w:numPr>
              <w:spacing w:line="240" w:lineRule="exact"/>
              <w:jc w:val="center"/>
              <w:rPr>
                <w:rFonts w:hint="default"/>
                <w:sz w:val="15"/>
                <w:szCs w:val="15"/>
                <w:vertAlign w:val="baseline"/>
                <w:lang w:val="en-US" w:eastAsia="zh-CN"/>
              </w:rPr>
            </w:pPr>
          </w:p>
        </w:tc>
        <w:tc>
          <w:tcPr>
            <w:tcW w:w="532" w:type="dxa"/>
            <w:vAlign w:val="center"/>
          </w:tcPr>
          <w:p>
            <w:pPr>
              <w:numPr>
                <w:ilvl w:val="0"/>
                <w:numId w:val="0"/>
              </w:numPr>
              <w:spacing w:line="240" w:lineRule="exact"/>
              <w:jc w:val="center"/>
              <w:rPr>
                <w:rFonts w:hint="default"/>
                <w:sz w:val="15"/>
                <w:szCs w:val="15"/>
                <w:vertAlign w:val="baseline"/>
                <w:lang w:val="en-US" w:eastAsia="zh-CN"/>
              </w:rPr>
            </w:pPr>
          </w:p>
        </w:tc>
        <w:tc>
          <w:tcPr>
            <w:tcW w:w="540" w:type="dxa"/>
            <w:vAlign w:val="center"/>
          </w:tcPr>
          <w:p>
            <w:pPr>
              <w:numPr>
                <w:ilvl w:val="0"/>
                <w:numId w:val="0"/>
              </w:numPr>
              <w:spacing w:line="240" w:lineRule="exact"/>
              <w:jc w:val="center"/>
              <w:rPr>
                <w:rFonts w:hint="default"/>
                <w:sz w:val="15"/>
                <w:szCs w:val="15"/>
                <w:vertAlign w:val="baseline"/>
                <w:lang w:val="en-US" w:eastAsia="zh-CN"/>
              </w:rPr>
            </w:pPr>
          </w:p>
        </w:tc>
        <w:tc>
          <w:tcPr>
            <w:tcW w:w="720" w:type="dxa"/>
            <w:vAlign w:val="center"/>
          </w:tcPr>
          <w:p>
            <w:pPr>
              <w:numPr>
                <w:ilvl w:val="0"/>
                <w:numId w:val="0"/>
              </w:numPr>
              <w:spacing w:line="240" w:lineRule="exact"/>
              <w:jc w:val="center"/>
              <w:rPr>
                <w:rFonts w:hint="default"/>
                <w:sz w:val="15"/>
                <w:szCs w:val="15"/>
                <w:vertAlign w:val="baseline"/>
                <w:lang w:val="en-US" w:eastAsia="zh-CN"/>
              </w:rPr>
            </w:pPr>
          </w:p>
        </w:tc>
        <w:tc>
          <w:tcPr>
            <w:tcW w:w="537" w:type="dxa"/>
            <w:vAlign w:val="center"/>
          </w:tcPr>
          <w:p>
            <w:pPr>
              <w:numPr>
                <w:ilvl w:val="0"/>
                <w:numId w:val="0"/>
              </w:numPr>
              <w:spacing w:line="240" w:lineRule="exact"/>
              <w:jc w:val="center"/>
              <w:rPr>
                <w:rFonts w:hint="default"/>
                <w:sz w:val="15"/>
                <w:szCs w:val="15"/>
                <w:vertAlign w:val="baseline"/>
                <w:lang w:val="en-US" w:eastAsia="zh-CN"/>
              </w:rPr>
            </w:pPr>
          </w:p>
        </w:tc>
        <w:tc>
          <w:tcPr>
            <w:tcW w:w="720" w:type="dxa"/>
            <w:vAlign w:val="center"/>
          </w:tcPr>
          <w:p>
            <w:pPr>
              <w:numPr>
                <w:ilvl w:val="0"/>
                <w:numId w:val="0"/>
              </w:numPr>
              <w:spacing w:line="240" w:lineRule="exact"/>
              <w:jc w:val="center"/>
              <w:rPr>
                <w:rFonts w:hint="default"/>
                <w:sz w:val="15"/>
                <w:szCs w:val="15"/>
                <w:vertAlign w:val="baseline"/>
                <w:lang w:val="en-US" w:eastAsia="zh-CN"/>
              </w:rPr>
            </w:pPr>
          </w:p>
        </w:tc>
        <w:tc>
          <w:tcPr>
            <w:tcW w:w="684" w:type="dxa"/>
            <w:vAlign w:val="center"/>
          </w:tcPr>
          <w:p>
            <w:pPr>
              <w:numPr>
                <w:ilvl w:val="0"/>
                <w:numId w:val="0"/>
              </w:numPr>
              <w:spacing w:line="240" w:lineRule="exact"/>
              <w:jc w:val="center"/>
              <w:rPr>
                <w:rFonts w:hint="default"/>
                <w:sz w:val="15"/>
                <w:szCs w:val="15"/>
                <w:vertAlign w:val="baseline"/>
                <w:lang w:val="en-US" w:eastAsia="zh-CN"/>
              </w:rPr>
            </w:pPr>
          </w:p>
        </w:tc>
        <w:tc>
          <w:tcPr>
            <w:tcW w:w="720" w:type="dxa"/>
            <w:vAlign w:val="center"/>
          </w:tcPr>
          <w:p>
            <w:pPr>
              <w:numPr>
                <w:ilvl w:val="0"/>
                <w:numId w:val="0"/>
              </w:numPr>
              <w:spacing w:line="240" w:lineRule="exact"/>
              <w:jc w:val="center"/>
              <w:rPr>
                <w:rFonts w:hint="default"/>
                <w:sz w:val="15"/>
                <w:szCs w:val="15"/>
                <w:vertAlign w:val="baseline"/>
                <w:lang w:val="en-US" w:eastAsia="zh-CN"/>
              </w:rPr>
            </w:pPr>
          </w:p>
        </w:tc>
        <w:tc>
          <w:tcPr>
            <w:tcW w:w="684" w:type="dxa"/>
            <w:vAlign w:val="center"/>
          </w:tcPr>
          <w:p>
            <w:pPr>
              <w:numPr>
                <w:ilvl w:val="0"/>
                <w:numId w:val="0"/>
              </w:numPr>
              <w:spacing w:line="240" w:lineRule="exact"/>
              <w:jc w:val="center"/>
              <w:rPr>
                <w:rFonts w:hint="default"/>
                <w:sz w:val="15"/>
                <w:szCs w:val="15"/>
                <w:vertAlign w:val="baseline"/>
                <w:lang w:val="en-US" w:eastAsia="zh-CN"/>
              </w:rPr>
            </w:pPr>
          </w:p>
        </w:tc>
        <w:tc>
          <w:tcPr>
            <w:tcW w:w="684" w:type="dxa"/>
            <w:vAlign w:val="center"/>
          </w:tcPr>
          <w:p>
            <w:pPr>
              <w:numPr>
                <w:ilvl w:val="0"/>
                <w:numId w:val="0"/>
              </w:numPr>
              <w:spacing w:line="240" w:lineRule="exact"/>
              <w:jc w:val="center"/>
              <w:rPr>
                <w:rFonts w:hint="default"/>
                <w:sz w:val="15"/>
                <w:szCs w:val="15"/>
                <w:vertAlign w:val="baseline"/>
                <w:lang w:val="en-US" w:eastAsia="zh-CN"/>
              </w:rPr>
            </w:pPr>
          </w:p>
        </w:tc>
        <w:tc>
          <w:tcPr>
            <w:tcW w:w="684" w:type="dxa"/>
            <w:vAlign w:val="center"/>
          </w:tcPr>
          <w:p>
            <w:pPr>
              <w:numPr>
                <w:ilvl w:val="0"/>
                <w:numId w:val="0"/>
              </w:numPr>
              <w:spacing w:line="240" w:lineRule="exact"/>
              <w:jc w:val="center"/>
              <w:rPr>
                <w:rFonts w:hint="default"/>
                <w:sz w:val="15"/>
                <w:szCs w:val="15"/>
                <w:vertAlign w:val="baseline"/>
                <w:lang w:val="en-US" w:eastAsia="zh-CN"/>
              </w:rPr>
            </w:pPr>
          </w:p>
        </w:tc>
        <w:tc>
          <w:tcPr>
            <w:tcW w:w="612" w:type="dxa"/>
            <w:vAlign w:val="center"/>
          </w:tcPr>
          <w:p>
            <w:pPr>
              <w:numPr>
                <w:ilvl w:val="0"/>
                <w:numId w:val="0"/>
              </w:numPr>
              <w:spacing w:line="240" w:lineRule="exact"/>
              <w:jc w:val="center"/>
              <w:rPr>
                <w:rFonts w:hint="default"/>
                <w:sz w:val="15"/>
                <w:szCs w:val="15"/>
                <w:vertAlign w:val="baseline"/>
                <w:lang w:val="en-US" w:eastAsia="zh-CN"/>
              </w:rPr>
            </w:pPr>
          </w:p>
        </w:tc>
        <w:tc>
          <w:tcPr>
            <w:tcW w:w="672" w:type="dxa"/>
            <w:vAlign w:val="center"/>
          </w:tcPr>
          <w:p>
            <w:pPr>
              <w:numPr>
                <w:ilvl w:val="0"/>
                <w:numId w:val="0"/>
              </w:numPr>
              <w:spacing w:line="240" w:lineRule="exact"/>
              <w:jc w:val="center"/>
              <w:rPr>
                <w:rFonts w:hint="default"/>
                <w:sz w:val="15"/>
                <w:szCs w:val="15"/>
                <w:vertAlign w:val="baseline"/>
                <w:lang w:val="en-US" w:eastAsia="zh-CN"/>
              </w:rPr>
            </w:pPr>
          </w:p>
        </w:tc>
        <w:tc>
          <w:tcPr>
            <w:tcW w:w="696" w:type="dxa"/>
            <w:vAlign w:val="center"/>
          </w:tcPr>
          <w:p>
            <w:pPr>
              <w:numPr>
                <w:ilvl w:val="0"/>
                <w:numId w:val="0"/>
              </w:numPr>
              <w:spacing w:line="240" w:lineRule="exact"/>
              <w:jc w:val="center"/>
              <w:rPr>
                <w:rFonts w:hint="default"/>
                <w:sz w:val="15"/>
                <w:szCs w:val="15"/>
                <w:vertAlign w:val="baseline"/>
                <w:lang w:val="en-US" w:eastAsia="zh-CN"/>
              </w:rPr>
            </w:pPr>
          </w:p>
        </w:tc>
        <w:tc>
          <w:tcPr>
            <w:tcW w:w="540" w:type="dxa"/>
            <w:vAlign w:val="center"/>
          </w:tcPr>
          <w:p>
            <w:pPr>
              <w:numPr>
                <w:ilvl w:val="0"/>
                <w:numId w:val="0"/>
              </w:numPr>
              <w:spacing w:line="240" w:lineRule="exact"/>
              <w:jc w:val="center"/>
              <w:rPr>
                <w:rFonts w:hint="default"/>
                <w:sz w:val="15"/>
                <w:szCs w:val="15"/>
                <w:vertAlign w:val="baseline"/>
                <w:lang w:val="en-US" w:eastAsia="zh-CN"/>
              </w:rPr>
            </w:pPr>
          </w:p>
        </w:tc>
        <w:tc>
          <w:tcPr>
            <w:tcW w:w="696" w:type="dxa"/>
            <w:vAlign w:val="center"/>
          </w:tcPr>
          <w:p>
            <w:pPr>
              <w:numPr>
                <w:ilvl w:val="0"/>
                <w:numId w:val="0"/>
              </w:numPr>
              <w:spacing w:line="240" w:lineRule="exact"/>
              <w:jc w:val="center"/>
              <w:rPr>
                <w:rFonts w:hint="default"/>
                <w:sz w:val="15"/>
                <w:szCs w:val="15"/>
                <w:vertAlign w:val="baseline"/>
                <w:lang w:val="en-US" w:eastAsia="zh-CN"/>
              </w:rPr>
            </w:pPr>
          </w:p>
        </w:tc>
        <w:tc>
          <w:tcPr>
            <w:tcW w:w="684" w:type="dxa"/>
            <w:vAlign w:val="center"/>
          </w:tcPr>
          <w:p>
            <w:pPr>
              <w:numPr>
                <w:ilvl w:val="0"/>
                <w:numId w:val="0"/>
              </w:numPr>
              <w:spacing w:line="240" w:lineRule="exact"/>
              <w:jc w:val="center"/>
              <w:rPr>
                <w:rFonts w:hint="default"/>
                <w:sz w:val="15"/>
                <w:szCs w:val="15"/>
                <w:vertAlign w:val="baseline"/>
                <w:lang w:val="en-US" w:eastAsia="zh-CN"/>
              </w:rPr>
            </w:pPr>
          </w:p>
        </w:tc>
        <w:tc>
          <w:tcPr>
            <w:tcW w:w="828" w:type="dxa"/>
            <w:vAlign w:val="center"/>
          </w:tcPr>
          <w:p>
            <w:pPr>
              <w:numPr>
                <w:ilvl w:val="0"/>
                <w:numId w:val="0"/>
              </w:numPr>
              <w:spacing w:line="240" w:lineRule="exact"/>
              <w:jc w:val="center"/>
              <w:rPr>
                <w:rFonts w:hint="default"/>
                <w:sz w:val="15"/>
                <w:szCs w:val="15"/>
                <w:vertAlign w:val="baseline"/>
                <w:lang w:val="en-US" w:eastAsia="zh-CN"/>
              </w:rPr>
            </w:pPr>
          </w:p>
        </w:tc>
        <w:tc>
          <w:tcPr>
            <w:tcW w:w="540" w:type="dxa"/>
            <w:vAlign w:val="center"/>
          </w:tcPr>
          <w:p>
            <w:pPr>
              <w:numPr>
                <w:ilvl w:val="0"/>
                <w:numId w:val="0"/>
              </w:numPr>
              <w:spacing w:line="240" w:lineRule="exact"/>
              <w:jc w:val="center"/>
              <w:rPr>
                <w:rFonts w:hint="default"/>
                <w:sz w:val="15"/>
                <w:szCs w:val="15"/>
                <w:vertAlign w:val="baseline"/>
                <w:lang w:val="en-US" w:eastAsia="zh-CN"/>
              </w:rPr>
            </w:pPr>
          </w:p>
        </w:tc>
        <w:tc>
          <w:tcPr>
            <w:tcW w:w="696" w:type="dxa"/>
            <w:vAlign w:val="center"/>
          </w:tcPr>
          <w:p>
            <w:pPr>
              <w:numPr>
                <w:ilvl w:val="0"/>
                <w:numId w:val="0"/>
              </w:numPr>
              <w:spacing w:line="240" w:lineRule="exact"/>
              <w:jc w:val="center"/>
              <w:rPr>
                <w:rFonts w:hint="default"/>
                <w:sz w:val="15"/>
                <w:szCs w:val="15"/>
                <w:vertAlign w:val="baseline"/>
                <w:lang w:val="en-US" w:eastAsia="zh-CN"/>
              </w:rPr>
            </w:pPr>
          </w:p>
        </w:tc>
        <w:tc>
          <w:tcPr>
            <w:tcW w:w="432" w:type="dxa"/>
            <w:vAlign w:val="center"/>
          </w:tcPr>
          <w:p>
            <w:pPr>
              <w:numPr>
                <w:ilvl w:val="0"/>
                <w:numId w:val="0"/>
              </w:numPr>
              <w:spacing w:line="240" w:lineRule="exact"/>
              <w:jc w:val="center"/>
              <w:rPr>
                <w:rFonts w:hint="default"/>
                <w:sz w:val="15"/>
                <w:szCs w:val="15"/>
                <w:vertAlign w:val="baseline"/>
                <w:lang w:val="en-US" w:eastAsia="zh-CN"/>
              </w:rPr>
            </w:pPr>
          </w:p>
        </w:tc>
        <w:tc>
          <w:tcPr>
            <w:tcW w:w="384" w:type="dxa"/>
            <w:vAlign w:val="center"/>
          </w:tcPr>
          <w:p>
            <w:pPr>
              <w:numPr>
                <w:ilvl w:val="0"/>
                <w:numId w:val="0"/>
              </w:numPr>
              <w:spacing w:line="240" w:lineRule="exact"/>
              <w:jc w:val="center"/>
              <w:rPr>
                <w:rFonts w:hint="default"/>
                <w:sz w:val="15"/>
                <w:szCs w:val="15"/>
                <w:vertAlign w:val="baseline"/>
                <w:lang w:val="en-US" w:eastAsia="zh-CN"/>
              </w:rPr>
            </w:pPr>
          </w:p>
        </w:tc>
        <w:tc>
          <w:tcPr>
            <w:tcW w:w="380" w:type="dxa"/>
            <w:vAlign w:val="center"/>
          </w:tcPr>
          <w:p>
            <w:pPr>
              <w:numPr>
                <w:ilvl w:val="0"/>
                <w:numId w:val="0"/>
              </w:numPr>
              <w:spacing w:line="240" w:lineRule="exact"/>
              <w:jc w:val="center"/>
              <w:rPr>
                <w:rFonts w:hint="default"/>
                <w:sz w:val="15"/>
                <w:szCs w:val="15"/>
                <w:vertAlign w:val="baseline"/>
                <w:lang w:val="en-US" w:eastAsia="zh-CN"/>
              </w:rPr>
            </w:pPr>
          </w:p>
        </w:tc>
        <w:tc>
          <w:tcPr>
            <w:tcW w:w="436" w:type="dxa"/>
            <w:vAlign w:val="center"/>
          </w:tcPr>
          <w:p>
            <w:pPr>
              <w:numPr>
                <w:ilvl w:val="0"/>
                <w:numId w:val="0"/>
              </w:numPr>
              <w:spacing w:line="240" w:lineRule="exact"/>
              <w:jc w:val="center"/>
              <w:rPr>
                <w:rFonts w:hint="default"/>
                <w:sz w:val="15"/>
                <w:szCs w:val="15"/>
                <w:vertAlign w:val="baseline"/>
                <w:lang w:val="en-US" w:eastAsia="zh-CN"/>
              </w:rPr>
            </w:pPr>
          </w:p>
        </w:tc>
      </w:tr>
    </w:tbl>
    <w:p>
      <w:pPr>
        <w:rPr>
          <w:rFonts w:ascii="仿宋_GB2312" w:eastAsia="仿宋_GB2312"/>
          <w:sz w:val="28"/>
          <w:szCs w:val="28"/>
        </w:rPr>
        <w:sectPr>
          <w:footerReference r:id="rId15" w:type="default"/>
          <w:pgSz w:w="16838" w:h="11905" w:orient="landscape"/>
          <w:pgMar w:top="1701" w:right="1417" w:bottom="1417" w:left="1417" w:header="850" w:footer="992" w:gutter="0"/>
          <w:pgNumType w:fmt="decimal"/>
          <w:cols w:space="0" w:num="1"/>
          <w:rtlGutter w:val="0"/>
          <w:docGrid w:type="lines" w:linePitch="325" w:charSpace="0"/>
        </w:sectPr>
      </w:pPr>
    </w:p>
    <w:p>
      <w:pPr>
        <w:spacing w:line="560" w:lineRule="exact"/>
        <w:rPr>
          <w:rFonts w:hint="default" w:ascii="黑体" w:hAnsi="黑体" w:eastAsia="黑体"/>
          <w:sz w:val="32"/>
          <w:lang w:val="en-US" w:eastAsia="zh-CN"/>
        </w:rPr>
      </w:pPr>
      <w:r>
        <w:rPr>
          <w:rFonts w:hint="eastAsia" w:ascii="黑体" w:hAnsi="黑体" w:eastAsia="黑体"/>
          <w:sz w:val="32"/>
          <w:lang w:eastAsia="zh-CN"/>
        </w:rPr>
        <w:t>附件</w:t>
      </w:r>
      <w:r>
        <w:rPr>
          <w:rFonts w:hint="eastAsia" w:ascii="黑体" w:hAnsi="黑体" w:eastAsia="黑体"/>
          <w:sz w:val="32"/>
          <w:lang w:val="en-US" w:eastAsia="zh-CN"/>
        </w:rPr>
        <w:t>10</w:t>
      </w:r>
    </w:p>
    <w:p>
      <w:pPr>
        <w:pStyle w:val="3"/>
        <w:spacing w:before="0" w:after="0" w:line="560" w:lineRule="exact"/>
        <w:rPr>
          <w:rFonts w:hint="eastAsia"/>
          <w:lang w:val="en-US" w:eastAsia="zh-CN"/>
        </w:rPr>
      </w:pPr>
    </w:p>
    <w:p>
      <w:pPr>
        <w:spacing w:line="560" w:lineRule="exact"/>
        <w:jc w:val="center"/>
        <w:rPr>
          <w:rFonts w:hint="eastAsia" w:ascii="方正小标宋简体" w:hAnsi="方正小标宋简体" w:eastAsia="方正小标宋简体" w:cs="方正小标宋简体"/>
          <w:b w:val="0"/>
          <w:bCs/>
          <w:color w:val="0C0C0C" w:themeColor="text1" w:themeTint="F2"/>
          <w:sz w:val="44"/>
          <w:szCs w:val="44"/>
        </w:rPr>
      </w:pPr>
      <w:r>
        <w:rPr>
          <w:rFonts w:hint="eastAsia" w:ascii="方正小标宋简体" w:hAnsi="方正小标宋简体" w:eastAsia="方正小标宋简体" w:cs="方正小标宋简体"/>
          <w:b w:val="0"/>
          <w:bCs/>
          <w:color w:val="000000" w:themeColor="text1"/>
          <w:sz w:val="44"/>
          <w:szCs w:val="44"/>
          <w:lang w:eastAsia="zh-CN"/>
        </w:rPr>
        <w:t>2021</w:t>
      </w:r>
      <w:r>
        <w:rPr>
          <w:rFonts w:hint="eastAsia" w:ascii="方正小标宋简体" w:hAnsi="方正小标宋简体" w:eastAsia="方正小标宋简体" w:cs="方正小标宋简体"/>
          <w:b w:val="0"/>
          <w:bCs/>
          <w:color w:val="000000" w:themeColor="text1"/>
          <w:sz w:val="44"/>
          <w:szCs w:val="44"/>
        </w:rPr>
        <w:t>年</w:t>
      </w:r>
      <w:r>
        <w:rPr>
          <w:rFonts w:hint="eastAsia" w:ascii="方正小标宋简体" w:hAnsi="方正小标宋简体" w:eastAsia="方正小标宋简体" w:cs="方正小标宋简体"/>
          <w:b w:val="0"/>
          <w:bCs/>
          <w:color w:val="0C0C0C" w:themeColor="text1" w:themeTint="F2"/>
          <w:sz w:val="44"/>
          <w:szCs w:val="44"/>
        </w:rPr>
        <w:t>广西消毒产品生产企业</w:t>
      </w:r>
    </w:p>
    <w:p>
      <w:pPr>
        <w:spacing w:line="560" w:lineRule="exact"/>
        <w:jc w:val="center"/>
        <w:rPr>
          <w:rFonts w:hint="eastAsia" w:ascii="方正小标宋简体" w:hAnsi="方正小标宋简体" w:eastAsia="方正小标宋简体" w:cs="方正小标宋简体"/>
          <w:b w:val="0"/>
          <w:bCs/>
          <w:color w:val="0C0C0C" w:themeColor="text1" w:themeTint="F2"/>
          <w:sz w:val="44"/>
          <w:szCs w:val="44"/>
        </w:rPr>
      </w:pPr>
      <w:r>
        <w:rPr>
          <w:rFonts w:hint="eastAsia" w:ascii="方正小标宋简体" w:hAnsi="方正小标宋简体" w:eastAsia="方正小标宋简体" w:cs="方正小标宋简体"/>
          <w:b w:val="0"/>
          <w:bCs/>
          <w:color w:val="0C0C0C" w:themeColor="text1" w:themeTint="F2"/>
          <w:sz w:val="44"/>
          <w:szCs w:val="44"/>
        </w:rPr>
        <w:t>随机监督抽查计划</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eastAsia="黑体" w:cs="黑体"/>
          <w:color w:val="0C0C0C" w:themeColor="text1" w:themeTint="F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color w:val="0C0C0C" w:themeColor="text1" w:themeTint="F2"/>
          <w:sz w:val="32"/>
          <w:szCs w:val="32"/>
        </w:rPr>
      </w:pPr>
      <w:r>
        <w:rPr>
          <w:rFonts w:hint="eastAsia" w:ascii="黑体" w:hAnsi="黑体" w:eastAsia="黑体" w:cs="黑体"/>
          <w:color w:val="0C0C0C" w:themeColor="text1" w:themeTint="F2"/>
          <w:sz w:val="32"/>
          <w:szCs w:val="32"/>
          <w:lang w:eastAsia="zh-CN"/>
        </w:rPr>
        <w:t>一、</w:t>
      </w:r>
      <w:r>
        <w:rPr>
          <w:rFonts w:hint="eastAsia" w:ascii="黑体" w:hAnsi="黑体" w:eastAsia="黑体" w:cs="黑体"/>
          <w:color w:val="0C0C0C" w:themeColor="text1" w:themeTint="F2"/>
          <w:sz w:val="32"/>
          <w:szCs w:val="32"/>
        </w:rPr>
        <w:t>监督检查对象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0C0C0C" w:themeColor="text1" w:themeTint="F2"/>
          <w:sz w:val="32"/>
          <w:szCs w:val="32"/>
        </w:rPr>
      </w:pPr>
      <w:r>
        <w:rPr>
          <w:rFonts w:hint="eastAsia" w:ascii="仿宋_GB2312" w:eastAsia="仿宋_GB2312" w:cs="仿宋"/>
          <w:color w:val="0C0C0C" w:themeColor="text1" w:themeTint="F2"/>
          <w:sz w:val="32"/>
          <w:szCs w:val="32"/>
        </w:rPr>
        <w:t>除国家随机监督抽查单位外的所有消毒产品生产企业。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color w:val="0C0C0C" w:themeColor="text1" w:themeTint="F2"/>
          <w:sz w:val="32"/>
          <w:szCs w:val="32"/>
          <w:lang w:eastAsia="zh-CN"/>
        </w:rPr>
      </w:pPr>
      <w:r>
        <w:rPr>
          <w:rFonts w:hint="eastAsia" w:ascii="黑体" w:hAnsi="黑体" w:eastAsia="黑体" w:cs="黑体"/>
          <w:color w:val="0C0C0C" w:themeColor="text1" w:themeTint="F2"/>
          <w:sz w:val="32"/>
          <w:szCs w:val="32"/>
          <w:lang w:eastAsia="zh-CN"/>
        </w:rPr>
        <w:t>二、监督检查内容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0C0C0C" w:themeColor="text1" w:themeTint="F2"/>
          <w:sz w:val="32"/>
          <w:szCs w:val="32"/>
        </w:rPr>
      </w:pPr>
      <w:r>
        <w:rPr>
          <w:rFonts w:hint="eastAsia" w:ascii="仿宋_GB2312" w:eastAsia="仿宋_GB2312" w:cs="仿宋"/>
          <w:color w:val="0C0C0C" w:themeColor="text1" w:themeTint="F2"/>
          <w:sz w:val="32"/>
          <w:szCs w:val="32"/>
          <w:lang w:eastAsia="zh-CN"/>
        </w:rPr>
        <w:t>（一）</w:t>
      </w:r>
      <w:r>
        <w:rPr>
          <w:rFonts w:hint="eastAsia" w:ascii="仿宋_GB2312" w:eastAsia="仿宋_GB2312" w:cs="仿宋"/>
          <w:color w:val="0C0C0C" w:themeColor="text1" w:themeTint="F2"/>
          <w:sz w:val="32"/>
          <w:szCs w:val="32"/>
        </w:rPr>
        <w:t>第一类消毒产品生产企业监督检查内容包括生产条件、生产过程、原料卫生质量以及消毒产品卫生安全评价报告、标签（铭牌）、说明书等。其中医疗器械高水平消毒剂、灭菌剂生产企业重点检查原材料卫生质量、生产用水、出厂检验报告和生产记录；皮肤黏膜消毒剂生产企业重点检查净化车间、原材料卫生质量、生产用水、出厂检验报告、禁用物质和生产记录等；生物指示物、灭菌效果化学指示物、医疗器械高水平消毒器械、灭菌器械生产企业重点检查生产设施、出厂检验报告和生产记录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0C0C0C" w:themeColor="text1" w:themeTint="F2"/>
          <w:sz w:val="32"/>
          <w:szCs w:val="32"/>
        </w:rPr>
      </w:pPr>
      <w:r>
        <w:rPr>
          <w:rFonts w:hint="eastAsia" w:ascii="仿宋_GB2312" w:eastAsia="仿宋_GB2312" w:cs="仿宋"/>
          <w:color w:val="0C0C0C" w:themeColor="text1" w:themeTint="F2"/>
          <w:sz w:val="32"/>
          <w:szCs w:val="32"/>
          <w:lang w:eastAsia="zh-CN"/>
        </w:rPr>
        <w:t>（二）</w:t>
      </w:r>
      <w:r>
        <w:rPr>
          <w:rFonts w:hint="eastAsia" w:ascii="仿宋_GB2312" w:eastAsia="仿宋_GB2312" w:cs="仿宋"/>
          <w:color w:val="0C0C0C" w:themeColor="text1" w:themeTint="F2"/>
          <w:sz w:val="32"/>
          <w:szCs w:val="32"/>
        </w:rPr>
        <w:t>第二类消毒产品生产企业监督检查内容包括生产条件、生产过程、原材料卫生质量以及消毒产品卫生安全评价报告、标签（铭牌）和说明书等。其中手消毒剂生产企业重点检查禁用物质、出厂检验报告和生产记录；抗（抑）菌制剂生产企业重点检查净化车间、原材料卫生质量、禁用物质、出厂检验报告和生产记录；其他消毒剂和消毒器械（包括指示物）生产企业重点检查生产设备、原材料卫生质量、出厂检验报告和生产记录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0C0C0C" w:themeColor="text1" w:themeTint="F2"/>
          <w:sz w:val="32"/>
          <w:szCs w:val="32"/>
        </w:rPr>
      </w:pPr>
      <w:r>
        <w:rPr>
          <w:rFonts w:hint="eastAsia" w:ascii="仿宋_GB2312" w:eastAsia="仿宋_GB2312" w:cs="仿宋"/>
          <w:color w:val="0C0C0C" w:themeColor="text1" w:themeTint="F2"/>
          <w:sz w:val="32"/>
          <w:szCs w:val="32"/>
          <w:lang w:eastAsia="zh-CN"/>
        </w:rPr>
        <w:t>（三）</w:t>
      </w:r>
      <w:r>
        <w:rPr>
          <w:rFonts w:hint="eastAsia" w:ascii="仿宋_GB2312" w:eastAsia="仿宋_GB2312" w:cs="仿宋"/>
          <w:color w:val="0C0C0C" w:themeColor="text1" w:themeTint="F2"/>
          <w:sz w:val="32"/>
          <w:szCs w:val="32"/>
        </w:rPr>
        <w:t>第三类消毒产品生产企业监督检查内容：包括生产条件、生产过程以及消毒产品标签和说明书等。其中尿布等排泄物卫生用品生产企业重点检查原材料卫生质量、空气消毒设施、出厂检验报告。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color w:val="0C0C0C" w:themeColor="text1" w:themeTint="F2"/>
          <w:sz w:val="32"/>
          <w:szCs w:val="32"/>
          <w:lang w:eastAsia="zh-CN"/>
        </w:rPr>
      </w:pPr>
      <w:r>
        <w:rPr>
          <w:rFonts w:hint="eastAsia" w:ascii="黑体" w:hAnsi="黑体" w:eastAsia="黑体" w:cs="黑体"/>
          <w:color w:val="0C0C0C" w:themeColor="text1" w:themeTint="F2"/>
          <w:sz w:val="32"/>
          <w:szCs w:val="32"/>
          <w:lang w:eastAsia="zh-CN"/>
        </w:rPr>
        <w:t>三、工作要求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0C0C0C" w:themeColor="text1" w:themeTint="F2"/>
          <w:sz w:val="32"/>
          <w:szCs w:val="32"/>
        </w:rPr>
      </w:pPr>
      <w:r>
        <w:rPr>
          <w:rFonts w:hint="eastAsia" w:ascii="仿宋_GB2312" w:eastAsia="仿宋_GB2312" w:cs="仿宋"/>
          <w:color w:val="0C0C0C" w:themeColor="text1" w:themeTint="F2"/>
          <w:sz w:val="32"/>
          <w:szCs w:val="32"/>
          <w:lang w:eastAsia="zh-CN"/>
        </w:rPr>
        <w:t>（一）</w:t>
      </w:r>
      <w:r>
        <w:rPr>
          <w:rFonts w:hint="eastAsia" w:ascii="仿宋_GB2312" w:eastAsia="仿宋_GB2312" w:cs="仿宋"/>
          <w:color w:val="0C0C0C" w:themeColor="text1" w:themeTint="F2"/>
          <w:sz w:val="32"/>
          <w:szCs w:val="32"/>
        </w:rPr>
        <w:t>各地要高度重视消毒产品广西监督抽查工作，结合实际制订本辖区的工作方案并按计划、分步骤组织实施。抽查过程中发现消毒产品生产企业存在违法行为，要依法严肃查处，重大案件及时上报查处情况。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0C0C0C" w:themeColor="text1" w:themeTint="F2"/>
          <w:sz w:val="32"/>
          <w:szCs w:val="32"/>
        </w:rPr>
      </w:pPr>
      <w:r>
        <w:rPr>
          <w:rFonts w:hint="eastAsia" w:ascii="仿宋_GB2312" w:eastAsia="仿宋_GB2312" w:cs="仿宋"/>
          <w:color w:val="0C0C0C" w:themeColor="text1" w:themeTint="F2"/>
          <w:sz w:val="32"/>
          <w:szCs w:val="32"/>
          <w:lang w:eastAsia="zh-CN"/>
        </w:rPr>
        <w:t>（二）</w:t>
      </w:r>
      <w:r>
        <w:rPr>
          <w:rFonts w:hint="eastAsia" w:ascii="仿宋_GB2312" w:eastAsia="仿宋_GB2312" w:cs="仿宋"/>
          <w:color w:val="0C0C0C" w:themeColor="text1" w:themeTint="F2"/>
          <w:sz w:val="32"/>
          <w:szCs w:val="32"/>
        </w:rPr>
        <w:t>各地要于11月10日前完成全部抽查任务，并通过广西卫生监督管理执法平台报送数据。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eastAsia="仿宋_GB2312"/>
          <w:color w:val="0C0C0C" w:themeColor="text1" w:themeTint="F2"/>
          <w:sz w:val="32"/>
          <w:szCs w:val="32"/>
          <w:lang w:val="en-US" w:eastAsia="zh-CN"/>
        </w:rPr>
      </w:pPr>
      <w:r>
        <w:rPr>
          <w:rFonts w:hint="eastAsia" w:ascii="仿宋_GB2312" w:eastAsia="仿宋_GB2312" w:cs="仿宋"/>
          <w:color w:val="0C0C0C" w:themeColor="text1" w:themeTint="F2"/>
          <w:sz w:val="32"/>
          <w:szCs w:val="32"/>
        </w:rPr>
        <w:t xml:space="preserve">联 系 人：自治区卫生监督所监督二科  </w:t>
      </w:r>
      <w:r>
        <w:rPr>
          <w:rFonts w:hint="eastAsia" w:ascii="仿宋_GB2312" w:eastAsia="仿宋_GB2312" w:cs="仿宋"/>
          <w:color w:val="0C0C0C" w:themeColor="text1" w:themeTint="F2"/>
          <w:sz w:val="32"/>
          <w:szCs w:val="32"/>
          <w:lang w:val="en-US" w:eastAsia="zh-CN"/>
        </w:rPr>
        <w:t>吴太维</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s="仿宋"/>
          <w:color w:val="0C0C0C" w:themeColor="text1" w:themeTint="F2"/>
          <w:sz w:val="32"/>
          <w:szCs w:val="32"/>
        </w:rPr>
      </w:pPr>
      <w:r>
        <w:rPr>
          <w:rFonts w:hint="eastAsia" w:ascii="仿宋_GB2312" w:eastAsia="仿宋_GB2312" w:cs="仿宋"/>
          <w:color w:val="0C0C0C" w:themeColor="text1" w:themeTint="F2"/>
          <w:sz w:val="32"/>
          <w:szCs w:val="32"/>
        </w:rPr>
        <w:t xml:space="preserve">联系电话：0771-5320553、0771-5317810（传真） </w:t>
      </w:r>
    </w:p>
    <w:p>
      <w:pPr>
        <w:keepNext w:val="0"/>
        <w:keepLines w:val="0"/>
        <w:pageBreakBefore w:val="0"/>
        <w:widowControl w:val="0"/>
        <w:tabs>
          <w:tab w:val="left" w:pos="1843"/>
          <w:tab w:val="left" w:pos="2127"/>
        </w:tabs>
        <w:kinsoku/>
        <w:wordWrap/>
        <w:overflowPunct/>
        <w:topLinePunct w:val="0"/>
        <w:autoSpaceDE/>
        <w:autoSpaceDN/>
        <w:bidi w:val="0"/>
        <w:spacing w:line="560" w:lineRule="exact"/>
        <w:textAlignment w:val="auto"/>
        <w:rPr>
          <w:rFonts w:ascii="仿宋_GB2312" w:eastAsia="仿宋_GB2312" w:cs="仿宋"/>
          <w:color w:val="0C0C0C" w:themeColor="text1" w:themeTint="F2"/>
          <w:sz w:val="32"/>
          <w:szCs w:val="32"/>
        </w:rPr>
      </w:pPr>
      <w:r>
        <w:rPr>
          <w:rFonts w:hint="eastAsia" w:ascii="仿宋_GB2312" w:eastAsia="仿宋_GB2312" w:cs="仿宋"/>
          <w:color w:val="0C0C0C" w:themeColor="text1" w:themeTint="F2"/>
          <w:sz w:val="32"/>
          <w:szCs w:val="32"/>
        </w:rPr>
        <w:t xml:space="preserve">    </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0C0C0C" w:themeColor="text1" w:themeTint="F2"/>
          <w:sz w:val="32"/>
          <w:szCs w:val="32"/>
        </w:rPr>
      </w:pPr>
      <w:r>
        <w:rPr>
          <w:rFonts w:hint="eastAsia" w:ascii="仿宋_GB2312" w:eastAsia="仿宋_GB2312" w:cs="仿宋"/>
          <w:color w:val="0C0C0C" w:themeColor="text1" w:themeTint="F2"/>
          <w:sz w:val="32"/>
          <w:szCs w:val="32"/>
        </w:rPr>
        <w:t>附表：消毒产品生产企业随机监督检查表</w:t>
      </w:r>
    </w:p>
    <w:p>
      <w:pPr>
        <w:spacing w:line="560" w:lineRule="exact"/>
        <w:ind w:left="315" w:leftChars="150" w:firstLine="1600" w:firstLineChars="500"/>
        <w:rPr>
          <w:rFonts w:ascii="仿宋_GB2312" w:eastAsia="仿宋_GB2312"/>
          <w:color w:val="0C0C0C" w:themeColor="text1" w:themeTint="F2"/>
          <w:sz w:val="32"/>
          <w:szCs w:val="32"/>
        </w:rPr>
      </w:pPr>
    </w:p>
    <w:p>
      <w:pPr>
        <w:spacing w:line="560" w:lineRule="exact"/>
        <w:ind w:left="315" w:leftChars="150" w:firstLine="1600" w:firstLineChars="500"/>
        <w:rPr>
          <w:rFonts w:ascii="仿宋_GB2312" w:eastAsia="仿宋_GB2312"/>
          <w:color w:val="0C0C0C" w:themeColor="text1" w:themeTint="F2"/>
          <w:sz w:val="32"/>
          <w:szCs w:val="32"/>
        </w:rPr>
      </w:pPr>
    </w:p>
    <w:p>
      <w:pPr>
        <w:spacing w:line="560" w:lineRule="exact"/>
        <w:ind w:left="315" w:leftChars="150" w:firstLine="1600" w:firstLineChars="500"/>
        <w:rPr>
          <w:rFonts w:ascii="仿宋_GB2312" w:eastAsia="仿宋_GB2312"/>
          <w:color w:val="0C0C0C" w:themeColor="text1" w:themeTint="F2"/>
          <w:sz w:val="32"/>
          <w:szCs w:val="32"/>
        </w:rPr>
      </w:pPr>
    </w:p>
    <w:p>
      <w:pPr>
        <w:spacing w:line="560" w:lineRule="exact"/>
        <w:ind w:left="315" w:leftChars="150" w:firstLine="1600" w:firstLineChars="500"/>
        <w:rPr>
          <w:rFonts w:ascii="仿宋_GB2312" w:eastAsia="仿宋_GB2312"/>
          <w:color w:val="0C0C0C" w:themeColor="text1" w:themeTint="F2"/>
          <w:sz w:val="32"/>
          <w:szCs w:val="32"/>
        </w:rPr>
      </w:pPr>
    </w:p>
    <w:p>
      <w:pPr>
        <w:spacing w:line="560" w:lineRule="exact"/>
        <w:ind w:left="315" w:leftChars="150" w:firstLine="1600" w:firstLineChars="500"/>
        <w:rPr>
          <w:rFonts w:ascii="仿宋_GB2312" w:eastAsia="仿宋_GB2312"/>
          <w:color w:val="0C0C0C" w:themeColor="text1" w:themeTint="F2"/>
          <w:sz w:val="32"/>
          <w:szCs w:val="32"/>
        </w:rPr>
      </w:pPr>
    </w:p>
    <w:p>
      <w:pPr>
        <w:spacing w:line="560" w:lineRule="exact"/>
        <w:ind w:left="315" w:leftChars="150" w:firstLine="1600" w:firstLineChars="500"/>
        <w:rPr>
          <w:rFonts w:ascii="仿宋_GB2312" w:eastAsia="仿宋_GB2312"/>
          <w:color w:val="0C0C0C" w:themeColor="text1" w:themeTint="F2"/>
          <w:sz w:val="32"/>
          <w:szCs w:val="32"/>
        </w:rPr>
      </w:pPr>
    </w:p>
    <w:p>
      <w:pPr>
        <w:spacing w:line="560" w:lineRule="exact"/>
        <w:ind w:left="315" w:leftChars="150" w:firstLine="1600" w:firstLineChars="500"/>
        <w:rPr>
          <w:rFonts w:ascii="仿宋_GB2312" w:eastAsia="仿宋_GB2312"/>
          <w:color w:val="0C0C0C" w:themeColor="text1" w:themeTint="F2"/>
          <w:sz w:val="32"/>
          <w:szCs w:val="32"/>
        </w:rPr>
      </w:pPr>
    </w:p>
    <w:p>
      <w:pPr>
        <w:spacing w:line="560" w:lineRule="exact"/>
        <w:ind w:left="315" w:leftChars="150" w:firstLine="1600" w:firstLineChars="500"/>
        <w:rPr>
          <w:rFonts w:ascii="仿宋_GB2312" w:eastAsia="仿宋_GB2312"/>
          <w:color w:val="0C0C0C" w:themeColor="text1" w:themeTint="F2"/>
          <w:sz w:val="32"/>
          <w:szCs w:val="32"/>
        </w:rPr>
      </w:pPr>
    </w:p>
    <w:p>
      <w:pPr>
        <w:widowControl/>
        <w:spacing w:line="460" w:lineRule="exact"/>
        <w:jc w:val="left"/>
        <w:outlineLvl w:val="0"/>
        <w:rPr>
          <w:rFonts w:hint="eastAsia" w:ascii="黑体" w:hAnsi="黑体" w:eastAsia="黑体" w:cs="黑体"/>
          <w:color w:val="0C0C0C" w:themeColor="text1" w:themeTint="F2"/>
          <w:sz w:val="32"/>
          <w:szCs w:val="32"/>
        </w:rPr>
      </w:pPr>
      <w:r>
        <w:rPr>
          <w:rFonts w:hint="eastAsia" w:ascii="黑体" w:hAnsi="黑体" w:eastAsia="黑体" w:cs="黑体"/>
          <w:color w:val="0C0C0C" w:themeColor="text1" w:themeTint="F2"/>
          <w:sz w:val="32"/>
          <w:szCs w:val="32"/>
        </w:rPr>
        <w:t>附表</w:t>
      </w:r>
    </w:p>
    <w:p>
      <w:pPr>
        <w:pStyle w:val="3"/>
        <w:spacing w:before="0" w:after="0" w:line="460" w:lineRule="exact"/>
        <w:rPr>
          <w:rFonts w:hint="eastAsia"/>
        </w:rPr>
      </w:pP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eastAsia" w:ascii="方正小标宋简体" w:hAnsi="方正小标宋简体" w:eastAsia="方正小标宋简体" w:cs="方正小标宋简体"/>
          <w:b w:val="0"/>
          <w:bCs w:val="0"/>
          <w:color w:val="0C0C0C" w:themeColor="text1" w:themeTint="F2"/>
          <w:kern w:val="0"/>
          <w:sz w:val="44"/>
          <w:szCs w:val="44"/>
        </w:rPr>
      </w:pPr>
      <w:r>
        <w:rPr>
          <w:rFonts w:hint="eastAsia" w:ascii="方正小标宋简体" w:hAnsi="方正小标宋简体" w:eastAsia="方正小标宋简体" w:cs="方正小标宋简体"/>
          <w:b w:val="0"/>
          <w:bCs w:val="0"/>
          <w:color w:val="0C0C0C" w:themeColor="text1" w:themeTint="F2"/>
          <w:sz w:val="44"/>
          <w:szCs w:val="44"/>
        </w:rPr>
        <w:t>消毒产品生产企业随机监督检查表</w:t>
      </w:r>
    </w:p>
    <w:p>
      <w:pPr>
        <w:keepNext w:val="0"/>
        <w:keepLines w:val="0"/>
        <w:pageBreakBefore w:val="0"/>
        <w:kinsoku/>
        <w:wordWrap/>
        <w:overflowPunct/>
        <w:topLinePunct w:val="0"/>
        <w:autoSpaceDE/>
        <w:autoSpaceDN/>
        <w:bidi w:val="0"/>
        <w:adjustRightInd/>
        <w:snapToGrid/>
        <w:spacing w:line="460" w:lineRule="exact"/>
        <w:jc w:val="center"/>
        <w:textAlignment w:val="auto"/>
        <w:rPr>
          <w:rFonts w:ascii="仿宋_GB2312" w:eastAsia="仿宋_GB2312"/>
          <w:b/>
          <w:bCs/>
          <w:color w:val="0C0C0C" w:themeColor="text1" w:themeTint="F2"/>
          <w:sz w:val="36"/>
          <w:szCs w:val="36"/>
        </w:rPr>
      </w:pPr>
    </w:p>
    <w:p>
      <w:pPr>
        <w:keepNext w:val="0"/>
        <w:keepLines w:val="0"/>
        <w:pageBreakBefore w:val="0"/>
        <w:kinsoku/>
        <w:wordWrap/>
        <w:overflowPunct/>
        <w:topLinePunct w:val="0"/>
        <w:autoSpaceDE/>
        <w:autoSpaceDN/>
        <w:bidi w:val="0"/>
        <w:adjustRightInd/>
        <w:snapToGrid/>
        <w:spacing w:line="460" w:lineRule="exact"/>
        <w:jc w:val="left"/>
        <w:textAlignment w:val="auto"/>
        <w:rPr>
          <w:rFonts w:ascii="仿宋_GB2312" w:eastAsia="仿宋_GB2312" w:cs="黑体"/>
          <w:b/>
          <w:bCs/>
          <w:color w:val="0C0C0C" w:themeColor="text1" w:themeTint="F2"/>
          <w:sz w:val="28"/>
          <w:szCs w:val="28"/>
        </w:rPr>
      </w:pPr>
      <w:r>
        <w:rPr>
          <w:rFonts w:hint="eastAsia" w:ascii="仿宋_GB2312" w:eastAsia="仿宋_GB2312" w:cs="黑体"/>
          <w:b/>
          <w:bCs/>
          <w:color w:val="0C0C0C" w:themeColor="text1" w:themeTint="F2"/>
          <w:sz w:val="28"/>
          <w:szCs w:val="28"/>
        </w:rPr>
        <w:t>企业名称：                    地址：</w:t>
      </w:r>
    </w:p>
    <w:p>
      <w:pPr>
        <w:keepNext w:val="0"/>
        <w:keepLines w:val="0"/>
        <w:pageBreakBefore w:val="0"/>
        <w:kinsoku/>
        <w:wordWrap/>
        <w:overflowPunct/>
        <w:topLinePunct w:val="0"/>
        <w:autoSpaceDE/>
        <w:autoSpaceDN/>
        <w:bidi w:val="0"/>
        <w:adjustRightInd/>
        <w:snapToGrid/>
        <w:spacing w:line="460" w:lineRule="exact"/>
        <w:jc w:val="left"/>
        <w:textAlignment w:val="auto"/>
        <w:rPr>
          <w:rFonts w:ascii="仿宋_GB2312" w:eastAsia="仿宋_GB2312" w:cs="黑体"/>
          <w:b/>
          <w:bCs/>
          <w:color w:val="0C0C0C" w:themeColor="text1" w:themeTint="F2"/>
          <w:sz w:val="28"/>
          <w:szCs w:val="28"/>
        </w:rPr>
      </w:pPr>
      <w:r>
        <w:rPr>
          <w:rFonts w:hint="eastAsia" w:ascii="仿宋_GB2312" w:eastAsia="仿宋_GB2312" w:cs="黑体"/>
          <w:b/>
          <w:bCs/>
          <w:color w:val="0C0C0C" w:themeColor="text1" w:themeTint="F2"/>
          <w:sz w:val="28"/>
          <w:szCs w:val="28"/>
        </w:rPr>
        <w:t>监督检查内容：</w:t>
      </w:r>
    </w:p>
    <w:p>
      <w:pPr>
        <w:keepNext w:val="0"/>
        <w:keepLines w:val="0"/>
        <w:pageBreakBefore w:val="0"/>
        <w:kinsoku/>
        <w:wordWrap/>
        <w:overflowPunct/>
        <w:topLinePunct w:val="0"/>
        <w:autoSpaceDE/>
        <w:autoSpaceDN/>
        <w:bidi w:val="0"/>
        <w:adjustRightInd/>
        <w:snapToGrid/>
        <w:spacing w:line="460" w:lineRule="exact"/>
        <w:textAlignment w:val="auto"/>
        <w:outlineLvl w:val="0"/>
        <w:rPr>
          <w:rFonts w:ascii="仿宋_GB2312" w:eastAsia="仿宋_GB2312"/>
          <w:color w:val="0C0C0C" w:themeColor="text1" w:themeTint="F2"/>
          <w:sz w:val="28"/>
          <w:szCs w:val="28"/>
        </w:rPr>
      </w:pPr>
      <w:r>
        <w:rPr>
          <w:rFonts w:hint="eastAsia" w:ascii="仿宋_GB2312" w:eastAsia="仿宋_GB2312" w:cs="黑体"/>
          <w:color w:val="0C0C0C" w:themeColor="text1" w:themeTint="F2"/>
          <w:sz w:val="28"/>
          <w:szCs w:val="28"/>
        </w:rPr>
        <w:t>1、按规定取得卫生许可证：</w:t>
      </w:r>
      <w:r>
        <w:rPr>
          <w:rFonts w:hint="eastAsia" w:ascii="仿宋_GB2312" w:eastAsia="仿宋_GB2312"/>
          <w:color w:val="0C0C0C" w:themeColor="text1" w:themeTint="F2"/>
          <w:sz w:val="28"/>
          <w:szCs w:val="28"/>
        </w:rPr>
        <w:t>○</w:t>
      </w:r>
      <w:r>
        <w:rPr>
          <w:rFonts w:hint="eastAsia" w:ascii="仿宋_GB2312" w:eastAsia="仿宋_GB2312" w:cs="黑体"/>
          <w:color w:val="0C0C0C" w:themeColor="text1" w:themeTint="F2"/>
          <w:sz w:val="28"/>
          <w:szCs w:val="28"/>
        </w:rPr>
        <w:t>是</w:t>
      </w:r>
      <w:r>
        <w:rPr>
          <w:rFonts w:hint="eastAsia" w:ascii="仿宋_GB2312" w:eastAsia="仿宋_GB2312"/>
          <w:color w:val="0C0C0C" w:themeColor="text1" w:themeTint="F2"/>
          <w:sz w:val="28"/>
          <w:szCs w:val="28"/>
        </w:rPr>
        <w:t>○</w:t>
      </w:r>
      <w:r>
        <w:rPr>
          <w:rFonts w:hint="eastAsia" w:ascii="仿宋_GB2312" w:eastAsia="仿宋_GB2312" w:cs="黑体"/>
          <w:color w:val="0C0C0C" w:themeColor="text1" w:themeTint="F2"/>
          <w:sz w:val="28"/>
          <w:szCs w:val="28"/>
        </w:rPr>
        <w:t>否</w:t>
      </w:r>
      <w:r>
        <w:rPr>
          <w:rFonts w:hint="eastAsia" w:ascii="仿宋_GB2312" w:eastAsia="仿宋_GB2312"/>
          <w:color w:val="0C0C0C" w:themeColor="text1" w:themeTint="F2"/>
          <w:sz w:val="28"/>
          <w:szCs w:val="28"/>
        </w:rPr>
        <w:t>○</w:t>
      </w:r>
      <w:r>
        <w:rPr>
          <w:rFonts w:hint="eastAsia" w:ascii="仿宋_GB2312" w:eastAsia="仿宋_GB2312" w:cs="黑体"/>
          <w:color w:val="0C0C0C" w:themeColor="text1" w:themeTint="F2"/>
          <w:sz w:val="28"/>
          <w:szCs w:val="28"/>
        </w:rPr>
        <w:t>未检查</w:t>
      </w:r>
    </w:p>
    <w:p>
      <w:pPr>
        <w:keepNext w:val="0"/>
        <w:keepLines w:val="0"/>
        <w:pageBreakBefore w:val="0"/>
        <w:kinsoku/>
        <w:wordWrap/>
        <w:overflowPunct/>
        <w:topLinePunct w:val="0"/>
        <w:autoSpaceDE/>
        <w:autoSpaceDN/>
        <w:bidi w:val="0"/>
        <w:adjustRightInd/>
        <w:snapToGrid/>
        <w:spacing w:line="460" w:lineRule="exact"/>
        <w:textAlignment w:val="auto"/>
        <w:rPr>
          <w:rFonts w:ascii="仿宋_GB2312" w:eastAsia="仿宋_GB2312"/>
          <w:color w:val="0C0C0C" w:themeColor="text1" w:themeTint="F2"/>
          <w:sz w:val="28"/>
          <w:szCs w:val="28"/>
        </w:rPr>
      </w:pPr>
      <w:r>
        <w:rPr>
          <w:rFonts w:hint="eastAsia" w:ascii="仿宋_GB2312" w:eastAsia="仿宋_GB2312" w:cs="黑体"/>
          <w:color w:val="0C0C0C" w:themeColor="text1" w:themeTint="F2"/>
          <w:sz w:val="28"/>
          <w:szCs w:val="28"/>
        </w:rPr>
        <w:t>2、生产条件符合要求：</w:t>
      </w:r>
      <w:r>
        <w:rPr>
          <w:rFonts w:hint="eastAsia" w:ascii="仿宋_GB2312" w:eastAsia="仿宋_GB2312"/>
          <w:color w:val="0C0C0C" w:themeColor="text1" w:themeTint="F2"/>
          <w:sz w:val="28"/>
          <w:szCs w:val="28"/>
        </w:rPr>
        <w:t>○</w:t>
      </w:r>
      <w:r>
        <w:rPr>
          <w:rFonts w:hint="eastAsia" w:ascii="仿宋_GB2312" w:eastAsia="仿宋_GB2312" w:cs="黑体"/>
          <w:color w:val="0C0C0C" w:themeColor="text1" w:themeTint="F2"/>
          <w:sz w:val="28"/>
          <w:szCs w:val="28"/>
        </w:rPr>
        <w:t>是</w:t>
      </w:r>
      <w:r>
        <w:rPr>
          <w:rFonts w:hint="eastAsia" w:ascii="仿宋_GB2312" w:eastAsia="仿宋_GB2312"/>
          <w:color w:val="0C0C0C" w:themeColor="text1" w:themeTint="F2"/>
          <w:sz w:val="28"/>
          <w:szCs w:val="28"/>
        </w:rPr>
        <w:t>○</w:t>
      </w:r>
      <w:r>
        <w:rPr>
          <w:rFonts w:hint="eastAsia" w:ascii="仿宋_GB2312" w:eastAsia="仿宋_GB2312" w:cs="黑体"/>
          <w:color w:val="0C0C0C" w:themeColor="text1" w:themeTint="F2"/>
          <w:sz w:val="28"/>
          <w:szCs w:val="28"/>
        </w:rPr>
        <w:t>否</w:t>
      </w:r>
      <w:r>
        <w:rPr>
          <w:rFonts w:hint="eastAsia" w:ascii="仿宋_GB2312" w:eastAsia="仿宋_GB2312"/>
          <w:color w:val="0C0C0C" w:themeColor="text1" w:themeTint="F2"/>
          <w:sz w:val="28"/>
          <w:szCs w:val="28"/>
        </w:rPr>
        <w:t>○</w:t>
      </w:r>
      <w:r>
        <w:rPr>
          <w:rFonts w:hint="eastAsia" w:ascii="仿宋_GB2312" w:eastAsia="仿宋_GB2312" w:cs="黑体"/>
          <w:color w:val="0C0C0C" w:themeColor="text1" w:themeTint="F2"/>
          <w:sz w:val="28"/>
          <w:szCs w:val="28"/>
        </w:rPr>
        <w:t>未检查</w:t>
      </w:r>
    </w:p>
    <w:p>
      <w:pPr>
        <w:keepNext w:val="0"/>
        <w:keepLines w:val="0"/>
        <w:pageBreakBefore w:val="0"/>
        <w:kinsoku/>
        <w:wordWrap/>
        <w:overflowPunct/>
        <w:topLinePunct w:val="0"/>
        <w:autoSpaceDE/>
        <w:autoSpaceDN/>
        <w:bidi w:val="0"/>
        <w:adjustRightInd/>
        <w:snapToGrid/>
        <w:spacing w:line="460" w:lineRule="exact"/>
        <w:textAlignment w:val="auto"/>
        <w:outlineLvl w:val="0"/>
        <w:rPr>
          <w:rFonts w:ascii="仿宋_GB2312" w:eastAsia="仿宋_GB2312"/>
          <w:color w:val="0C0C0C" w:themeColor="text1" w:themeTint="F2"/>
          <w:sz w:val="28"/>
          <w:szCs w:val="28"/>
        </w:rPr>
      </w:pPr>
      <w:r>
        <w:rPr>
          <w:rFonts w:hint="eastAsia" w:ascii="仿宋_GB2312" w:eastAsia="仿宋_GB2312" w:cs="黑体"/>
          <w:color w:val="0C0C0C" w:themeColor="text1" w:themeTint="F2"/>
          <w:sz w:val="28"/>
          <w:szCs w:val="28"/>
        </w:rPr>
        <w:t>3、生产过程符合要求：</w:t>
      </w:r>
      <w:r>
        <w:rPr>
          <w:rFonts w:hint="eastAsia" w:ascii="仿宋_GB2312" w:eastAsia="仿宋_GB2312"/>
          <w:color w:val="0C0C0C" w:themeColor="text1" w:themeTint="F2"/>
          <w:sz w:val="28"/>
          <w:szCs w:val="28"/>
        </w:rPr>
        <w:t>○</w:t>
      </w:r>
      <w:r>
        <w:rPr>
          <w:rFonts w:hint="eastAsia" w:ascii="仿宋_GB2312" w:eastAsia="仿宋_GB2312" w:cs="黑体"/>
          <w:color w:val="0C0C0C" w:themeColor="text1" w:themeTint="F2"/>
          <w:sz w:val="28"/>
          <w:szCs w:val="28"/>
        </w:rPr>
        <w:t>是</w:t>
      </w:r>
      <w:r>
        <w:rPr>
          <w:rFonts w:hint="eastAsia" w:ascii="仿宋_GB2312" w:eastAsia="仿宋_GB2312"/>
          <w:color w:val="0C0C0C" w:themeColor="text1" w:themeTint="F2"/>
          <w:sz w:val="28"/>
          <w:szCs w:val="28"/>
        </w:rPr>
        <w:t>○</w:t>
      </w:r>
      <w:r>
        <w:rPr>
          <w:rFonts w:hint="eastAsia" w:ascii="仿宋_GB2312" w:eastAsia="仿宋_GB2312" w:cs="黑体"/>
          <w:color w:val="0C0C0C" w:themeColor="text1" w:themeTint="F2"/>
          <w:sz w:val="28"/>
          <w:szCs w:val="28"/>
        </w:rPr>
        <w:t>否</w:t>
      </w:r>
      <w:r>
        <w:rPr>
          <w:rFonts w:hint="eastAsia" w:ascii="仿宋_GB2312" w:eastAsia="仿宋_GB2312"/>
          <w:color w:val="0C0C0C" w:themeColor="text1" w:themeTint="F2"/>
          <w:sz w:val="28"/>
          <w:szCs w:val="28"/>
        </w:rPr>
        <w:t>○</w:t>
      </w:r>
      <w:r>
        <w:rPr>
          <w:rFonts w:hint="eastAsia" w:ascii="仿宋_GB2312" w:eastAsia="仿宋_GB2312" w:cs="黑体"/>
          <w:color w:val="0C0C0C" w:themeColor="text1" w:themeTint="F2"/>
          <w:sz w:val="28"/>
          <w:szCs w:val="28"/>
        </w:rPr>
        <w:t>未检查</w:t>
      </w:r>
    </w:p>
    <w:p>
      <w:pPr>
        <w:keepNext w:val="0"/>
        <w:keepLines w:val="0"/>
        <w:pageBreakBefore w:val="0"/>
        <w:kinsoku/>
        <w:wordWrap/>
        <w:overflowPunct/>
        <w:topLinePunct w:val="0"/>
        <w:autoSpaceDE/>
        <w:autoSpaceDN/>
        <w:bidi w:val="0"/>
        <w:adjustRightInd/>
        <w:snapToGrid/>
        <w:spacing w:line="460" w:lineRule="exact"/>
        <w:textAlignment w:val="auto"/>
        <w:rPr>
          <w:rFonts w:ascii="仿宋_GB2312" w:eastAsia="仿宋_GB2312"/>
          <w:color w:val="0C0C0C" w:themeColor="text1" w:themeTint="F2"/>
          <w:sz w:val="28"/>
          <w:szCs w:val="28"/>
        </w:rPr>
      </w:pPr>
      <w:r>
        <w:rPr>
          <w:rFonts w:hint="eastAsia" w:ascii="仿宋_GB2312" w:eastAsia="仿宋_GB2312" w:cs="黑体"/>
          <w:color w:val="0C0C0C" w:themeColor="text1" w:themeTint="F2"/>
          <w:sz w:val="28"/>
          <w:szCs w:val="28"/>
        </w:rPr>
        <w:t>4、原材料卫生质量符合要求：</w:t>
      </w:r>
      <w:r>
        <w:rPr>
          <w:rFonts w:hint="eastAsia" w:ascii="仿宋_GB2312" w:eastAsia="仿宋_GB2312"/>
          <w:color w:val="0C0C0C" w:themeColor="text1" w:themeTint="F2"/>
          <w:sz w:val="28"/>
          <w:szCs w:val="28"/>
        </w:rPr>
        <w:t>○</w:t>
      </w:r>
      <w:r>
        <w:rPr>
          <w:rFonts w:hint="eastAsia" w:ascii="仿宋_GB2312" w:eastAsia="仿宋_GB2312" w:cs="黑体"/>
          <w:color w:val="0C0C0C" w:themeColor="text1" w:themeTint="F2"/>
          <w:sz w:val="28"/>
          <w:szCs w:val="28"/>
        </w:rPr>
        <w:t>是</w:t>
      </w:r>
      <w:r>
        <w:rPr>
          <w:rFonts w:hint="eastAsia" w:ascii="仿宋_GB2312" w:eastAsia="仿宋_GB2312"/>
          <w:color w:val="0C0C0C" w:themeColor="text1" w:themeTint="F2"/>
          <w:sz w:val="28"/>
          <w:szCs w:val="28"/>
        </w:rPr>
        <w:t>○</w:t>
      </w:r>
      <w:r>
        <w:rPr>
          <w:rFonts w:hint="eastAsia" w:ascii="仿宋_GB2312" w:eastAsia="仿宋_GB2312" w:cs="黑体"/>
          <w:color w:val="0C0C0C" w:themeColor="text1" w:themeTint="F2"/>
          <w:sz w:val="28"/>
          <w:szCs w:val="28"/>
        </w:rPr>
        <w:t>否</w:t>
      </w:r>
      <w:r>
        <w:rPr>
          <w:rFonts w:hint="eastAsia" w:ascii="仿宋_GB2312" w:eastAsia="仿宋_GB2312"/>
          <w:color w:val="0C0C0C" w:themeColor="text1" w:themeTint="F2"/>
          <w:sz w:val="28"/>
          <w:szCs w:val="28"/>
        </w:rPr>
        <w:t>○</w:t>
      </w:r>
      <w:r>
        <w:rPr>
          <w:rFonts w:hint="eastAsia" w:ascii="仿宋_GB2312" w:eastAsia="仿宋_GB2312" w:cs="黑体"/>
          <w:color w:val="0C0C0C" w:themeColor="text1" w:themeTint="F2"/>
          <w:sz w:val="28"/>
          <w:szCs w:val="28"/>
        </w:rPr>
        <w:t>未检查</w:t>
      </w:r>
    </w:p>
    <w:p>
      <w:pPr>
        <w:keepNext w:val="0"/>
        <w:keepLines w:val="0"/>
        <w:pageBreakBefore w:val="0"/>
        <w:kinsoku/>
        <w:wordWrap/>
        <w:overflowPunct/>
        <w:topLinePunct w:val="0"/>
        <w:autoSpaceDE/>
        <w:autoSpaceDN/>
        <w:bidi w:val="0"/>
        <w:adjustRightInd/>
        <w:snapToGrid/>
        <w:spacing w:line="460" w:lineRule="exact"/>
        <w:textAlignment w:val="auto"/>
        <w:outlineLvl w:val="0"/>
        <w:rPr>
          <w:rFonts w:ascii="仿宋_GB2312" w:eastAsia="仿宋_GB2312"/>
          <w:color w:val="0C0C0C" w:themeColor="text1" w:themeTint="F2"/>
          <w:sz w:val="28"/>
          <w:szCs w:val="28"/>
        </w:rPr>
      </w:pPr>
      <w:r>
        <w:rPr>
          <w:rFonts w:hint="eastAsia" w:ascii="仿宋_GB2312" w:eastAsia="仿宋_GB2312" w:cs="黑体"/>
          <w:color w:val="0C0C0C" w:themeColor="text1" w:themeTint="F2"/>
          <w:sz w:val="28"/>
          <w:szCs w:val="28"/>
        </w:rPr>
        <w:t>5、成品仓储条件符合要求：</w:t>
      </w:r>
      <w:r>
        <w:rPr>
          <w:rFonts w:hint="eastAsia" w:ascii="仿宋_GB2312" w:eastAsia="仿宋_GB2312"/>
          <w:color w:val="0C0C0C" w:themeColor="text1" w:themeTint="F2"/>
          <w:sz w:val="28"/>
          <w:szCs w:val="28"/>
        </w:rPr>
        <w:t>○</w:t>
      </w:r>
      <w:r>
        <w:rPr>
          <w:rFonts w:hint="eastAsia" w:ascii="仿宋_GB2312" w:eastAsia="仿宋_GB2312" w:cs="黑体"/>
          <w:color w:val="0C0C0C" w:themeColor="text1" w:themeTint="F2"/>
          <w:sz w:val="28"/>
          <w:szCs w:val="28"/>
        </w:rPr>
        <w:t>是</w:t>
      </w:r>
      <w:r>
        <w:rPr>
          <w:rFonts w:hint="eastAsia" w:ascii="仿宋_GB2312" w:eastAsia="仿宋_GB2312"/>
          <w:color w:val="0C0C0C" w:themeColor="text1" w:themeTint="F2"/>
          <w:sz w:val="28"/>
          <w:szCs w:val="28"/>
        </w:rPr>
        <w:t>○</w:t>
      </w:r>
      <w:r>
        <w:rPr>
          <w:rFonts w:hint="eastAsia" w:ascii="仿宋_GB2312" w:eastAsia="仿宋_GB2312" w:cs="黑体"/>
          <w:color w:val="0C0C0C" w:themeColor="text1" w:themeTint="F2"/>
          <w:sz w:val="28"/>
          <w:szCs w:val="28"/>
        </w:rPr>
        <w:t>否</w:t>
      </w:r>
      <w:r>
        <w:rPr>
          <w:rFonts w:hint="eastAsia" w:ascii="仿宋_GB2312" w:eastAsia="仿宋_GB2312"/>
          <w:color w:val="0C0C0C" w:themeColor="text1" w:themeTint="F2"/>
          <w:sz w:val="28"/>
          <w:szCs w:val="28"/>
        </w:rPr>
        <w:t>○</w:t>
      </w:r>
      <w:r>
        <w:rPr>
          <w:rFonts w:hint="eastAsia" w:ascii="仿宋_GB2312" w:eastAsia="仿宋_GB2312" w:cs="黑体"/>
          <w:color w:val="0C0C0C" w:themeColor="text1" w:themeTint="F2"/>
          <w:sz w:val="28"/>
          <w:szCs w:val="28"/>
        </w:rPr>
        <w:t>未检查</w:t>
      </w:r>
    </w:p>
    <w:p>
      <w:pPr>
        <w:keepNext w:val="0"/>
        <w:keepLines w:val="0"/>
        <w:pageBreakBefore w:val="0"/>
        <w:kinsoku/>
        <w:wordWrap/>
        <w:overflowPunct/>
        <w:topLinePunct w:val="0"/>
        <w:autoSpaceDE/>
        <w:autoSpaceDN/>
        <w:bidi w:val="0"/>
        <w:adjustRightInd/>
        <w:snapToGrid/>
        <w:spacing w:line="460" w:lineRule="exact"/>
        <w:textAlignment w:val="auto"/>
        <w:rPr>
          <w:rFonts w:ascii="仿宋_GB2312" w:eastAsia="仿宋_GB2312"/>
          <w:color w:val="0C0C0C" w:themeColor="text1" w:themeTint="F2"/>
          <w:sz w:val="28"/>
          <w:szCs w:val="28"/>
        </w:rPr>
      </w:pPr>
      <w:r>
        <w:rPr>
          <w:rFonts w:hint="eastAsia" w:ascii="仿宋_GB2312" w:eastAsia="仿宋_GB2312" w:cs="黑体"/>
          <w:color w:val="0C0C0C" w:themeColor="text1" w:themeTint="F2"/>
          <w:sz w:val="28"/>
          <w:szCs w:val="28"/>
        </w:rPr>
        <w:t>6、物料仓储条件符合要求：</w:t>
      </w:r>
      <w:r>
        <w:rPr>
          <w:rFonts w:hint="eastAsia" w:ascii="仿宋_GB2312" w:eastAsia="仿宋_GB2312"/>
          <w:color w:val="0C0C0C" w:themeColor="text1" w:themeTint="F2"/>
          <w:sz w:val="28"/>
          <w:szCs w:val="28"/>
        </w:rPr>
        <w:t>○</w:t>
      </w:r>
      <w:r>
        <w:rPr>
          <w:rFonts w:hint="eastAsia" w:ascii="仿宋_GB2312" w:eastAsia="仿宋_GB2312" w:cs="黑体"/>
          <w:color w:val="0C0C0C" w:themeColor="text1" w:themeTint="F2"/>
          <w:sz w:val="28"/>
          <w:szCs w:val="28"/>
        </w:rPr>
        <w:t>是</w:t>
      </w:r>
      <w:r>
        <w:rPr>
          <w:rFonts w:hint="eastAsia" w:ascii="仿宋_GB2312" w:eastAsia="仿宋_GB2312"/>
          <w:color w:val="0C0C0C" w:themeColor="text1" w:themeTint="F2"/>
          <w:sz w:val="28"/>
          <w:szCs w:val="28"/>
        </w:rPr>
        <w:t>○</w:t>
      </w:r>
      <w:r>
        <w:rPr>
          <w:rFonts w:hint="eastAsia" w:ascii="仿宋_GB2312" w:eastAsia="仿宋_GB2312" w:cs="黑体"/>
          <w:color w:val="0C0C0C" w:themeColor="text1" w:themeTint="F2"/>
          <w:sz w:val="28"/>
          <w:szCs w:val="28"/>
        </w:rPr>
        <w:t>否</w:t>
      </w:r>
      <w:r>
        <w:rPr>
          <w:rFonts w:hint="eastAsia" w:ascii="仿宋_GB2312" w:eastAsia="仿宋_GB2312"/>
          <w:color w:val="0C0C0C" w:themeColor="text1" w:themeTint="F2"/>
          <w:sz w:val="28"/>
          <w:szCs w:val="28"/>
        </w:rPr>
        <w:t>○</w:t>
      </w:r>
      <w:r>
        <w:rPr>
          <w:rFonts w:hint="eastAsia" w:ascii="仿宋_GB2312" w:eastAsia="仿宋_GB2312" w:cs="黑体"/>
          <w:color w:val="0C0C0C" w:themeColor="text1" w:themeTint="F2"/>
          <w:sz w:val="28"/>
          <w:szCs w:val="28"/>
        </w:rPr>
        <w:t>未检查</w:t>
      </w:r>
    </w:p>
    <w:p>
      <w:pPr>
        <w:keepNext w:val="0"/>
        <w:keepLines w:val="0"/>
        <w:pageBreakBefore w:val="0"/>
        <w:kinsoku/>
        <w:wordWrap/>
        <w:overflowPunct/>
        <w:topLinePunct w:val="0"/>
        <w:autoSpaceDE/>
        <w:autoSpaceDN/>
        <w:bidi w:val="0"/>
        <w:adjustRightInd/>
        <w:snapToGrid/>
        <w:spacing w:line="460" w:lineRule="exact"/>
        <w:textAlignment w:val="auto"/>
        <w:outlineLvl w:val="0"/>
        <w:rPr>
          <w:rFonts w:ascii="仿宋_GB2312" w:eastAsia="仿宋_GB2312"/>
          <w:color w:val="0C0C0C" w:themeColor="text1" w:themeTint="F2"/>
          <w:sz w:val="28"/>
          <w:szCs w:val="28"/>
        </w:rPr>
      </w:pPr>
      <w:r>
        <w:rPr>
          <w:rFonts w:hint="eastAsia" w:ascii="仿宋_GB2312" w:eastAsia="仿宋_GB2312" w:cs="黑体"/>
          <w:color w:val="0C0C0C" w:themeColor="text1" w:themeTint="F2"/>
          <w:sz w:val="28"/>
          <w:szCs w:val="28"/>
        </w:rPr>
        <w:t>7、从业人员培训合格上岗：</w:t>
      </w:r>
      <w:r>
        <w:rPr>
          <w:rFonts w:hint="eastAsia" w:ascii="仿宋_GB2312" w:eastAsia="仿宋_GB2312"/>
          <w:color w:val="0C0C0C" w:themeColor="text1" w:themeTint="F2"/>
          <w:sz w:val="28"/>
          <w:szCs w:val="28"/>
        </w:rPr>
        <w:t>○</w:t>
      </w:r>
      <w:r>
        <w:rPr>
          <w:rFonts w:hint="eastAsia" w:ascii="仿宋_GB2312" w:eastAsia="仿宋_GB2312" w:cs="黑体"/>
          <w:color w:val="0C0C0C" w:themeColor="text1" w:themeTint="F2"/>
          <w:sz w:val="28"/>
          <w:szCs w:val="28"/>
        </w:rPr>
        <w:t>是</w:t>
      </w:r>
      <w:r>
        <w:rPr>
          <w:rFonts w:hint="eastAsia" w:ascii="仿宋_GB2312" w:eastAsia="仿宋_GB2312"/>
          <w:color w:val="0C0C0C" w:themeColor="text1" w:themeTint="F2"/>
          <w:sz w:val="28"/>
          <w:szCs w:val="28"/>
        </w:rPr>
        <w:t>○</w:t>
      </w:r>
      <w:r>
        <w:rPr>
          <w:rFonts w:hint="eastAsia" w:ascii="仿宋_GB2312" w:eastAsia="仿宋_GB2312" w:cs="黑体"/>
          <w:color w:val="0C0C0C" w:themeColor="text1" w:themeTint="F2"/>
          <w:sz w:val="28"/>
          <w:szCs w:val="28"/>
        </w:rPr>
        <w:t>否</w:t>
      </w:r>
      <w:r>
        <w:rPr>
          <w:rFonts w:hint="eastAsia" w:ascii="仿宋_GB2312" w:eastAsia="仿宋_GB2312"/>
          <w:color w:val="0C0C0C" w:themeColor="text1" w:themeTint="F2"/>
          <w:sz w:val="28"/>
          <w:szCs w:val="28"/>
        </w:rPr>
        <w:t>○</w:t>
      </w:r>
      <w:r>
        <w:rPr>
          <w:rFonts w:hint="eastAsia" w:ascii="仿宋_GB2312" w:eastAsia="仿宋_GB2312" w:cs="黑体"/>
          <w:color w:val="0C0C0C" w:themeColor="text1" w:themeTint="F2"/>
          <w:sz w:val="28"/>
          <w:szCs w:val="28"/>
        </w:rPr>
        <w:t>未检查</w:t>
      </w:r>
    </w:p>
    <w:p>
      <w:pPr>
        <w:keepNext w:val="0"/>
        <w:keepLines w:val="0"/>
        <w:pageBreakBefore w:val="0"/>
        <w:kinsoku/>
        <w:wordWrap/>
        <w:overflowPunct/>
        <w:topLinePunct w:val="0"/>
        <w:autoSpaceDE/>
        <w:autoSpaceDN/>
        <w:bidi w:val="0"/>
        <w:adjustRightInd/>
        <w:snapToGrid/>
        <w:spacing w:line="460" w:lineRule="exact"/>
        <w:textAlignment w:val="auto"/>
        <w:rPr>
          <w:rFonts w:ascii="仿宋_GB2312" w:eastAsia="仿宋_GB2312"/>
          <w:color w:val="0C0C0C" w:themeColor="text1" w:themeTint="F2"/>
          <w:sz w:val="28"/>
          <w:szCs w:val="28"/>
        </w:rPr>
      </w:pPr>
      <w:r>
        <w:rPr>
          <w:rFonts w:hint="eastAsia" w:ascii="仿宋_GB2312" w:eastAsia="仿宋_GB2312" w:cs="黑体"/>
          <w:color w:val="0C0C0C" w:themeColor="text1" w:themeTint="F2"/>
          <w:sz w:val="28"/>
          <w:szCs w:val="28"/>
        </w:rPr>
        <w:t>8、产品种类与企业生产许可证或者在华责任单位工商营业执照营业范围一致：</w:t>
      </w:r>
      <w:r>
        <w:rPr>
          <w:rFonts w:hint="eastAsia" w:ascii="仿宋_GB2312" w:eastAsia="仿宋_GB2312"/>
          <w:color w:val="0C0C0C" w:themeColor="text1" w:themeTint="F2"/>
          <w:sz w:val="28"/>
          <w:szCs w:val="28"/>
        </w:rPr>
        <w:t>○</w:t>
      </w:r>
      <w:r>
        <w:rPr>
          <w:rFonts w:hint="eastAsia" w:ascii="仿宋_GB2312" w:eastAsia="仿宋_GB2312" w:cs="黑体"/>
          <w:color w:val="0C0C0C" w:themeColor="text1" w:themeTint="F2"/>
          <w:sz w:val="28"/>
          <w:szCs w:val="28"/>
        </w:rPr>
        <w:t>是</w:t>
      </w:r>
      <w:r>
        <w:rPr>
          <w:rFonts w:hint="eastAsia" w:ascii="仿宋_GB2312" w:eastAsia="仿宋_GB2312"/>
          <w:color w:val="0C0C0C" w:themeColor="text1" w:themeTint="F2"/>
          <w:sz w:val="28"/>
          <w:szCs w:val="28"/>
        </w:rPr>
        <w:t>○</w:t>
      </w:r>
      <w:r>
        <w:rPr>
          <w:rFonts w:hint="eastAsia" w:ascii="仿宋_GB2312" w:eastAsia="仿宋_GB2312" w:cs="黑体"/>
          <w:color w:val="0C0C0C" w:themeColor="text1" w:themeTint="F2"/>
          <w:sz w:val="28"/>
          <w:szCs w:val="28"/>
        </w:rPr>
        <w:t>否</w:t>
      </w:r>
      <w:r>
        <w:rPr>
          <w:rFonts w:hint="eastAsia" w:ascii="仿宋_GB2312" w:eastAsia="仿宋_GB2312"/>
          <w:color w:val="0C0C0C" w:themeColor="text1" w:themeTint="F2"/>
          <w:sz w:val="28"/>
          <w:szCs w:val="28"/>
        </w:rPr>
        <w:t>○</w:t>
      </w:r>
      <w:r>
        <w:rPr>
          <w:rFonts w:hint="eastAsia" w:ascii="仿宋_GB2312" w:eastAsia="仿宋_GB2312" w:cs="黑体"/>
          <w:color w:val="0C0C0C" w:themeColor="text1" w:themeTint="F2"/>
          <w:sz w:val="28"/>
          <w:szCs w:val="28"/>
        </w:rPr>
        <w:t>未检查</w:t>
      </w:r>
    </w:p>
    <w:p>
      <w:pPr>
        <w:keepNext w:val="0"/>
        <w:keepLines w:val="0"/>
        <w:pageBreakBefore w:val="0"/>
        <w:kinsoku/>
        <w:wordWrap/>
        <w:overflowPunct/>
        <w:topLinePunct w:val="0"/>
        <w:autoSpaceDE/>
        <w:autoSpaceDN/>
        <w:bidi w:val="0"/>
        <w:adjustRightInd/>
        <w:snapToGrid/>
        <w:spacing w:line="460" w:lineRule="exact"/>
        <w:textAlignment w:val="auto"/>
        <w:rPr>
          <w:rFonts w:ascii="仿宋_GB2312" w:eastAsia="仿宋_GB2312"/>
          <w:color w:val="0C0C0C" w:themeColor="text1" w:themeTint="F2"/>
          <w:sz w:val="28"/>
          <w:szCs w:val="28"/>
        </w:rPr>
      </w:pPr>
      <w:r>
        <w:rPr>
          <w:rFonts w:hint="eastAsia" w:ascii="仿宋_GB2312" w:eastAsia="仿宋_GB2312" w:cs="黑体"/>
          <w:color w:val="0C0C0C" w:themeColor="text1" w:themeTint="F2"/>
          <w:sz w:val="28"/>
          <w:szCs w:val="28"/>
        </w:rPr>
        <w:t>9、产品标签（格牌）、说明书符合要求：</w:t>
      </w:r>
      <w:r>
        <w:rPr>
          <w:rFonts w:hint="eastAsia" w:ascii="仿宋_GB2312" w:eastAsia="仿宋_GB2312"/>
          <w:color w:val="0C0C0C" w:themeColor="text1" w:themeTint="F2"/>
          <w:sz w:val="28"/>
          <w:szCs w:val="28"/>
        </w:rPr>
        <w:t>○</w:t>
      </w:r>
      <w:r>
        <w:rPr>
          <w:rFonts w:hint="eastAsia" w:ascii="仿宋_GB2312" w:eastAsia="仿宋_GB2312" w:cs="黑体"/>
          <w:color w:val="0C0C0C" w:themeColor="text1" w:themeTint="F2"/>
          <w:sz w:val="28"/>
          <w:szCs w:val="28"/>
        </w:rPr>
        <w:t>检查 抽查数（ ）符合要求数（ ）</w:t>
      </w:r>
      <w:r>
        <w:rPr>
          <w:rFonts w:hint="eastAsia" w:ascii="仿宋_GB2312" w:eastAsia="仿宋_GB2312"/>
          <w:color w:val="0C0C0C" w:themeColor="text1" w:themeTint="F2"/>
          <w:sz w:val="28"/>
          <w:szCs w:val="28"/>
        </w:rPr>
        <w:t>○</w:t>
      </w:r>
      <w:r>
        <w:rPr>
          <w:rFonts w:hint="eastAsia" w:ascii="仿宋_GB2312" w:eastAsia="仿宋_GB2312" w:cs="黑体"/>
          <w:color w:val="0C0C0C" w:themeColor="text1" w:themeTint="F2"/>
          <w:sz w:val="28"/>
          <w:szCs w:val="28"/>
        </w:rPr>
        <w:t>未检查</w:t>
      </w:r>
      <w:r>
        <w:rPr>
          <w:rFonts w:hint="eastAsia" w:ascii="仿宋_GB2312" w:eastAsia="仿宋_GB2312"/>
          <w:color w:val="0C0C0C" w:themeColor="text1" w:themeTint="F2"/>
          <w:sz w:val="28"/>
          <w:szCs w:val="28"/>
        </w:rPr>
        <w:t>○</w:t>
      </w:r>
    </w:p>
    <w:p>
      <w:pPr>
        <w:keepNext w:val="0"/>
        <w:keepLines w:val="0"/>
        <w:pageBreakBefore w:val="0"/>
        <w:kinsoku/>
        <w:wordWrap/>
        <w:overflowPunct/>
        <w:topLinePunct w:val="0"/>
        <w:autoSpaceDE/>
        <w:autoSpaceDN/>
        <w:bidi w:val="0"/>
        <w:adjustRightInd/>
        <w:snapToGrid/>
        <w:spacing w:line="460" w:lineRule="exact"/>
        <w:textAlignment w:val="auto"/>
        <w:rPr>
          <w:rFonts w:ascii="仿宋_GB2312" w:eastAsia="仿宋_GB2312"/>
          <w:color w:val="0C0C0C" w:themeColor="text1" w:themeTint="F2"/>
          <w:sz w:val="28"/>
          <w:szCs w:val="28"/>
        </w:rPr>
      </w:pPr>
      <w:r>
        <w:rPr>
          <w:rFonts w:hint="eastAsia" w:ascii="仿宋_GB2312" w:eastAsia="仿宋_GB2312" w:cs="黑体"/>
          <w:color w:val="0C0C0C" w:themeColor="text1" w:themeTint="F2"/>
          <w:sz w:val="28"/>
          <w:szCs w:val="28"/>
        </w:rPr>
        <w:t>10、第一类产品卫生安全评价报告及备案情况：</w:t>
      </w:r>
      <w:r>
        <w:rPr>
          <w:rFonts w:hint="eastAsia" w:ascii="仿宋_GB2312" w:eastAsia="仿宋_GB2312"/>
          <w:color w:val="0C0C0C" w:themeColor="text1" w:themeTint="F2"/>
          <w:sz w:val="28"/>
          <w:szCs w:val="28"/>
        </w:rPr>
        <w:t>○</w:t>
      </w:r>
      <w:r>
        <w:rPr>
          <w:rFonts w:hint="eastAsia" w:ascii="仿宋_GB2312" w:eastAsia="仿宋_GB2312" w:cs="黑体"/>
          <w:color w:val="0C0C0C" w:themeColor="text1" w:themeTint="F2"/>
          <w:sz w:val="28"/>
          <w:szCs w:val="28"/>
        </w:rPr>
        <w:t>检查 抽查数（ ）报告数（ ）</w:t>
      </w:r>
      <w:r>
        <w:rPr>
          <w:rFonts w:hint="eastAsia" w:ascii="仿宋_GB2312" w:eastAsia="仿宋_GB2312"/>
          <w:color w:val="0C0C0C" w:themeColor="text1" w:themeTint="F2"/>
          <w:sz w:val="28"/>
          <w:szCs w:val="28"/>
        </w:rPr>
        <w:t>○</w:t>
      </w:r>
      <w:r>
        <w:rPr>
          <w:rFonts w:hint="eastAsia" w:ascii="仿宋_GB2312" w:eastAsia="仿宋_GB2312" w:cs="黑体"/>
          <w:color w:val="0C0C0C" w:themeColor="text1" w:themeTint="F2"/>
          <w:sz w:val="28"/>
          <w:szCs w:val="28"/>
        </w:rPr>
        <w:t>未检查</w:t>
      </w:r>
      <w:r>
        <w:rPr>
          <w:rFonts w:hint="eastAsia" w:ascii="仿宋_GB2312" w:eastAsia="仿宋_GB2312"/>
          <w:color w:val="0C0C0C" w:themeColor="text1" w:themeTint="F2"/>
          <w:sz w:val="28"/>
          <w:szCs w:val="28"/>
        </w:rPr>
        <w:t>○</w:t>
      </w:r>
      <w:r>
        <w:rPr>
          <w:rFonts w:hint="eastAsia" w:ascii="仿宋_GB2312" w:eastAsia="仿宋_GB2312" w:cs="黑体"/>
          <w:color w:val="0C0C0C" w:themeColor="text1" w:themeTint="F2"/>
          <w:sz w:val="28"/>
          <w:szCs w:val="28"/>
        </w:rPr>
        <w:t>合理缺项</w:t>
      </w:r>
    </w:p>
    <w:p>
      <w:pPr>
        <w:keepNext w:val="0"/>
        <w:keepLines w:val="0"/>
        <w:pageBreakBefore w:val="0"/>
        <w:kinsoku/>
        <w:wordWrap/>
        <w:overflowPunct/>
        <w:topLinePunct w:val="0"/>
        <w:autoSpaceDE/>
        <w:autoSpaceDN/>
        <w:bidi w:val="0"/>
        <w:adjustRightInd/>
        <w:snapToGrid/>
        <w:spacing w:line="460" w:lineRule="exact"/>
        <w:textAlignment w:val="auto"/>
        <w:rPr>
          <w:rFonts w:ascii="仿宋_GB2312" w:eastAsia="仿宋_GB2312"/>
          <w:color w:val="0C0C0C" w:themeColor="text1" w:themeTint="F2"/>
          <w:sz w:val="28"/>
          <w:szCs w:val="28"/>
        </w:rPr>
      </w:pPr>
      <w:r>
        <w:rPr>
          <w:rFonts w:hint="eastAsia" w:ascii="仿宋_GB2312" w:eastAsia="仿宋_GB2312" w:cs="黑体"/>
          <w:color w:val="0C0C0C" w:themeColor="text1" w:themeTint="F2"/>
          <w:sz w:val="28"/>
          <w:szCs w:val="28"/>
        </w:rPr>
        <w:t>11、第二类产品卫生安全评价报告及备案情况：</w:t>
      </w:r>
      <w:r>
        <w:rPr>
          <w:rFonts w:hint="eastAsia" w:ascii="仿宋_GB2312" w:eastAsia="仿宋_GB2312"/>
          <w:color w:val="0C0C0C" w:themeColor="text1" w:themeTint="F2"/>
          <w:sz w:val="28"/>
          <w:szCs w:val="28"/>
        </w:rPr>
        <w:t>○</w:t>
      </w:r>
      <w:r>
        <w:rPr>
          <w:rFonts w:hint="eastAsia" w:ascii="仿宋_GB2312" w:eastAsia="仿宋_GB2312" w:cs="黑体"/>
          <w:color w:val="0C0C0C" w:themeColor="text1" w:themeTint="F2"/>
          <w:sz w:val="28"/>
          <w:szCs w:val="28"/>
        </w:rPr>
        <w:t>检查 抽查数（ ）报告数（ ）</w:t>
      </w:r>
      <w:r>
        <w:rPr>
          <w:rFonts w:hint="eastAsia" w:ascii="仿宋_GB2312" w:eastAsia="仿宋_GB2312"/>
          <w:color w:val="0C0C0C" w:themeColor="text1" w:themeTint="F2"/>
          <w:sz w:val="28"/>
          <w:szCs w:val="28"/>
        </w:rPr>
        <w:t>○</w:t>
      </w:r>
      <w:r>
        <w:rPr>
          <w:rFonts w:hint="eastAsia" w:ascii="仿宋_GB2312" w:eastAsia="仿宋_GB2312" w:cs="黑体"/>
          <w:color w:val="0C0C0C" w:themeColor="text1" w:themeTint="F2"/>
          <w:sz w:val="28"/>
          <w:szCs w:val="28"/>
        </w:rPr>
        <w:t>未检查</w:t>
      </w:r>
      <w:r>
        <w:rPr>
          <w:rFonts w:hint="eastAsia" w:ascii="仿宋_GB2312" w:eastAsia="仿宋_GB2312"/>
          <w:color w:val="0C0C0C" w:themeColor="text1" w:themeTint="F2"/>
          <w:sz w:val="28"/>
          <w:szCs w:val="28"/>
        </w:rPr>
        <w:t>○</w:t>
      </w:r>
      <w:r>
        <w:rPr>
          <w:rFonts w:hint="eastAsia" w:ascii="仿宋_GB2312" w:eastAsia="仿宋_GB2312" w:cs="黑体"/>
          <w:color w:val="0C0C0C" w:themeColor="text1" w:themeTint="F2"/>
          <w:sz w:val="28"/>
          <w:szCs w:val="28"/>
        </w:rPr>
        <w:t>合理缺项</w:t>
      </w:r>
    </w:p>
    <w:p>
      <w:pPr>
        <w:keepNext w:val="0"/>
        <w:keepLines w:val="0"/>
        <w:pageBreakBefore w:val="0"/>
        <w:kinsoku/>
        <w:wordWrap/>
        <w:overflowPunct/>
        <w:topLinePunct w:val="0"/>
        <w:autoSpaceDE/>
        <w:autoSpaceDN/>
        <w:bidi w:val="0"/>
        <w:adjustRightInd/>
        <w:snapToGrid/>
        <w:spacing w:line="460" w:lineRule="exact"/>
        <w:textAlignment w:val="auto"/>
        <w:rPr>
          <w:rFonts w:ascii="仿宋_GB2312" w:eastAsia="仿宋_GB2312"/>
          <w:color w:val="0C0C0C" w:themeColor="text1" w:themeTint="F2"/>
          <w:sz w:val="28"/>
          <w:szCs w:val="28"/>
        </w:rPr>
      </w:pPr>
      <w:r>
        <w:rPr>
          <w:rFonts w:hint="eastAsia" w:ascii="仿宋_GB2312" w:eastAsia="仿宋_GB2312" w:cs="黑体"/>
          <w:color w:val="0C0C0C" w:themeColor="text1" w:themeTint="F2"/>
          <w:kern w:val="0"/>
          <w:sz w:val="28"/>
          <w:szCs w:val="28"/>
        </w:rPr>
        <w:t>12、新消毒产品卫生许可批件：</w:t>
      </w:r>
      <w:r>
        <w:rPr>
          <w:rFonts w:hint="eastAsia" w:ascii="仿宋_GB2312" w:eastAsia="仿宋_GB2312"/>
          <w:color w:val="0C0C0C" w:themeColor="text1" w:themeTint="F2"/>
          <w:sz w:val="28"/>
          <w:szCs w:val="28"/>
        </w:rPr>
        <w:t>○</w:t>
      </w:r>
      <w:r>
        <w:rPr>
          <w:rFonts w:hint="eastAsia" w:ascii="仿宋_GB2312" w:eastAsia="仿宋_GB2312" w:cs="黑体"/>
          <w:color w:val="0C0C0C" w:themeColor="text1" w:themeTint="F2"/>
          <w:sz w:val="28"/>
          <w:szCs w:val="28"/>
        </w:rPr>
        <w:t>检查 抽查数（ ）取得批件数（ ）</w:t>
      </w:r>
      <w:r>
        <w:rPr>
          <w:rFonts w:hint="eastAsia" w:ascii="仿宋_GB2312" w:eastAsia="仿宋_GB2312"/>
          <w:color w:val="0C0C0C" w:themeColor="text1" w:themeTint="F2"/>
          <w:sz w:val="28"/>
          <w:szCs w:val="28"/>
        </w:rPr>
        <w:t>○</w:t>
      </w:r>
      <w:r>
        <w:rPr>
          <w:rFonts w:hint="eastAsia" w:ascii="仿宋_GB2312" w:eastAsia="仿宋_GB2312" w:cs="黑体"/>
          <w:color w:val="0C0C0C" w:themeColor="text1" w:themeTint="F2"/>
          <w:sz w:val="28"/>
          <w:szCs w:val="28"/>
        </w:rPr>
        <w:t>未检查</w:t>
      </w:r>
      <w:r>
        <w:rPr>
          <w:rFonts w:hint="eastAsia" w:ascii="仿宋_GB2312" w:eastAsia="仿宋_GB2312"/>
          <w:color w:val="0C0C0C" w:themeColor="text1" w:themeTint="F2"/>
          <w:sz w:val="28"/>
          <w:szCs w:val="28"/>
        </w:rPr>
        <w:t>○</w:t>
      </w:r>
      <w:r>
        <w:rPr>
          <w:rFonts w:hint="eastAsia" w:ascii="仿宋_GB2312" w:eastAsia="仿宋_GB2312" w:cs="黑体"/>
          <w:color w:val="0C0C0C" w:themeColor="text1" w:themeTint="F2"/>
          <w:sz w:val="28"/>
          <w:szCs w:val="28"/>
        </w:rPr>
        <w:t>合理缺项</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ascii="仿宋_GB2312" w:eastAsia="仿宋_GB2312"/>
          <w:color w:val="0C0C0C" w:themeColor="text1" w:themeTint="F2"/>
          <w:sz w:val="28"/>
          <w:szCs w:val="28"/>
        </w:rPr>
      </w:pPr>
      <w:r>
        <w:rPr>
          <w:rFonts w:hint="eastAsia" w:ascii="仿宋_GB2312" w:eastAsia="仿宋_GB2312" w:cs="黑体"/>
          <w:color w:val="0C0C0C" w:themeColor="text1" w:themeTint="F2"/>
          <w:sz w:val="28"/>
          <w:szCs w:val="28"/>
        </w:rPr>
        <w:t>13、产品监督抽检结果：</w:t>
      </w:r>
      <w:r>
        <w:rPr>
          <w:rFonts w:hint="eastAsia" w:ascii="仿宋_GB2312" w:eastAsia="仿宋_GB2312"/>
          <w:color w:val="0C0C0C" w:themeColor="text1" w:themeTint="F2"/>
          <w:sz w:val="28"/>
          <w:szCs w:val="28"/>
        </w:rPr>
        <w:t>○</w:t>
      </w:r>
      <w:r>
        <w:rPr>
          <w:rFonts w:hint="eastAsia" w:ascii="仿宋_GB2312" w:eastAsia="仿宋_GB2312" w:cs="黑体"/>
          <w:color w:val="0C0C0C" w:themeColor="text1" w:themeTint="F2"/>
          <w:sz w:val="28"/>
          <w:szCs w:val="28"/>
        </w:rPr>
        <w:t xml:space="preserve">合格 </w:t>
      </w:r>
      <w:r>
        <w:rPr>
          <w:rFonts w:hint="eastAsia" w:ascii="仿宋_GB2312" w:eastAsia="仿宋_GB2312"/>
          <w:color w:val="0C0C0C" w:themeColor="text1" w:themeTint="F2"/>
          <w:sz w:val="28"/>
          <w:szCs w:val="28"/>
        </w:rPr>
        <w:t>○</w:t>
      </w:r>
      <w:r>
        <w:rPr>
          <w:rFonts w:hint="eastAsia" w:ascii="仿宋_GB2312" w:eastAsia="仿宋_GB2312" w:cs="黑体"/>
          <w:color w:val="0C0C0C" w:themeColor="text1" w:themeTint="F2"/>
          <w:sz w:val="28"/>
          <w:szCs w:val="28"/>
        </w:rPr>
        <w:t xml:space="preserve">不合格 </w:t>
      </w:r>
      <w:r>
        <w:rPr>
          <w:rFonts w:hint="eastAsia" w:ascii="仿宋_GB2312" w:eastAsia="仿宋_GB2312"/>
          <w:color w:val="0C0C0C" w:themeColor="text1" w:themeTint="F2"/>
          <w:sz w:val="28"/>
          <w:szCs w:val="28"/>
        </w:rPr>
        <w:t>○</w:t>
      </w:r>
      <w:r>
        <w:rPr>
          <w:rFonts w:hint="eastAsia" w:ascii="仿宋_GB2312" w:eastAsia="仿宋_GB2312" w:cs="黑体"/>
          <w:color w:val="0C0C0C" w:themeColor="text1" w:themeTint="F2"/>
          <w:sz w:val="28"/>
          <w:szCs w:val="28"/>
        </w:rPr>
        <w:t xml:space="preserve">未抽检 </w:t>
      </w:r>
    </w:p>
    <w:p>
      <w:pPr>
        <w:keepNext w:val="0"/>
        <w:keepLines w:val="0"/>
        <w:pageBreakBefore w:val="0"/>
        <w:kinsoku/>
        <w:wordWrap/>
        <w:overflowPunct/>
        <w:topLinePunct w:val="0"/>
        <w:autoSpaceDE/>
        <w:autoSpaceDN/>
        <w:bidi w:val="0"/>
        <w:adjustRightInd/>
        <w:snapToGrid/>
        <w:spacing w:line="460" w:lineRule="exact"/>
        <w:textAlignment w:val="auto"/>
        <w:rPr>
          <w:rFonts w:ascii="仿宋_GB2312" w:eastAsia="仿宋_GB2312" w:cs="仿宋"/>
          <w:color w:val="0C0C0C" w:themeColor="text1" w:themeTint="F2"/>
          <w:sz w:val="24"/>
          <w:szCs w:val="24"/>
        </w:rPr>
      </w:pPr>
    </w:p>
    <w:p>
      <w:pPr>
        <w:keepNext w:val="0"/>
        <w:keepLines w:val="0"/>
        <w:pageBreakBefore w:val="0"/>
        <w:kinsoku/>
        <w:wordWrap/>
        <w:overflowPunct/>
        <w:topLinePunct w:val="0"/>
        <w:autoSpaceDE/>
        <w:autoSpaceDN/>
        <w:bidi w:val="0"/>
        <w:adjustRightInd/>
        <w:snapToGrid/>
        <w:spacing w:line="460" w:lineRule="exact"/>
        <w:textAlignment w:val="auto"/>
        <w:rPr>
          <w:rFonts w:ascii="仿宋_GB2312" w:eastAsia="仿宋_GB2312" w:cs="仿宋"/>
          <w:b/>
          <w:bCs/>
          <w:color w:val="0C0C0C" w:themeColor="text1" w:themeTint="F2"/>
          <w:sz w:val="24"/>
          <w:szCs w:val="24"/>
        </w:rPr>
      </w:pPr>
      <w:r>
        <w:rPr>
          <w:rFonts w:hint="eastAsia" w:ascii="仿宋_GB2312" w:eastAsia="仿宋_GB2312" w:cs="仿宋"/>
          <w:color w:val="0C0C0C" w:themeColor="text1" w:themeTint="F2"/>
          <w:sz w:val="24"/>
          <w:szCs w:val="24"/>
        </w:rPr>
        <w:t>陪同检查人员：                        检查人员：</w:t>
      </w:r>
      <w:r>
        <w:rPr>
          <w:rFonts w:hint="eastAsia" w:ascii="仿宋_GB2312" w:eastAsia="仿宋_GB2312" w:cs="仿宋"/>
          <w:b/>
          <w:bCs/>
          <w:color w:val="0C0C0C" w:themeColor="text1" w:themeTint="F2"/>
          <w:sz w:val="24"/>
          <w:szCs w:val="24"/>
        </w:rPr>
        <w:t xml:space="preserve"> </w:t>
      </w:r>
    </w:p>
    <w:p>
      <w:pPr>
        <w:keepNext w:val="0"/>
        <w:keepLines w:val="0"/>
        <w:pageBreakBefore w:val="0"/>
        <w:kinsoku/>
        <w:wordWrap/>
        <w:overflowPunct/>
        <w:topLinePunct w:val="0"/>
        <w:autoSpaceDE/>
        <w:autoSpaceDN/>
        <w:bidi w:val="0"/>
        <w:adjustRightInd/>
        <w:snapToGrid/>
        <w:spacing w:line="460" w:lineRule="exact"/>
        <w:jc w:val="center"/>
        <w:textAlignment w:val="auto"/>
        <w:rPr>
          <w:rFonts w:ascii="仿宋_GB2312" w:eastAsia="仿宋_GB2312"/>
          <w:color w:val="0C0C0C" w:themeColor="text1" w:themeTint="F2"/>
          <w:sz w:val="24"/>
          <w:szCs w:val="24"/>
        </w:rPr>
      </w:pPr>
      <w:r>
        <w:rPr>
          <w:rFonts w:hint="eastAsia" w:ascii="仿宋_GB2312" w:eastAsia="仿宋_GB2312" w:cs="仿宋"/>
          <w:color w:val="0C0C0C" w:themeColor="text1" w:themeTint="F2"/>
          <w:sz w:val="24"/>
          <w:szCs w:val="24"/>
        </w:rPr>
        <w:t xml:space="preserve">        日期：     年    月    日        日期：     年    月    日</w:t>
      </w:r>
    </w:p>
    <w:p>
      <w:pPr>
        <w:spacing w:line="580" w:lineRule="exact"/>
        <w:rPr>
          <w:rFonts w:hint="default" w:ascii="黑体" w:hAnsi="黑体" w:eastAsia="黑体"/>
          <w:sz w:val="32"/>
          <w:lang w:val="en-US" w:eastAsia="zh-CN"/>
        </w:rPr>
      </w:pPr>
      <w:r>
        <w:rPr>
          <w:rFonts w:hint="eastAsia" w:ascii="黑体" w:eastAsia="黑体" w:cs="仿宋"/>
          <w:color w:val="0C0C0C" w:themeColor="text1" w:themeTint="F2"/>
          <w:sz w:val="32"/>
          <w:szCs w:val="32"/>
        </w:rPr>
        <w:br w:type="page"/>
      </w:r>
      <w:r>
        <w:rPr>
          <w:rFonts w:hint="eastAsia" w:ascii="黑体" w:hAnsi="黑体" w:eastAsia="黑体"/>
          <w:sz w:val="32"/>
          <w:lang w:eastAsia="zh-CN"/>
        </w:rPr>
        <w:t>附件</w:t>
      </w:r>
      <w:r>
        <w:rPr>
          <w:rFonts w:hint="eastAsia" w:ascii="黑体" w:hAnsi="黑体" w:eastAsia="黑体"/>
          <w:sz w:val="32"/>
          <w:lang w:val="en-US" w:eastAsia="zh-CN"/>
        </w:rPr>
        <w:t>11</w:t>
      </w:r>
    </w:p>
    <w:p>
      <w:pPr>
        <w:pStyle w:val="3"/>
        <w:spacing w:before="0" w:after="0" w:line="560" w:lineRule="exact"/>
        <w:rPr>
          <w:rFonts w:hint="eastAsia"/>
          <w:lang w:val="en-US" w:eastAsia="zh-CN"/>
        </w:rPr>
      </w:pPr>
    </w:p>
    <w:p>
      <w:pPr>
        <w:spacing w:line="560" w:lineRule="exact"/>
        <w:jc w:val="center"/>
        <w:rPr>
          <w:rFonts w:hint="eastAsia" w:ascii="方正小标宋简体" w:hAnsi="方正小标宋简体" w:eastAsia="方正小标宋简体" w:cs="方正小标宋简体"/>
          <w:b w:val="0"/>
          <w:bCs/>
          <w:color w:val="0C0C0C" w:themeColor="text1" w:themeTint="F2"/>
          <w:sz w:val="44"/>
          <w:szCs w:val="44"/>
        </w:rPr>
      </w:pPr>
      <w:r>
        <w:rPr>
          <w:rFonts w:hint="eastAsia" w:ascii="方正小标宋简体" w:hAnsi="方正小标宋简体" w:eastAsia="方正小标宋简体" w:cs="方正小标宋简体"/>
          <w:b w:val="0"/>
          <w:bCs/>
          <w:color w:val="000000" w:themeColor="text1"/>
          <w:sz w:val="44"/>
          <w:szCs w:val="44"/>
          <w:lang w:eastAsia="zh-CN"/>
        </w:rPr>
        <w:t>2021</w:t>
      </w:r>
      <w:r>
        <w:rPr>
          <w:rFonts w:hint="eastAsia" w:ascii="方正小标宋简体" w:hAnsi="方正小标宋简体" w:eastAsia="方正小标宋简体" w:cs="方正小标宋简体"/>
          <w:b w:val="0"/>
          <w:bCs/>
          <w:color w:val="000000" w:themeColor="text1"/>
          <w:sz w:val="44"/>
          <w:szCs w:val="44"/>
        </w:rPr>
        <w:t>年</w:t>
      </w:r>
      <w:r>
        <w:rPr>
          <w:rFonts w:hint="eastAsia" w:ascii="方正小标宋简体" w:hAnsi="方正小标宋简体" w:eastAsia="方正小标宋简体" w:cs="方正小标宋简体"/>
          <w:b w:val="0"/>
          <w:bCs/>
          <w:color w:val="0C0C0C" w:themeColor="text1" w:themeTint="F2"/>
          <w:sz w:val="44"/>
          <w:szCs w:val="44"/>
        </w:rPr>
        <w:t>广西乡镇集中式供水单位</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C0C0C" w:themeColor="text1" w:themeTint="F2"/>
          <w:sz w:val="44"/>
          <w:szCs w:val="44"/>
        </w:rPr>
      </w:pPr>
      <w:r>
        <w:rPr>
          <w:rFonts w:hint="eastAsia" w:ascii="方正小标宋简体" w:hAnsi="方正小标宋简体" w:eastAsia="方正小标宋简体" w:cs="方正小标宋简体"/>
          <w:b w:val="0"/>
          <w:bCs/>
          <w:color w:val="0C0C0C" w:themeColor="text1" w:themeTint="F2"/>
          <w:sz w:val="44"/>
          <w:szCs w:val="44"/>
        </w:rPr>
        <w:t>随机监督抽查计划</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C0C0C" w:themeColor="text1" w:themeTint="F2"/>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C0C0C" w:themeColor="text1" w:themeTint="F2"/>
          <w:sz w:val="32"/>
          <w:szCs w:val="32"/>
        </w:rPr>
      </w:pPr>
      <w:r>
        <w:rPr>
          <w:rFonts w:hint="eastAsia" w:ascii="黑体" w:hAnsi="黑体" w:eastAsia="黑体" w:cs="黑体"/>
          <w:color w:val="0C0C0C" w:themeColor="text1" w:themeTint="F2"/>
          <w:sz w:val="32"/>
          <w:szCs w:val="32"/>
          <w:lang w:eastAsia="zh-CN"/>
        </w:rPr>
        <w:t>一、</w:t>
      </w:r>
      <w:r>
        <w:rPr>
          <w:rFonts w:hint="eastAsia" w:ascii="黑体" w:hAnsi="黑体" w:eastAsia="黑体" w:cs="黑体"/>
          <w:color w:val="0C0C0C" w:themeColor="text1" w:themeTint="F2"/>
          <w:sz w:val="32"/>
          <w:szCs w:val="32"/>
          <w:lang w:val="en-US" w:eastAsia="zh-CN"/>
        </w:rPr>
        <w:t>监督检查</w:t>
      </w:r>
      <w:r>
        <w:rPr>
          <w:rFonts w:hint="eastAsia" w:ascii="黑体" w:hAnsi="黑体" w:eastAsia="黑体" w:cs="黑体"/>
          <w:color w:val="0C0C0C" w:themeColor="text1" w:themeTint="F2"/>
          <w:sz w:val="32"/>
          <w:szCs w:val="32"/>
        </w:rPr>
        <w:t>对象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color w:val="0C0C0C" w:themeColor="text1" w:themeTint="F2"/>
          <w:kern w:val="0"/>
          <w:sz w:val="32"/>
          <w:szCs w:val="32"/>
        </w:rPr>
      </w:pPr>
      <w:r>
        <w:rPr>
          <w:rFonts w:hint="eastAsia" w:ascii="仿宋_GB2312" w:eastAsia="仿宋_GB2312"/>
          <w:color w:val="0C0C0C" w:themeColor="text1" w:themeTint="F2"/>
          <w:kern w:val="0"/>
          <w:sz w:val="32"/>
          <w:szCs w:val="32"/>
        </w:rPr>
        <w:t>辖区内</w:t>
      </w:r>
      <w:r>
        <w:rPr>
          <w:rFonts w:hint="eastAsia" w:ascii="仿宋_GB2312" w:eastAsia="仿宋_GB2312"/>
          <w:color w:val="0C0C0C" w:themeColor="text1" w:themeTint="F2"/>
          <w:kern w:val="0"/>
          <w:sz w:val="32"/>
          <w:szCs w:val="32"/>
          <w:lang w:val="en-US" w:eastAsia="zh-CN"/>
        </w:rPr>
        <w:t>的乡镇集中式供水单位（</w:t>
      </w:r>
      <w:r>
        <w:rPr>
          <w:rFonts w:hint="default" w:ascii="仿宋_GB2312" w:eastAsia="仿宋_GB2312"/>
          <w:color w:val="0C0C0C" w:themeColor="text1" w:themeTint="F2"/>
          <w:kern w:val="0"/>
          <w:sz w:val="32"/>
          <w:szCs w:val="32"/>
        </w:rPr>
        <w:t>不含学校内的自建设施集中式供水和二次供水</w:t>
      </w:r>
      <w:r>
        <w:rPr>
          <w:rFonts w:hint="eastAsia" w:ascii="仿宋_GB2312" w:eastAsia="仿宋_GB2312"/>
          <w:color w:val="0C0C0C" w:themeColor="text1" w:themeTint="F2"/>
          <w:kern w:val="0"/>
          <w:sz w:val="32"/>
          <w:szCs w:val="32"/>
          <w:lang w:eastAsia="zh-CN"/>
        </w:rPr>
        <w:t>）：</w:t>
      </w:r>
      <w:r>
        <w:rPr>
          <w:rFonts w:hint="eastAsia" w:ascii="仿宋_GB2312" w:eastAsia="仿宋_GB2312"/>
          <w:color w:val="0C0C0C" w:themeColor="text1" w:themeTint="F2"/>
          <w:kern w:val="0"/>
          <w:sz w:val="32"/>
          <w:szCs w:val="32"/>
          <w:lang w:val="en-US" w:eastAsia="zh-CN"/>
        </w:rPr>
        <w:t>所有</w:t>
      </w:r>
      <w:r>
        <w:rPr>
          <w:rFonts w:hint="default" w:ascii="仿宋_GB2312" w:eastAsia="仿宋_GB2312"/>
          <w:color w:val="0C0C0C" w:themeColor="text1" w:themeTint="F2"/>
          <w:kern w:val="0"/>
          <w:sz w:val="32"/>
          <w:szCs w:val="32"/>
          <w:lang w:val="en-US" w:eastAsia="zh-CN"/>
        </w:rPr>
        <w:t>辖区农村全部设计日供水1000m3以上水厂</w:t>
      </w:r>
      <w:r>
        <w:rPr>
          <w:rFonts w:hint="eastAsia" w:ascii="仿宋_GB2312" w:eastAsia="仿宋_GB2312"/>
          <w:color w:val="0C0C0C" w:themeColor="text1" w:themeTint="F2"/>
          <w:kern w:val="0"/>
          <w:sz w:val="32"/>
          <w:szCs w:val="32"/>
          <w:lang w:val="en-US" w:eastAsia="zh-CN"/>
        </w:rPr>
        <w:t>，</w:t>
      </w:r>
      <w:r>
        <w:rPr>
          <w:rFonts w:hint="default" w:ascii="仿宋_GB2312" w:eastAsia="仿宋_GB2312"/>
          <w:color w:val="0C0C0C" w:themeColor="text1" w:themeTint="F2"/>
          <w:kern w:val="0"/>
          <w:sz w:val="32"/>
          <w:szCs w:val="32"/>
          <w:lang w:val="en-US" w:eastAsia="zh-CN"/>
        </w:rPr>
        <w:t>每个乡镇抽查30%的设计日供水100m3以上水厂</w:t>
      </w:r>
      <w:r>
        <w:rPr>
          <w:rFonts w:hint="eastAsia" w:ascii="仿宋_GB2312" w:eastAsia="仿宋_GB2312"/>
          <w:color w:val="0C0C0C" w:themeColor="text1" w:themeTint="F2"/>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C0C0C" w:themeColor="text1" w:themeTint="F2"/>
          <w:sz w:val="32"/>
          <w:szCs w:val="32"/>
          <w:lang w:eastAsia="zh-CN"/>
        </w:rPr>
      </w:pPr>
      <w:r>
        <w:rPr>
          <w:rFonts w:hint="eastAsia" w:ascii="黑体" w:hAnsi="黑体" w:eastAsia="黑体" w:cs="黑体"/>
          <w:color w:val="0C0C0C" w:themeColor="text1" w:themeTint="F2"/>
          <w:sz w:val="32"/>
          <w:szCs w:val="32"/>
          <w:lang w:eastAsia="zh-CN"/>
        </w:rPr>
        <w:t>二、</w:t>
      </w:r>
      <w:r>
        <w:rPr>
          <w:rFonts w:hint="eastAsia" w:ascii="黑体" w:hAnsi="黑体" w:eastAsia="黑体" w:cs="黑体"/>
          <w:color w:val="0C0C0C" w:themeColor="text1" w:themeTint="F2"/>
          <w:sz w:val="32"/>
          <w:szCs w:val="32"/>
          <w:lang w:val="en-US" w:eastAsia="zh-CN"/>
        </w:rPr>
        <w:t>监督</w:t>
      </w:r>
      <w:r>
        <w:rPr>
          <w:rFonts w:hint="eastAsia" w:ascii="黑体" w:hAnsi="黑体" w:eastAsia="黑体" w:cs="黑体"/>
          <w:color w:val="0C0C0C" w:themeColor="text1" w:themeTint="F2"/>
          <w:sz w:val="32"/>
          <w:szCs w:val="32"/>
          <w:lang w:eastAsia="zh-CN"/>
        </w:rPr>
        <w:t>检查内容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C0C0C" w:themeColor="text1" w:themeTint="F2"/>
          <w:kern w:val="0"/>
          <w:sz w:val="32"/>
          <w:szCs w:val="32"/>
        </w:rPr>
      </w:pPr>
      <w:r>
        <w:rPr>
          <w:rFonts w:hint="eastAsia" w:ascii="仿宋_GB2312" w:eastAsia="仿宋_GB2312"/>
          <w:color w:val="0C0C0C" w:themeColor="text1" w:themeTint="F2"/>
          <w:kern w:val="0"/>
          <w:sz w:val="32"/>
          <w:szCs w:val="32"/>
        </w:rPr>
        <w:t>围绕</w:t>
      </w:r>
      <w:r>
        <w:rPr>
          <w:rFonts w:hint="eastAsia" w:ascii="仿宋_GB2312" w:eastAsia="仿宋_GB2312"/>
          <w:color w:val="0C0C0C" w:themeColor="text1" w:themeTint="F2"/>
          <w:kern w:val="0"/>
          <w:sz w:val="32"/>
          <w:szCs w:val="32"/>
          <w:lang w:val="en-US" w:eastAsia="zh-CN"/>
        </w:rPr>
        <w:t>乡镇集中式供水单位卫生管理情况、水源卫生防护情况、开展卫生巡查的情况、水质自检情况等方面</w:t>
      </w:r>
      <w:r>
        <w:rPr>
          <w:rFonts w:hint="eastAsia" w:ascii="仿宋_GB2312" w:eastAsia="仿宋_GB2312"/>
          <w:color w:val="0C0C0C" w:themeColor="text1" w:themeTint="F2"/>
          <w:kern w:val="0"/>
          <w:sz w:val="32"/>
          <w:szCs w:val="32"/>
        </w:rPr>
        <w:t>，</w:t>
      </w:r>
      <w:r>
        <w:rPr>
          <w:rFonts w:hint="eastAsia" w:ascii="仿宋_GB2312" w:eastAsia="仿宋_GB2312"/>
          <w:color w:val="0C0C0C" w:themeColor="text1" w:themeTint="F2"/>
          <w:kern w:val="0"/>
          <w:sz w:val="32"/>
          <w:szCs w:val="32"/>
          <w:lang w:val="en-US" w:eastAsia="zh-CN"/>
        </w:rPr>
        <w:t>重点查检</w:t>
      </w:r>
      <w:r>
        <w:rPr>
          <w:rFonts w:hint="eastAsia" w:ascii="仿宋_GB2312" w:eastAsia="仿宋_GB2312"/>
          <w:color w:val="0C0C0C" w:themeColor="text1" w:themeTint="F2"/>
          <w:kern w:val="0"/>
          <w:sz w:val="32"/>
          <w:szCs w:val="32"/>
        </w:rPr>
        <w:t>以下</w:t>
      </w:r>
      <w:r>
        <w:rPr>
          <w:rFonts w:hint="eastAsia" w:ascii="仿宋_GB2312" w:eastAsia="仿宋_GB2312"/>
          <w:color w:val="0C0C0C" w:themeColor="text1" w:themeTint="F2"/>
          <w:kern w:val="0"/>
          <w:sz w:val="32"/>
          <w:szCs w:val="32"/>
          <w:lang w:val="en-US" w:eastAsia="zh-CN"/>
        </w:rPr>
        <w:t>内容</w:t>
      </w:r>
      <w:r>
        <w:rPr>
          <w:rFonts w:hint="eastAsia" w:ascii="仿宋_GB2312" w:eastAsia="仿宋_GB2312"/>
          <w:color w:val="0C0C0C" w:themeColor="text1" w:themeTint="F2"/>
          <w:kern w:val="0"/>
          <w:sz w:val="32"/>
          <w:szCs w:val="32"/>
        </w:rPr>
        <w:t>：</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eastAsia="仿宋_GB2312"/>
          <w:color w:val="0C0C0C" w:themeColor="text1" w:themeTint="F2"/>
          <w:kern w:val="0"/>
          <w:sz w:val="32"/>
          <w:szCs w:val="32"/>
          <w:lang w:val="en-US" w:eastAsia="zh-CN"/>
        </w:rPr>
      </w:pPr>
      <w:r>
        <w:rPr>
          <w:rFonts w:hint="eastAsia" w:ascii="仿宋_GB2312" w:eastAsia="仿宋_GB2312"/>
          <w:color w:val="0C0C0C" w:themeColor="text1" w:themeTint="F2"/>
          <w:kern w:val="0"/>
          <w:sz w:val="32"/>
          <w:szCs w:val="32"/>
          <w:lang w:eastAsia="zh-CN"/>
        </w:rPr>
        <w:t>　　（一）</w:t>
      </w:r>
      <w:r>
        <w:rPr>
          <w:rFonts w:hint="default" w:ascii="仿宋_GB2312" w:eastAsia="仿宋_GB2312"/>
          <w:color w:val="0C0C0C" w:themeColor="text1" w:themeTint="F2"/>
          <w:kern w:val="0"/>
          <w:sz w:val="32"/>
          <w:szCs w:val="32"/>
        </w:rPr>
        <w:t>持有卫生许可证情况</w:t>
      </w:r>
      <w:r>
        <w:rPr>
          <w:rFonts w:hint="eastAsia" w:ascii="仿宋_GB2312" w:eastAsia="仿宋_GB2312"/>
          <w:color w:val="0C0C0C" w:themeColor="text1" w:themeTint="F2"/>
          <w:kern w:val="0"/>
          <w:sz w:val="32"/>
          <w:szCs w:val="32"/>
          <w:lang w:val="en-US" w:eastAsia="zh-CN"/>
        </w:rPr>
        <w:t>；</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0" w:firstLineChars="0"/>
        <w:jc w:val="both"/>
        <w:textAlignment w:val="auto"/>
        <w:rPr>
          <w:rFonts w:hint="default" w:ascii="仿宋_GB2312" w:eastAsia="仿宋_GB2312"/>
          <w:color w:val="0C0C0C" w:themeColor="text1" w:themeTint="F2"/>
          <w:kern w:val="0"/>
          <w:sz w:val="32"/>
          <w:szCs w:val="32"/>
          <w:lang w:val="en-US" w:eastAsia="zh-CN"/>
        </w:rPr>
      </w:pPr>
      <w:r>
        <w:rPr>
          <w:rFonts w:hint="eastAsia" w:ascii="仿宋_GB2312" w:eastAsia="仿宋_GB2312"/>
          <w:color w:val="0C0C0C" w:themeColor="text1" w:themeTint="F2"/>
          <w:kern w:val="0"/>
          <w:sz w:val="32"/>
          <w:szCs w:val="32"/>
          <w:lang w:eastAsia="zh-CN"/>
        </w:rPr>
        <w:t>　　（二）</w:t>
      </w:r>
      <w:r>
        <w:rPr>
          <w:rFonts w:hint="default" w:ascii="仿宋_GB2312" w:eastAsia="仿宋_GB2312"/>
          <w:color w:val="0C0C0C" w:themeColor="text1" w:themeTint="F2"/>
          <w:kern w:val="0"/>
          <w:sz w:val="32"/>
          <w:szCs w:val="32"/>
        </w:rPr>
        <w:t>水源卫生防护情况</w:t>
      </w:r>
      <w:r>
        <w:rPr>
          <w:rFonts w:hint="eastAsia" w:ascii="仿宋_GB2312" w:eastAsia="仿宋_GB2312"/>
          <w:color w:val="0C0C0C" w:themeColor="text1" w:themeTint="F2"/>
          <w:kern w:val="0"/>
          <w:sz w:val="32"/>
          <w:szCs w:val="32"/>
          <w:lang w:val="en-US" w:eastAsia="zh-CN"/>
        </w:rPr>
        <w:t>；</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0" w:firstLineChars="0"/>
        <w:jc w:val="both"/>
        <w:textAlignment w:val="auto"/>
        <w:rPr>
          <w:rFonts w:hint="default" w:ascii="仿宋_GB2312" w:eastAsia="仿宋_GB2312"/>
          <w:color w:val="0C0C0C" w:themeColor="text1" w:themeTint="F2"/>
          <w:kern w:val="0"/>
          <w:sz w:val="32"/>
          <w:szCs w:val="32"/>
          <w:lang w:val="en-US" w:eastAsia="zh-CN"/>
        </w:rPr>
      </w:pPr>
      <w:r>
        <w:rPr>
          <w:rFonts w:hint="eastAsia" w:ascii="仿宋_GB2312" w:eastAsia="仿宋_GB2312"/>
          <w:color w:val="0C0C0C" w:themeColor="text1" w:themeTint="F2"/>
          <w:kern w:val="0"/>
          <w:sz w:val="32"/>
          <w:szCs w:val="32"/>
          <w:lang w:eastAsia="zh-CN"/>
        </w:rPr>
        <w:t>　　（三）</w:t>
      </w:r>
      <w:r>
        <w:rPr>
          <w:rFonts w:hint="default" w:ascii="仿宋_GB2312" w:eastAsia="仿宋_GB2312"/>
          <w:color w:val="0C0C0C" w:themeColor="text1" w:themeTint="F2"/>
          <w:kern w:val="0"/>
          <w:sz w:val="32"/>
          <w:szCs w:val="32"/>
        </w:rPr>
        <w:t>供管水人员健康体检和培训情况</w:t>
      </w:r>
      <w:r>
        <w:rPr>
          <w:rFonts w:hint="eastAsia" w:ascii="仿宋_GB2312" w:eastAsia="仿宋_GB2312"/>
          <w:color w:val="0C0C0C" w:themeColor="text1" w:themeTint="F2"/>
          <w:kern w:val="0"/>
          <w:sz w:val="32"/>
          <w:szCs w:val="32"/>
          <w:lang w:val="en-US" w:eastAsia="zh-CN"/>
        </w:rPr>
        <w:t>；</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0" w:firstLineChars="0"/>
        <w:jc w:val="both"/>
        <w:textAlignment w:val="auto"/>
        <w:rPr>
          <w:rFonts w:hint="default" w:ascii="仿宋_GB2312" w:eastAsia="仿宋_GB2312"/>
          <w:color w:val="0C0C0C" w:themeColor="text1" w:themeTint="F2"/>
          <w:kern w:val="0"/>
          <w:sz w:val="32"/>
          <w:szCs w:val="32"/>
          <w:lang w:val="en-US" w:eastAsia="zh-CN"/>
        </w:rPr>
      </w:pPr>
      <w:r>
        <w:rPr>
          <w:rFonts w:hint="eastAsia" w:ascii="仿宋_GB2312" w:eastAsia="仿宋_GB2312"/>
          <w:color w:val="0C0C0C" w:themeColor="text1" w:themeTint="F2"/>
          <w:kern w:val="0"/>
          <w:sz w:val="32"/>
          <w:szCs w:val="32"/>
          <w:lang w:eastAsia="zh-CN"/>
        </w:rPr>
        <w:t>　　（四）</w:t>
      </w:r>
      <w:r>
        <w:rPr>
          <w:rFonts w:hint="default" w:ascii="仿宋_GB2312" w:eastAsia="仿宋_GB2312"/>
          <w:color w:val="0C0C0C" w:themeColor="text1" w:themeTint="F2"/>
          <w:kern w:val="0"/>
          <w:sz w:val="32"/>
          <w:szCs w:val="32"/>
        </w:rPr>
        <w:t>涉水产品卫生许可批件情况</w:t>
      </w:r>
      <w:r>
        <w:rPr>
          <w:rFonts w:hint="eastAsia" w:ascii="仿宋_GB2312" w:eastAsia="仿宋_GB2312"/>
          <w:color w:val="0C0C0C" w:themeColor="text1" w:themeTint="F2"/>
          <w:kern w:val="0"/>
          <w:sz w:val="32"/>
          <w:szCs w:val="32"/>
          <w:lang w:val="en-US" w:eastAsia="zh-CN"/>
        </w:rPr>
        <w:t>；</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0"/>
        <w:jc w:val="both"/>
        <w:textAlignment w:val="auto"/>
        <w:rPr>
          <w:rFonts w:hint="eastAsia" w:ascii="仿宋_GB2312" w:eastAsia="仿宋_GB2312"/>
          <w:color w:val="0C0C0C" w:themeColor="text1" w:themeTint="F2"/>
          <w:kern w:val="0"/>
          <w:sz w:val="32"/>
          <w:szCs w:val="32"/>
          <w:lang w:val="en-US" w:eastAsia="zh-CN"/>
        </w:rPr>
      </w:pPr>
      <w:r>
        <w:rPr>
          <w:rFonts w:hint="eastAsia" w:ascii="仿宋_GB2312" w:eastAsia="仿宋_GB2312"/>
          <w:color w:val="0C0C0C" w:themeColor="text1" w:themeTint="F2"/>
          <w:kern w:val="0"/>
          <w:sz w:val="32"/>
          <w:szCs w:val="32"/>
          <w:lang w:eastAsia="zh-CN"/>
        </w:rPr>
        <w:t>（五）</w:t>
      </w:r>
      <w:r>
        <w:rPr>
          <w:rFonts w:hint="default" w:ascii="仿宋_GB2312" w:eastAsia="仿宋_GB2312"/>
          <w:color w:val="0C0C0C" w:themeColor="text1" w:themeTint="F2"/>
          <w:kern w:val="0"/>
          <w:sz w:val="32"/>
          <w:szCs w:val="32"/>
        </w:rPr>
        <w:t>水质消毒情况</w:t>
      </w:r>
      <w:r>
        <w:rPr>
          <w:rFonts w:hint="eastAsia" w:ascii="仿宋_GB2312" w:eastAsia="仿宋_GB2312"/>
          <w:color w:val="0C0C0C" w:themeColor="text1" w:themeTint="F2"/>
          <w:kern w:val="0"/>
          <w:sz w:val="32"/>
          <w:szCs w:val="32"/>
          <w:lang w:val="en-US" w:eastAsia="zh-CN"/>
        </w:rPr>
        <w:t>；</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0"/>
        <w:jc w:val="both"/>
        <w:textAlignment w:val="auto"/>
        <w:rPr>
          <w:rFonts w:hint="default" w:ascii="仿宋_GB2312" w:eastAsia="仿宋_GB2312"/>
          <w:color w:val="0C0C0C" w:themeColor="text1" w:themeTint="F2"/>
          <w:kern w:val="0"/>
          <w:sz w:val="32"/>
          <w:szCs w:val="32"/>
          <w:lang w:val="en-US" w:eastAsia="zh-CN"/>
        </w:rPr>
      </w:pPr>
      <w:r>
        <w:rPr>
          <w:rFonts w:hint="eastAsia" w:ascii="仿宋_GB2312" w:eastAsia="仿宋_GB2312"/>
          <w:color w:val="0C0C0C" w:themeColor="text1" w:themeTint="F2"/>
          <w:kern w:val="0"/>
          <w:sz w:val="32"/>
          <w:szCs w:val="32"/>
          <w:lang w:val="en-US" w:eastAsia="zh-CN"/>
        </w:rPr>
        <w:t>（六）</w:t>
      </w:r>
      <w:r>
        <w:rPr>
          <w:rFonts w:hint="default" w:ascii="仿宋_GB2312" w:eastAsia="仿宋_GB2312"/>
          <w:color w:val="0C0C0C" w:themeColor="text1" w:themeTint="F2"/>
          <w:kern w:val="0"/>
          <w:sz w:val="32"/>
          <w:szCs w:val="32"/>
        </w:rPr>
        <w:t>水质自检情况</w:t>
      </w:r>
      <w:r>
        <w:rPr>
          <w:rFonts w:hint="eastAsia" w:ascii="仿宋_GB2312" w:eastAsia="仿宋_GB2312"/>
          <w:color w:val="0C0C0C" w:themeColor="text1" w:themeTint="F2"/>
          <w:kern w:val="0"/>
          <w:sz w:val="32"/>
          <w:szCs w:val="32"/>
          <w:lang w:eastAsia="zh-CN"/>
        </w:rPr>
        <w:t>：</w:t>
      </w:r>
      <w:r>
        <w:rPr>
          <w:rFonts w:hint="eastAsia" w:ascii="仿宋_GB2312" w:eastAsia="仿宋_GB2312"/>
          <w:color w:val="0C0C0C" w:themeColor="text1" w:themeTint="F2"/>
          <w:kern w:val="0"/>
          <w:sz w:val="32"/>
          <w:szCs w:val="32"/>
          <w:lang w:val="en-US" w:eastAsia="zh-CN"/>
        </w:rPr>
        <w:t>包括但不限于</w:t>
      </w:r>
      <w:r>
        <w:rPr>
          <w:rFonts w:hint="default" w:ascii="仿宋_GB2312" w:eastAsia="仿宋_GB2312"/>
          <w:color w:val="0C0C0C" w:themeColor="text1" w:themeTint="F2"/>
          <w:kern w:val="0"/>
          <w:sz w:val="32"/>
          <w:szCs w:val="32"/>
          <w:lang w:val="en-US" w:eastAsia="zh-CN"/>
        </w:rPr>
        <w:t>出厂水色度、浑浊度、臭和味、肉眼可见物、pH和消毒剂余量</w:t>
      </w:r>
      <w:r>
        <w:rPr>
          <w:rFonts w:hint="eastAsia" w:ascii="仿宋_GB2312" w:eastAsia="仿宋_GB2312"/>
          <w:color w:val="0C0C0C" w:themeColor="text1" w:themeTint="F2"/>
          <w:kern w:val="0"/>
          <w:sz w:val="32"/>
          <w:szCs w:val="32"/>
          <w:lang w:val="en-US" w:eastAsia="zh-CN"/>
        </w:rPr>
        <w:t>；</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0" w:firstLineChars="0"/>
        <w:jc w:val="both"/>
        <w:textAlignment w:val="auto"/>
        <w:rPr>
          <w:rFonts w:hint="default" w:ascii="仿宋_GB2312" w:eastAsia="仿宋_GB2312"/>
          <w:color w:val="0C0C0C" w:themeColor="text1" w:themeTint="F2"/>
          <w:kern w:val="0"/>
          <w:sz w:val="32"/>
          <w:szCs w:val="32"/>
          <w:lang w:val="en-US" w:eastAsia="zh-CN"/>
        </w:rPr>
      </w:pPr>
      <w:r>
        <w:rPr>
          <w:rFonts w:hint="eastAsia" w:ascii="仿宋_GB2312" w:eastAsia="仿宋_GB2312"/>
          <w:color w:val="0C0C0C" w:themeColor="text1" w:themeTint="F2"/>
          <w:kern w:val="0"/>
          <w:sz w:val="32"/>
          <w:szCs w:val="32"/>
          <w:lang w:val="en-US" w:eastAsia="zh-CN"/>
        </w:rPr>
        <w:t>　　（七）水质快速检测抽检情况：包括</w:t>
      </w:r>
      <w:r>
        <w:rPr>
          <w:rFonts w:hint="default" w:ascii="仿宋_GB2312" w:eastAsia="仿宋_GB2312"/>
          <w:color w:val="0C0C0C" w:themeColor="text1" w:themeTint="F2"/>
          <w:kern w:val="0"/>
          <w:sz w:val="32"/>
          <w:szCs w:val="32"/>
          <w:lang w:val="en-US" w:eastAsia="zh-CN"/>
        </w:rPr>
        <w:t>消毒剂余量</w:t>
      </w:r>
      <w:r>
        <w:rPr>
          <w:rFonts w:hint="eastAsia" w:ascii="仿宋_GB2312" w:eastAsia="仿宋_GB2312"/>
          <w:color w:val="0C0C0C" w:themeColor="text1" w:themeTint="F2"/>
          <w:kern w:val="0"/>
          <w:sz w:val="32"/>
          <w:szCs w:val="32"/>
          <w:lang w:val="en-US" w:eastAsia="zh-CN"/>
        </w:rPr>
        <w:t>、PH、</w:t>
      </w:r>
      <w:r>
        <w:rPr>
          <w:rFonts w:hint="default" w:ascii="仿宋_GB2312" w:eastAsia="仿宋_GB2312"/>
          <w:color w:val="0C0C0C" w:themeColor="text1" w:themeTint="F2"/>
          <w:kern w:val="0"/>
          <w:sz w:val="32"/>
          <w:szCs w:val="32"/>
          <w:lang w:val="en-US" w:eastAsia="zh-CN"/>
        </w:rPr>
        <w:t>浊度</w:t>
      </w:r>
      <w:r>
        <w:rPr>
          <w:rFonts w:hint="eastAsia" w:ascii="仿宋_GB2312" w:eastAsia="仿宋_GB2312"/>
          <w:color w:val="0C0C0C" w:themeColor="text1" w:themeTint="F2"/>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C0C0C" w:themeColor="text1" w:themeTint="F2"/>
          <w:sz w:val="32"/>
          <w:szCs w:val="32"/>
          <w:lang w:eastAsia="zh-CN"/>
        </w:rPr>
      </w:pPr>
      <w:r>
        <w:rPr>
          <w:rFonts w:hint="eastAsia" w:ascii="黑体" w:hAnsi="黑体" w:eastAsia="黑体" w:cs="黑体"/>
          <w:color w:val="0C0C0C" w:themeColor="text1" w:themeTint="F2"/>
          <w:sz w:val="32"/>
          <w:szCs w:val="32"/>
          <w:lang w:eastAsia="zh-CN"/>
        </w:rPr>
        <w:t>三、</w:t>
      </w:r>
      <w:r>
        <w:rPr>
          <w:rFonts w:hint="eastAsia" w:ascii="黑体" w:hAnsi="黑体" w:eastAsia="黑体" w:cs="黑体"/>
          <w:color w:val="0C0C0C" w:themeColor="text1" w:themeTint="F2"/>
          <w:sz w:val="32"/>
          <w:szCs w:val="32"/>
          <w:lang w:val="en-US" w:eastAsia="zh-CN"/>
        </w:rPr>
        <w:t>工作</w:t>
      </w:r>
      <w:r>
        <w:rPr>
          <w:rFonts w:hint="eastAsia" w:ascii="黑体" w:hAnsi="黑体" w:eastAsia="黑体" w:cs="黑体"/>
          <w:color w:val="0C0C0C" w:themeColor="text1" w:themeTint="F2"/>
          <w:sz w:val="32"/>
          <w:szCs w:val="32"/>
          <w:lang w:eastAsia="zh-CN"/>
        </w:rPr>
        <w:t>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0C0C0C" w:themeColor="text1" w:themeTint="F2"/>
          <w:sz w:val="32"/>
          <w:szCs w:val="32"/>
        </w:rPr>
      </w:pPr>
      <w:r>
        <w:rPr>
          <w:rFonts w:hint="eastAsia" w:ascii="仿宋_GB2312" w:eastAsia="仿宋_GB2312" w:cs="仿宋"/>
          <w:color w:val="0C0C0C" w:themeColor="text1" w:themeTint="F2"/>
          <w:sz w:val="32"/>
          <w:szCs w:val="32"/>
          <w:lang w:eastAsia="zh-CN"/>
        </w:rPr>
        <w:t>（一）</w:t>
      </w:r>
      <w:r>
        <w:rPr>
          <w:rFonts w:hint="eastAsia" w:ascii="仿宋_GB2312" w:eastAsia="仿宋_GB2312" w:cs="仿宋"/>
          <w:color w:val="0C0C0C" w:themeColor="text1" w:themeTint="F2"/>
          <w:sz w:val="32"/>
          <w:szCs w:val="32"/>
        </w:rPr>
        <w:t>各地要高度</w:t>
      </w:r>
      <w:r>
        <w:rPr>
          <w:rFonts w:hint="eastAsia" w:ascii="仿宋_GB2312" w:eastAsia="仿宋_GB2312" w:cs="仿宋"/>
          <w:color w:val="0C0C0C" w:themeColor="text1" w:themeTint="F2"/>
          <w:sz w:val="32"/>
          <w:szCs w:val="32"/>
          <w:lang w:val="en-US" w:eastAsia="zh-CN"/>
        </w:rPr>
        <w:t>乡镇集中式供水</w:t>
      </w:r>
      <w:r>
        <w:rPr>
          <w:rFonts w:hint="eastAsia" w:ascii="仿宋_GB2312" w:eastAsia="仿宋_GB2312" w:cs="仿宋"/>
          <w:color w:val="0C0C0C" w:themeColor="text1" w:themeTint="F2"/>
          <w:sz w:val="32"/>
          <w:szCs w:val="32"/>
        </w:rPr>
        <w:t>广西监督抽查工作，结合实际制订本辖区的工作方案并按计划、</w:t>
      </w:r>
      <w:r>
        <w:rPr>
          <w:rFonts w:hint="eastAsia" w:ascii="仿宋_GB2312" w:eastAsia="仿宋_GB2312" w:cs="仿宋"/>
          <w:color w:val="0C0C0C" w:themeColor="text1" w:themeTint="F2"/>
          <w:sz w:val="32"/>
          <w:szCs w:val="32"/>
          <w:lang w:val="en-US" w:eastAsia="zh-CN"/>
        </w:rPr>
        <w:t>统筹安排、</w:t>
      </w:r>
      <w:r>
        <w:rPr>
          <w:rFonts w:hint="eastAsia" w:ascii="仿宋_GB2312" w:eastAsia="仿宋_GB2312" w:cs="仿宋"/>
          <w:color w:val="0C0C0C" w:themeColor="text1" w:themeTint="F2"/>
          <w:sz w:val="32"/>
          <w:szCs w:val="32"/>
        </w:rPr>
        <w:t>分步骤组织实施。抽查过程中发现</w:t>
      </w:r>
      <w:r>
        <w:rPr>
          <w:rFonts w:hint="eastAsia" w:ascii="仿宋_GB2312" w:eastAsia="仿宋_GB2312" w:cs="仿宋"/>
          <w:color w:val="0C0C0C" w:themeColor="text1" w:themeTint="F2"/>
          <w:sz w:val="32"/>
          <w:szCs w:val="32"/>
          <w:lang w:val="en-US" w:eastAsia="zh-CN"/>
        </w:rPr>
        <w:t>乡镇集中式供水单位</w:t>
      </w:r>
      <w:r>
        <w:rPr>
          <w:rFonts w:hint="eastAsia" w:ascii="仿宋_GB2312" w:eastAsia="仿宋_GB2312" w:cs="仿宋"/>
          <w:color w:val="0C0C0C" w:themeColor="text1" w:themeTint="F2"/>
          <w:sz w:val="32"/>
          <w:szCs w:val="32"/>
        </w:rPr>
        <w:t>存在违法行为，要依法严肃查处，重大案件及时上报查处情况。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0C0C0C" w:themeColor="text1" w:themeTint="F2"/>
          <w:sz w:val="32"/>
          <w:szCs w:val="32"/>
        </w:rPr>
      </w:pPr>
      <w:r>
        <w:rPr>
          <w:rFonts w:hint="eastAsia" w:ascii="仿宋_GB2312" w:eastAsia="仿宋_GB2312" w:cs="仿宋"/>
          <w:color w:val="0C0C0C" w:themeColor="text1" w:themeTint="F2"/>
          <w:sz w:val="32"/>
          <w:szCs w:val="32"/>
          <w:lang w:eastAsia="zh-CN"/>
        </w:rPr>
        <w:t>（二）</w:t>
      </w:r>
      <w:r>
        <w:rPr>
          <w:rFonts w:hint="eastAsia" w:ascii="仿宋_GB2312" w:eastAsia="仿宋_GB2312" w:cs="仿宋"/>
          <w:color w:val="0C0C0C" w:themeColor="text1" w:themeTint="F2"/>
          <w:sz w:val="32"/>
          <w:szCs w:val="32"/>
        </w:rPr>
        <w:t>各地要于11月10日前完成全部抽查任务，并通过广西卫生监督管理执法平台报送数据。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eastAsia="仿宋_GB2312"/>
          <w:color w:val="0C0C0C" w:themeColor="text1" w:themeTint="F2"/>
          <w:sz w:val="32"/>
          <w:szCs w:val="32"/>
          <w:lang w:val="en-US" w:eastAsia="zh-CN"/>
        </w:rPr>
      </w:pPr>
      <w:r>
        <w:rPr>
          <w:rFonts w:hint="eastAsia" w:ascii="仿宋_GB2312" w:eastAsia="仿宋_GB2312" w:cs="仿宋"/>
          <w:color w:val="0C0C0C" w:themeColor="text1" w:themeTint="F2"/>
          <w:sz w:val="32"/>
          <w:szCs w:val="32"/>
        </w:rPr>
        <w:t xml:space="preserve">联 系 人：自治区卫生监督所监督二科  </w:t>
      </w:r>
      <w:r>
        <w:rPr>
          <w:rFonts w:hint="eastAsia" w:ascii="仿宋_GB2312" w:eastAsia="仿宋_GB2312" w:cs="仿宋"/>
          <w:color w:val="0C0C0C" w:themeColor="text1" w:themeTint="F2"/>
          <w:sz w:val="32"/>
          <w:szCs w:val="32"/>
          <w:lang w:val="en-US" w:eastAsia="zh-CN"/>
        </w:rPr>
        <w:t>陈冬梅</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s="仿宋"/>
          <w:color w:val="0C0C0C" w:themeColor="text1" w:themeTint="F2"/>
          <w:sz w:val="32"/>
          <w:szCs w:val="32"/>
        </w:rPr>
      </w:pPr>
      <w:r>
        <w:rPr>
          <w:rFonts w:hint="eastAsia" w:ascii="仿宋_GB2312" w:eastAsia="仿宋_GB2312" w:cs="仿宋"/>
          <w:color w:val="0C0C0C" w:themeColor="text1" w:themeTint="F2"/>
          <w:sz w:val="32"/>
          <w:szCs w:val="32"/>
        </w:rPr>
        <w:t xml:space="preserve">联系电话：0771-5320553、0771-5317810（传真） </w:t>
      </w:r>
    </w:p>
    <w:p>
      <w:pPr>
        <w:keepNext w:val="0"/>
        <w:keepLines w:val="0"/>
        <w:pageBreakBefore w:val="0"/>
        <w:widowControl w:val="0"/>
        <w:tabs>
          <w:tab w:val="left" w:pos="1843"/>
          <w:tab w:val="left" w:pos="2127"/>
        </w:tabs>
        <w:kinsoku/>
        <w:wordWrap/>
        <w:overflowPunct/>
        <w:topLinePunct w:val="0"/>
        <w:autoSpaceDE/>
        <w:autoSpaceDN/>
        <w:bidi w:val="0"/>
        <w:spacing w:line="560" w:lineRule="exact"/>
        <w:textAlignment w:val="auto"/>
        <w:rPr>
          <w:rFonts w:ascii="仿宋_GB2312" w:eastAsia="仿宋_GB2312" w:cs="仿宋"/>
          <w:color w:val="0C0C0C" w:themeColor="text1" w:themeTint="F2"/>
          <w:sz w:val="32"/>
          <w:szCs w:val="32"/>
        </w:rPr>
      </w:pPr>
      <w:r>
        <w:rPr>
          <w:rFonts w:hint="eastAsia" w:ascii="仿宋_GB2312" w:eastAsia="仿宋_GB2312" w:cs="仿宋"/>
          <w:color w:val="0C0C0C" w:themeColor="text1" w:themeTint="F2"/>
          <w:sz w:val="32"/>
          <w:szCs w:val="32"/>
        </w:rPr>
        <w:t xml:space="preserve">    </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0C0C0C" w:themeColor="text1" w:themeTint="F2"/>
          <w:sz w:val="32"/>
          <w:szCs w:val="32"/>
        </w:rPr>
      </w:pPr>
      <w:r>
        <w:rPr>
          <w:rFonts w:hint="eastAsia" w:ascii="仿宋_GB2312" w:eastAsia="仿宋_GB2312" w:cs="仿宋"/>
          <w:color w:val="0C0C0C" w:themeColor="text1" w:themeTint="F2"/>
          <w:sz w:val="32"/>
          <w:szCs w:val="32"/>
        </w:rPr>
        <w:t>附表：</w:t>
      </w:r>
      <w:r>
        <w:rPr>
          <w:rFonts w:hint="eastAsia" w:ascii="仿宋_GB2312" w:eastAsia="仿宋_GB2312" w:cs="仿宋"/>
          <w:color w:val="0C0C0C" w:themeColor="text1" w:themeTint="F2"/>
          <w:sz w:val="32"/>
          <w:szCs w:val="32"/>
          <w:lang w:val="en-US" w:eastAsia="zh-CN"/>
        </w:rPr>
        <w:t>乡镇集中式供水单位</w:t>
      </w:r>
      <w:r>
        <w:rPr>
          <w:rFonts w:hint="eastAsia" w:ascii="仿宋_GB2312" w:eastAsia="仿宋_GB2312" w:cs="仿宋"/>
          <w:color w:val="0C0C0C" w:themeColor="text1" w:themeTint="F2"/>
          <w:sz w:val="32"/>
          <w:szCs w:val="32"/>
        </w:rPr>
        <w:t>随机监督检查表</w:t>
      </w:r>
      <w:r>
        <w:rPr>
          <w:rFonts w:hint="eastAsia" w:ascii="仿宋_GB2312" w:eastAsia="仿宋_GB2312"/>
          <w:color w:val="0C0C0C" w:themeColor="text1" w:themeTint="F2"/>
          <w:kern w:val="0"/>
          <w:sz w:val="32"/>
          <w:szCs w:val="32"/>
          <w:lang w:eastAsia="zh-CN"/>
        </w:rPr>
        <w:t>　　</w:t>
      </w:r>
    </w:p>
    <w:p>
      <w:pPr>
        <w:keepNext w:val="0"/>
        <w:keepLines w:val="0"/>
        <w:pageBreakBefore w:val="0"/>
        <w:widowControl/>
        <w:kinsoku/>
        <w:wordWrap/>
        <w:overflowPunct/>
        <w:topLinePunct w:val="0"/>
        <w:autoSpaceDE/>
        <w:autoSpaceDN/>
        <w:bidi w:val="0"/>
        <w:adjustRightInd/>
        <w:snapToGrid/>
        <w:spacing w:line="560" w:lineRule="exact"/>
        <w:ind w:firstLine="1080" w:firstLineChars="300"/>
        <w:jc w:val="both"/>
        <w:textAlignment w:val="auto"/>
        <w:outlineLvl w:val="0"/>
        <w:rPr>
          <w:rFonts w:hint="eastAsia" w:ascii="方正小标宋简体" w:hAnsi="方正小标宋简体" w:eastAsia="方正小标宋简体" w:cs="方正小标宋简体"/>
          <w:b w:val="0"/>
          <w:bCs w:val="0"/>
          <w:color w:val="0C0C0C" w:themeColor="text1" w:themeTint="F2"/>
          <w:sz w:val="36"/>
          <w:szCs w:val="36"/>
          <w:lang w:val="en-US" w:eastAsia="zh-CN"/>
        </w:rPr>
      </w:pPr>
    </w:p>
    <w:p>
      <w:pPr>
        <w:keepNext w:val="0"/>
        <w:keepLines w:val="0"/>
        <w:pageBreakBefore w:val="0"/>
        <w:widowControl/>
        <w:kinsoku/>
        <w:wordWrap/>
        <w:overflowPunct/>
        <w:topLinePunct w:val="0"/>
        <w:autoSpaceDE/>
        <w:autoSpaceDN/>
        <w:bidi w:val="0"/>
        <w:adjustRightInd/>
        <w:snapToGrid/>
        <w:spacing w:line="500" w:lineRule="exact"/>
        <w:ind w:firstLine="1080" w:firstLineChars="300"/>
        <w:jc w:val="both"/>
        <w:textAlignment w:val="auto"/>
        <w:outlineLvl w:val="0"/>
        <w:rPr>
          <w:rFonts w:hint="eastAsia" w:ascii="方正小标宋简体" w:hAnsi="方正小标宋简体" w:eastAsia="方正小标宋简体" w:cs="方正小标宋简体"/>
          <w:b w:val="0"/>
          <w:bCs w:val="0"/>
          <w:color w:val="0C0C0C" w:themeColor="text1" w:themeTint="F2"/>
          <w:sz w:val="36"/>
          <w:szCs w:val="36"/>
          <w:lang w:val="en-US" w:eastAsia="zh-CN"/>
        </w:rPr>
      </w:pPr>
    </w:p>
    <w:p>
      <w:pPr>
        <w:pStyle w:val="3"/>
        <w:rPr>
          <w:rFonts w:hint="eastAsia" w:ascii="方正小标宋简体" w:hAnsi="方正小标宋简体" w:eastAsia="方正小标宋简体" w:cs="方正小标宋简体"/>
          <w:b w:val="0"/>
          <w:bCs w:val="0"/>
          <w:color w:val="0C0C0C" w:themeColor="text1" w:themeTint="F2"/>
          <w:sz w:val="36"/>
          <w:szCs w:val="36"/>
          <w:lang w:val="en-US" w:eastAsia="zh-CN"/>
        </w:rPr>
      </w:pPr>
    </w:p>
    <w:p>
      <w:pPr>
        <w:rPr>
          <w:rFonts w:hint="eastAsia" w:ascii="方正小标宋简体" w:hAnsi="方正小标宋简体" w:eastAsia="方正小标宋简体" w:cs="方正小标宋简体"/>
          <w:b w:val="0"/>
          <w:bCs w:val="0"/>
          <w:color w:val="0C0C0C" w:themeColor="text1" w:themeTint="F2"/>
          <w:sz w:val="36"/>
          <w:szCs w:val="36"/>
          <w:lang w:val="en-US" w:eastAsia="zh-CN"/>
        </w:rPr>
      </w:pPr>
    </w:p>
    <w:p>
      <w:pPr>
        <w:pStyle w:val="3"/>
        <w:rPr>
          <w:rFonts w:hint="eastAsia" w:ascii="方正小标宋简体" w:hAnsi="方正小标宋简体" w:eastAsia="方正小标宋简体" w:cs="方正小标宋简体"/>
          <w:b w:val="0"/>
          <w:bCs w:val="0"/>
          <w:color w:val="0C0C0C" w:themeColor="text1" w:themeTint="F2"/>
          <w:sz w:val="36"/>
          <w:szCs w:val="36"/>
          <w:lang w:val="en-US" w:eastAsia="zh-CN"/>
        </w:rPr>
      </w:pPr>
    </w:p>
    <w:p>
      <w:pPr>
        <w:rPr>
          <w:rFonts w:hint="eastAsia" w:ascii="方正小标宋简体" w:hAnsi="方正小标宋简体" w:eastAsia="方正小标宋简体" w:cs="方正小标宋简体"/>
          <w:b w:val="0"/>
          <w:bCs w:val="0"/>
          <w:color w:val="0C0C0C" w:themeColor="text1" w:themeTint="F2"/>
          <w:sz w:val="36"/>
          <w:szCs w:val="36"/>
          <w:lang w:val="en-US" w:eastAsia="zh-CN"/>
        </w:rPr>
      </w:pPr>
    </w:p>
    <w:p>
      <w:pPr>
        <w:pStyle w:val="3"/>
        <w:rPr>
          <w:rFonts w:hint="eastAsia" w:ascii="方正小标宋简体" w:hAnsi="方正小标宋简体" w:eastAsia="方正小标宋简体" w:cs="方正小标宋简体"/>
          <w:b w:val="0"/>
          <w:bCs w:val="0"/>
          <w:color w:val="0C0C0C" w:themeColor="text1" w:themeTint="F2"/>
          <w:sz w:val="36"/>
          <w:szCs w:val="36"/>
          <w:lang w:val="en-US" w:eastAsia="zh-CN"/>
        </w:rPr>
      </w:pPr>
    </w:p>
    <w:p>
      <w:pPr>
        <w:rPr>
          <w:rFonts w:hint="eastAsia" w:ascii="方正小标宋简体" w:hAnsi="方正小标宋简体" w:eastAsia="方正小标宋简体" w:cs="方正小标宋简体"/>
          <w:b w:val="0"/>
          <w:bCs w:val="0"/>
          <w:color w:val="0C0C0C" w:themeColor="text1" w:themeTint="F2"/>
          <w:sz w:val="36"/>
          <w:szCs w:val="36"/>
          <w:lang w:val="en-US" w:eastAsia="zh-CN"/>
        </w:rPr>
      </w:pPr>
    </w:p>
    <w:p>
      <w:pPr>
        <w:pStyle w:val="3"/>
        <w:rPr>
          <w:rFonts w:hint="eastAsia" w:ascii="方正小标宋简体" w:hAnsi="方正小标宋简体" w:eastAsia="方正小标宋简体" w:cs="方正小标宋简体"/>
          <w:b w:val="0"/>
          <w:bCs w:val="0"/>
          <w:color w:val="0C0C0C" w:themeColor="text1" w:themeTint="F2"/>
          <w:sz w:val="36"/>
          <w:szCs w:val="36"/>
          <w:lang w:val="en-US" w:eastAsia="zh-CN"/>
        </w:rPr>
      </w:pPr>
    </w:p>
    <w:p>
      <w:pPr>
        <w:rPr>
          <w:rFonts w:hint="eastAsia" w:ascii="方正小标宋简体" w:hAnsi="方正小标宋简体" w:eastAsia="方正小标宋简体" w:cs="方正小标宋简体"/>
          <w:b w:val="0"/>
          <w:bCs w:val="0"/>
          <w:color w:val="0C0C0C" w:themeColor="text1" w:themeTint="F2"/>
          <w:sz w:val="36"/>
          <w:szCs w:val="36"/>
          <w:lang w:val="en-US" w:eastAsia="zh-CN"/>
        </w:rPr>
      </w:pPr>
    </w:p>
    <w:p>
      <w:pPr>
        <w:keepNext w:val="0"/>
        <w:keepLines w:val="0"/>
        <w:pageBreakBefore w:val="0"/>
        <w:widowControl/>
        <w:kinsoku/>
        <w:wordWrap/>
        <w:overflowPunct/>
        <w:topLinePunct w:val="0"/>
        <w:autoSpaceDE/>
        <w:autoSpaceDN/>
        <w:bidi w:val="0"/>
        <w:adjustRightInd/>
        <w:snapToGrid/>
        <w:spacing w:line="500" w:lineRule="exact"/>
        <w:ind w:firstLine="1080" w:firstLineChars="300"/>
        <w:jc w:val="both"/>
        <w:textAlignment w:val="auto"/>
        <w:outlineLvl w:val="0"/>
        <w:rPr>
          <w:rFonts w:hint="eastAsia" w:ascii="方正小标宋简体" w:hAnsi="方正小标宋简体" w:eastAsia="方正小标宋简体" w:cs="方正小标宋简体"/>
          <w:b w:val="0"/>
          <w:bCs w:val="0"/>
          <w:color w:val="0C0C0C" w:themeColor="text1" w:themeTint="F2"/>
          <w:sz w:val="36"/>
          <w:szCs w:val="36"/>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both"/>
        <w:textAlignment w:val="auto"/>
        <w:outlineLvl w:val="0"/>
        <w:rPr>
          <w:rFonts w:hint="eastAsia" w:ascii="黑体" w:hAnsi="黑体" w:eastAsia="黑体" w:cs="黑体"/>
          <w:b w:val="0"/>
          <w:bCs w:val="0"/>
          <w:color w:val="0C0C0C" w:themeColor="text1" w:themeTint="F2"/>
          <w:sz w:val="32"/>
          <w:szCs w:val="32"/>
          <w:lang w:val="en-US" w:eastAsia="zh-CN"/>
        </w:rPr>
      </w:pPr>
      <w:r>
        <w:rPr>
          <w:rFonts w:hint="eastAsia" w:ascii="方正小标宋简体" w:hAnsi="方正小标宋简体" w:eastAsia="方正小标宋简体" w:cs="方正小标宋简体"/>
          <w:b w:val="0"/>
          <w:bCs w:val="0"/>
          <w:color w:val="0C0C0C" w:themeColor="text1" w:themeTint="F2"/>
          <w:sz w:val="32"/>
          <w:szCs w:val="32"/>
          <w:lang w:val="en-US" w:eastAsia="zh-CN"/>
        </w:rPr>
        <w:br w:type="page"/>
      </w:r>
      <w:r>
        <w:rPr>
          <w:rFonts w:hint="eastAsia" w:ascii="黑体" w:hAnsi="黑体" w:eastAsia="黑体" w:cs="黑体"/>
          <w:b w:val="0"/>
          <w:bCs w:val="0"/>
          <w:color w:val="0C0C0C" w:themeColor="text1" w:themeTint="F2"/>
          <w:sz w:val="32"/>
          <w:szCs w:val="32"/>
          <w:lang w:val="en-US" w:eastAsia="zh-CN"/>
        </w:rPr>
        <w:t>附表</w:t>
      </w:r>
    </w:p>
    <w:p>
      <w:pPr>
        <w:pStyle w:val="3"/>
        <w:rPr>
          <w:rFonts w:hint="default" w:ascii="Arial" w:hAnsi="Arial" w:eastAsia="黑体" w:cs="Times New Roman"/>
          <w:b/>
          <w:bCs/>
          <w:color w:val="auto"/>
          <w:sz w:val="24"/>
          <w:szCs w:val="21"/>
          <w:lang w:val="en-US" w:eastAsia="zh-CN"/>
        </w:rPr>
      </w:pPr>
    </w:p>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outlineLvl w:val="0"/>
        <w:rPr>
          <w:rFonts w:hint="eastAsia" w:ascii="方正小标宋简体" w:hAnsi="方正小标宋简体" w:eastAsia="方正小标宋简体" w:cs="方正小标宋简体"/>
          <w:b w:val="0"/>
          <w:bCs w:val="0"/>
          <w:color w:val="0C0C0C" w:themeColor="text1" w:themeTint="F2"/>
          <w:sz w:val="44"/>
          <w:szCs w:val="44"/>
        </w:rPr>
      </w:pPr>
      <w:r>
        <w:rPr>
          <w:rFonts w:hint="eastAsia" w:ascii="方正小标宋简体" w:hAnsi="方正小标宋简体" w:eastAsia="方正小标宋简体" w:cs="方正小标宋简体"/>
          <w:b w:val="0"/>
          <w:bCs w:val="0"/>
          <w:color w:val="0C0C0C" w:themeColor="text1" w:themeTint="F2"/>
          <w:sz w:val="44"/>
          <w:szCs w:val="44"/>
          <w:lang w:val="en-US" w:eastAsia="zh-CN"/>
        </w:rPr>
        <w:t>乡镇集中式供水单位</w:t>
      </w:r>
      <w:r>
        <w:rPr>
          <w:rFonts w:hint="eastAsia" w:ascii="方正小标宋简体" w:hAnsi="方正小标宋简体" w:eastAsia="方正小标宋简体" w:cs="方正小标宋简体"/>
          <w:b w:val="0"/>
          <w:bCs w:val="0"/>
          <w:color w:val="0C0C0C" w:themeColor="text1" w:themeTint="F2"/>
          <w:sz w:val="44"/>
          <w:szCs w:val="44"/>
        </w:rPr>
        <w:t>随机监督检查表</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0"/>
        <w:rPr>
          <w:rFonts w:hint="eastAsia" w:ascii="方正小标宋简体" w:hAnsi="方正小标宋简体" w:eastAsia="方正小标宋简体" w:cs="方正小标宋简体"/>
          <w:b w:val="0"/>
          <w:bCs w:val="0"/>
          <w:color w:val="0C0C0C" w:themeColor="text1" w:themeTint="F2"/>
          <w:sz w:val="36"/>
          <w:szCs w:val="36"/>
        </w:rPr>
      </w:pPr>
    </w:p>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_GB2312" w:eastAsia="仿宋_GB2312"/>
          <w:b/>
          <w:bCs/>
          <w:color w:val="0C0C0C" w:themeColor="text1" w:themeTint="F2"/>
          <w:sz w:val="36"/>
          <w:szCs w:val="36"/>
        </w:rPr>
      </w:pP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eastAsia="仿宋_GB2312" w:cs="仿宋"/>
          <w:b/>
          <w:bCs/>
          <w:color w:val="0C0C0C" w:themeColor="text1" w:themeTint="F2"/>
          <w:sz w:val="32"/>
          <w:szCs w:val="32"/>
        </w:rPr>
      </w:pPr>
      <w:r>
        <w:rPr>
          <w:rFonts w:hint="eastAsia" w:ascii="仿宋_GB2312" w:eastAsia="仿宋_GB2312" w:cs="仿宋"/>
          <w:b/>
          <w:bCs/>
          <w:color w:val="0C0C0C" w:themeColor="text1" w:themeTint="F2"/>
          <w:sz w:val="32"/>
          <w:szCs w:val="32"/>
          <w:lang w:val="en-US" w:eastAsia="zh-CN"/>
        </w:rPr>
        <w:t>单位</w:t>
      </w:r>
      <w:r>
        <w:rPr>
          <w:rFonts w:hint="eastAsia" w:ascii="仿宋_GB2312" w:eastAsia="仿宋_GB2312" w:cs="仿宋"/>
          <w:b/>
          <w:bCs/>
          <w:color w:val="0C0C0C" w:themeColor="text1" w:themeTint="F2"/>
          <w:sz w:val="32"/>
          <w:szCs w:val="32"/>
        </w:rPr>
        <w:t>名称：                    地址：</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cs="仿宋"/>
          <w:color w:val="0C0C0C" w:themeColor="text1" w:themeTint="F2"/>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cs="仿宋"/>
          <w:color w:val="0C0C0C" w:themeColor="text1" w:themeTint="F2"/>
          <w:sz w:val="32"/>
          <w:szCs w:val="32"/>
        </w:rPr>
      </w:pPr>
      <w:r>
        <w:rPr>
          <w:rFonts w:hint="eastAsia" w:ascii="仿宋_GB2312" w:eastAsia="仿宋_GB2312" w:cs="仿宋"/>
          <w:color w:val="0C0C0C" w:themeColor="text1" w:themeTint="F2"/>
          <w:sz w:val="32"/>
          <w:szCs w:val="32"/>
        </w:rPr>
        <w:t>监督检查内容：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cs="仿宋"/>
          <w:color w:val="0C0C0C" w:themeColor="text1" w:themeTint="F2"/>
          <w:sz w:val="32"/>
          <w:szCs w:val="32"/>
          <w:lang w:eastAsia="zh-CN"/>
        </w:rPr>
      </w:pPr>
      <w:r>
        <w:rPr>
          <w:rFonts w:hint="default" w:ascii="仿宋_GB2312" w:eastAsia="仿宋_GB2312" w:cs="仿宋"/>
          <w:color w:val="0C0C0C" w:themeColor="text1" w:themeTint="F2"/>
          <w:sz w:val="32"/>
          <w:szCs w:val="32"/>
        </w:rPr>
        <w:t>1.</w:t>
      </w:r>
      <w:r>
        <w:rPr>
          <w:rFonts w:hint="eastAsia" w:ascii="仿宋_GB2312" w:eastAsia="仿宋_GB2312" w:cs="仿宋"/>
          <w:color w:val="0C0C0C" w:themeColor="text1" w:themeTint="F2"/>
          <w:sz w:val="32"/>
          <w:szCs w:val="32"/>
          <w:lang w:val="en-US" w:eastAsia="zh-CN"/>
        </w:rPr>
        <w:t>按规定取得</w:t>
      </w:r>
      <w:r>
        <w:rPr>
          <w:rFonts w:hint="default" w:ascii="仿宋_GB2312" w:eastAsia="仿宋_GB2312" w:cs="仿宋"/>
          <w:color w:val="0C0C0C" w:themeColor="text1" w:themeTint="F2"/>
          <w:sz w:val="32"/>
          <w:szCs w:val="32"/>
        </w:rPr>
        <w:t>卫生许可证</w:t>
      </w:r>
      <w:r>
        <w:rPr>
          <w:rFonts w:hint="eastAsia" w:ascii="仿宋_GB2312" w:eastAsia="仿宋_GB2312" w:cs="仿宋"/>
          <w:color w:val="0C0C0C" w:themeColor="text1" w:themeTint="F2"/>
          <w:sz w:val="32"/>
          <w:szCs w:val="32"/>
          <w:lang w:eastAsia="zh-CN"/>
        </w:rPr>
        <w:t>：</w:t>
      </w:r>
      <w:r>
        <w:rPr>
          <w:rFonts w:hint="eastAsia" w:ascii="仿宋_GB2312" w:eastAsia="仿宋_GB2312" w:cs="仿宋"/>
          <w:color w:val="0C0C0C" w:themeColor="text1" w:themeTint="F2"/>
          <w:sz w:val="32"/>
          <w:szCs w:val="32"/>
        </w:rPr>
        <w:t>○是○否○未检查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仿宋_GB2312" w:eastAsia="仿宋_GB2312" w:cs="仿宋"/>
          <w:color w:val="0C0C0C" w:themeColor="text1" w:themeTint="F2"/>
          <w:sz w:val="32"/>
          <w:szCs w:val="32"/>
          <w:lang w:val="en-US" w:eastAsia="zh-CN"/>
        </w:rPr>
      </w:pPr>
      <w:r>
        <w:rPr>
          <w:rFonts w:hint="default" w:ascii="仿宋_GB2312" w:eastAsia="仿宋_GB2312" w:cs="仿宋"/>
          <w:color w:val="0C0C0C" w:themeColor="text1" w:themeTint="F2"/>
          <w:sz w:val="32"/>
          <w:szCs w:val="32"/>
        </w:rPr>
        <w:t>2.水源卫生防护</w:t>
      </w:r>
      <w:r>
        <w:rPr>
          <w:rFonts w:hint="eastAsia" w:ascii="仿宋_GB2312" w:eastAsia="仿宋_GB2312" w:cs="仿宋"/>
          <w:color w:val="0C0C0C" w:themeColor="text1" w:themeTint="F2"/>
          <w:sz w:val="32"/>
          <w:szCs w:val="32"/>
          <w:lang w:val="en-US" w:eastAsia="zh-CN"/>
        </w:rPr>
        <w:t>符合要求：</w:t>
      </w:r>
      <w:r>
        <w:rPr>
          <w:rFonts w:hint="eastAsia" w:ascii="仿宋_GB2312" w:eastAsia="仿宋_GB2312" w:cs="仿宋"/>
          <w:color w:val="0C0C0C" w:themeColor="text1" w:themeTint="F2"/>
          <w:sz w:val="32"/>
          <w:szCs w:val="32"/>
        </w:rPr>
        <w:t>○是○否○未检查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仿宋_GB2312" w:eastAsia="仿宋_GB2312" w:cs="仿宋"/>
          <w:color w:val="0C0C0C" w:themeColor="text1" w:themeTint="F2"/>
          <w:sz w:val="32"/>
          <w:szCs w:val="32"/>
          <w:lang w:val="en-US" w:eastAsia="zh-CN"/>
        </w:rPr>
      </w:pPr>
      <w:r>
        <w:rPr>
          <w:rFonts w:hint="default" w:ascii="仿宋_GB2312" w:eastAsia="仿宋_GB2312" w:cs="仿宋"/>
          <w:color w:val="0C0C0C" w:themeColor="text1" w:themeTint="F2"/>
          <w:sz w:val="32"/>
          <w:szCs w:val="32"/>
        </w:rPr>
        <w:t>3.供管水人员健康体检和</w:t>
      </w:r>
      <w:r>
        <w:rPr>
          <w:rFonts w:hint="eastAsia" w:ascii="仿宋_GB2312" w:eastAsia="仿宋_GB2312" w:cs="仿宋"/>
          <w:color w:val="0C0C0C" w:themeColor="text1" w:themeTint="F2"/>
          <w:sz w:val="32"/>
          <w:szCs w:val="32"/>
          <w:lang w:val="en-US" w:eastAsia="zh-CN"/>
        </w:rPr>
        <w:t>卫生知识</w:t>
      </w:r>
      <w:r>
        <w:rPr>
          <w:rFonts w:hint="default" w:ascii="仿宋_GB2312" w:eastAsia="仿宋_GB2312" w:cs="仿宋"/>
          <w:color w:val="0C0C0C" w:themeColor="text1" w:themeTint="F2"/>
          <w:sz w:val="32"/>
          <w:szCs w:val="32"/>
        </w:rPr>
        <w:t>培训</w:t>
      </w:r>
      <w:r>
        <w:rPr>
          <w:rFonts w:hint="eastAsia" w:ascii="仿宋_GB2312" w:eastAsia="仿宋_GB2312" w:cs="仿宋"/>
          <w:color w:val="0C0C0C" w:themeColor="text1" w:themeTint="F2"/>
          <w:sz w:val="32"/>
          <w:szCs w:val="32"/>
          <w:lang w:val="en-US" w:eastAsia="zh-CN"/>
        </w:rPr>
        <w:t>合格上岗：</w:t>
      </w:r>
      <w:r>
        <w:rPr>
          <w:rFonts w:hint="eastAsia" w:ascii="仿宋_GB2312" w:eastAsia="仿宋_GB2312" w:cs="仿宋"/>
          <w:color w:val="0C0C0C" w:themeColor="text1" w:themeTint="F2"/>
          <w:sz w:val="32"/>
          <w:szCs w:val="32"/>
        </w:rPr>
        <w:t>○是○否○未检查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cs="仿宋"/>
          <w:color w:val="0C0C0C" w:themeColor="text1" w:themeTint="F2"/>
          <w:sz w:val="32"/>
          <w:szCs w:val="32"/>
          <w:lang w:eastAsia="zh-CN"/>
        </w:rPr>
      </w:pPr>
      <w:r>
        <w:rPr>
          <w:rFonts w:hint="default" w:ascii="仿宋_GB2312" w:eastAsia="仿宋_GB2312" w:cs="仿宋"/>
          <w:color w:val="0C0C0C" w:themeColor="text1" w:themeTint="F2"/>
          <w:sz w:val="32"/>
          <w:szCs w:val="32"/>
        </w:rPr>
        <w:t>4.涉水产品</w:t>
      </w:r>
      <w:r>
        <w:rPr>
          <w:rFonts w:hint="eastAsia" w:ascii="仿宋_GB2312" w:eastAsia="仿宋_GB2312" w:cs="仿宋"/>
          <w:color w:val="0C0C0C" w:themeColor="text1" w:themeTint="F2"/>
          <w:sz w:val="32"/>
          <w:szCs w:val="32"/>
          <w:lang w:val="en-US" w:eastAsia="zh-CN"/>
        </w:rPr>
        <w:t>持有</w:t>
      </w:r>
      <w:r>
        <w:rPr>
          <w:rFonts w:hint="default" w:ascii="仿宋_GB2312" w:eastAsia="仿宋_GB2312" w:cs="仿宋"/>
          <w:color w:val="0C0C0C" w:themeColor="text1" w:themeTint="F2"/>
          <w:sz w:val="32"/>
          <w:szCs w:val="32"/>
        </w:rPr>
        <w:t>卫生许可批件</w:t>
      </w:r>
      <w:r>
        <w:rPr>
          <w:rFonts w:hint="eastAsia" w:ascii="仿宋_GB2312" w:eastAsia="仿宋_GB2312" w:cs="仿宋"/>
          <w:color w:val="0C0C0C" w:themeColor="text1" w:themeTint="F2"/>
          <w:sz w:val="32"/>
          <w:szCs w:val="32"/>
          <w:lang w:eastAsia="zh-CN"/>
        </w:rPr>
        <w:t>：</w:t>
      </w:r>
      <w:r>
        <w:rPr>
          <w:rFonts w:hint="eastAsia" w:ascii="仿宋_GB2312" w:eastAsia="仿宋_GB2312" w:cs="仿宋"/>
          <w:color w:val="0C0C0C" w:themeColor="text1" w:themeTint="F2"/>
          <w:sz w:val="32"/>
          <w:szCs w:val="32"/>
        </w:rPr>
        <w:t>○是○否○未检查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cs="仿宋"/>
          <w:color w:val="0C0C0C" w:themeColor="text1" w:themeTint="F2"/>
          <w:sz w:val="32"/>
          <w:szCs w:val="32"/>
          <w:lang w:eastAsia="zh-CN"/>
        </w:rPr>
      </w:pPr>
      <w:r>
        <w:rPr>
          <w:rFonts w:hint="default" w:ascii="仿宋_GB2312" w:eastAsia="仿宋_GB2312" w:cs="仿宋"/>
          <w:color w:val="0C0C0C" w:themeColor="text1" w:themeTint="F2"/>
          <w:sz w:val="32"/>
          <w:szCs w:val="32"/>
        </w:rPr>
        <w:t>5.水质消毒</w:t>
      </w:r>
      <w:r>
        <w:rPr>
          <w:rFonts w:hint="eastAsia" w:ascii="仿宋_GB2312" w:eastAsia="仿宋_GB2312" w:cs="仿宋"/>
          <w:color w:val="0C0C0C" w:themeColor="text1" w:themeTint="F2"/>
          <w:sz w:val="32"/>
          <w:szCs w:val="32"/>
          <w:lang w:val="en-US" w:eastAsia="zh-CN"/>
        </w:rPr>
        <w:t>合格</w:t>
      </w:r>
      <w:r>
        <w:rPr>
          <w:rFonts w:hint="eastAsia" w:ascii="仿宋_GB2312" w:eastAsia="仿宋_GB2312" w:cs="仿宋"/>
          <w:color w:val="0C0C0C" w:themeColor="text1" w:themeTint="F2"/>
          <w:sz w:val="32"/>
          <w:szCs w:val="32"/>
          <w:lang w:eastAsia="zh-CN"/>
        </w:rPr>
        <w:t>：</w:t>
      </w:r>
      <w:r>
        <w:rPr>
          <w:rFonts w:hint="eastAsia" w:ascii="仿宋_GB2312" w:eastAsia="仿宋_GB2312" w:cs="仿宋"/>
          <w:color w:val="0C0C0C" w:themeColor="text1" w:themeTint="F2"/>
          <w:sz w:val="32"/>
          <w:szCs w:val="32"/>
        </w:rPr>
        <w:t>○是○否○未检查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cs="仿宋"/>
          <w:color w:val="0C0C0C" w:themeColor="text1" w:themeTint="F2"/>
          <w:sz w:val="32"/>
          <w:szCs w:val="32"/>
          <w:lang w:eastAsia="zh-CN"/>
        </w:rPr>
      </w:pPr>
      <w:r>
        <w:rPr>
          <w:rFonts w:hint="default" w:ascii="仿宋_GB2312" w:eastAsia="仿宋_GB2312" w:cs="仿宋"/>
          <w:color w:val="0C0C0C" w:themeColor="text1" w:themeTint="F2"/>
          <w:sz w:val="32"/>
          <w:szCs w:val="32"/>
        </w:rPr>
        <w:t>6.水质自检</w:t>
      </w:r>
      <w:r>
        <w:rPr>
          <w:rFonts w:hint="eastAsia" w:ascii="仿宋_GB2312" w:eastAsia="仿宋_GB2312" w:cs="仿宋"/>
          <w:color w:val="0C0C0C" w:themeColor="text1" w:themeTint="F2"/>
          <w:sz w:val="32"/>
          <w:szCs w:val="32"/>
          <w:lang w:val="en-US" w:eastAsia="zh-CN"/>
        </w:rPr>
        <w:t>合格</w:t>
      </w:r>
      <w:r>
        <w:rPr>
          <w:rFonts w:hint="eastAsia" w:ascii="仿宋_GB2312" w:eastAsia="仿宋_GB2312" w:cs="仿宋"/>
          <w:color w:val="0C0C0C" w:themeColor="text1" w:themeTint="F2"/>
          <w:sz w:val="32"/>
          <w:szCs w:val="32"/>
          <w:lang w:eastAsia="zh-CN"/>
        </w:rPr>
        <w:t>：</w:t>
      </w:r>
      <w:r>
        <w:rPr>
          <w:rFonts w:hint="eastAsia" w:ascii="仿宋_GB2312" w:eastAsia="仿宋_GB2312" w:cs="仿宋"/>
          <w:color w:val="0C0C0C" w:themeColor="text1" w:themeTint="F2"/>
          <w:sz w:val="32"/>
          <w:szCs w:val="32"/>
        </w:rPr>
        <w:t>○是○否○未检查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cs="仿宋"/>
          <w:color w:val="0C0C0C" w:themeColor="text1" w:themeTint="F2"/>
          <w:sz w:val="32"/>
          <w:szCs w:val="32"/>
        </w:rPr>
      </w:pPr>
      <w:r>
        <w:rPr>
          <w:rFonts w:hint="eastAsia" w:ascii="仿宋_GB2312" w:eastAsia="仿宋_GB2312" w:cs="仿宋"/>
          <w:color w:val="0C0C0C" w:themeColor="text1" w:themeTint="F2"/>
          <w:sz w:val="32"/>
          <w:szCs w:val="32"/>
          <w:lang w:val="en-US" w:eastAsia="zh-CN"/>
        </w:rPr>
        <w:t>7.水质快</w:t>
      </w:r>
      <w:r>
        <w:rPr>
          <w:rFonts w:hint="eastAsia" w:ascii="仿宋_GB2312" w:eastAsia="仿宋_GB2312" w:cs="仿宋"/>
          <w:color w:val="0C0C0C" w:themeColor="text1" w:themeTint="F2"/>
          <w:sz w:val="32"/>
          <w:szCs w:val="32"/>
        </w:rPr>
        <w:t>检结果</w:t>
      </w:r>
      <w:r>
        <w:rPr>
          <w:rFonts w:hint="eastAsia" w:ascii="仿宋_GB2312" w:eastAsia="仿宋_GB2312" w:cs="仿宋"/>
          <w:color w:val="0C0C0C" w:themeColor="text1" w:themeTint="F2"/>
          <w:sz w:val="32"/>
          <w:szCs w:val="32"/>
          <w:lang w:val="en-US" w:eastAsia="zh-CN"/>
        </w:rPr>
        <w:t>合格</w:t>
      </w:r>
      <w:r>
        <w:rPr>
          <w:rFonts w:hint="eastAsia" w:ascii="仿宋_GB2312" w:eastAsia="仿宋_GB2312" w:cs="仿宋"/>
          <w:color w:val="0C0C0C" w:themeColor="text1" w:themeTint="F2"/>
          <w:sz w:val="32"/>
          <w:szCs w:val="32"/>
        </w:rPr>
        <w:t xml:space="preserve">：○合格 ○不合格 ○未抽检 </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cs="仿宋"/>
          <w:color w:val="0C0C0C" w:themeColor="text1" w:themeTint="F2"/>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cs="仿宋"/>
          <w:color w:val="0C0C0C" w:themeColor="text1" w:themeTint="F2"/>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cs="仿宋"/>
          <w:color w:val="0C0C0C" w:themeColor="text1" w:themeTint="F2"/>
          <w:sz w:val="32"/>
          <w:szCs w:val="32"/>
        </w:rPr>
      </w:pPr>
      <w:r>
        <w:rPr>
          <w:rFonts w:hint="eastAsia" w:ascii="仿宋_GB2312" w:eastAsia="仿宋_GB2312" w:cs="仿宋"/>
          <w:color w:val="0C0C0C" w:themeColor="text1" w:themeTint="F2"/>
          <w:sz w:val="32"/>
          <w:szCs w:val="32"/>
        </w:rPr>
        <w:t xml:space="preserve">陪同检查人员：               检查人员： </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0C0C0C" w:themeColor="text1" w:themeTint="F2"/>
          <w:sz w:val="32"/>
          <w:szCs w:val="32"/>
          <w:lang w:val="en-US" w:eastAsia="zh-CN"/>
        </w:rPr>
        <w:sectPr>
          <w:footerReference r:id="rId16" w:type="default"/>
          <w:pgSz w:w="11905" w:h="16838"/>
          <w:pgMar w:top="1701" w:right="1417" w:bottom="1417" w:left="1701" w:header="850" w:footer="992" w:gutter="0"/>
          <w:pgNumType w:fmt="decimal"/>
          <w:cols w:space="0" w:num="1"/>
          <w:rtlGutter w:val="0"/>
          <w:docGrid w:type="lines" w:linePitch="325" w:charSpace="0"/>
        </w:sectPr>
      </w:pPr>
      <w:r>
        <w:rPr>
          <w:rFonts w:hint="eastAsia" w:ascii="仿宋_GB2312" w:eastAsia="仿宋_GB2312" w:cs="仿宋"/>
          <w:color w:val="0C0C0C" w:themeColor="text1" w:themeTint="F2"/>
          <w:sz w:val="32"/>
          <w:szCs w:val="32"/>
        </w:rPr>
        <w:t xml:space="preserve">日期：    年   月   </w:t>
      </w:r>
      <w:r>
        <w:rPr>
          <w:rFonts w:hint="eastAsia" w:ascii="仿宋_GB2312" w:hAnsi="仿宋_GB2312" w:eastAsia="仿宋_GB2312" w:cs="仿宋_GB2312"/>
          <w:color w:val="0C0C0C" w:themeColor="text1" w:themeTint="F2"/>
          <w:sz w:val="32"/>
          <w:szCs w:val="32"/>
        </w:rPr>
        <w:t>日</w:t>
      </w:r>
      <w:r>
        <w:rPr>
          <w:rFonts w:hint="eastAsia" w:ascii="仿宋_GB2312" w:eastAsia="仿宋_GB2312" w:cs="仿宋"/>
          <w:color w:val="0C0C0C" w:themeColor="text1" w:themeTint="F2"/>
          <w:sz w:val="32"/>
          <w:szCs w:val="32"/>
        </w:rPr>
        <w:t xml:space="preserve">       日期：   年 </w:t>
      </w:r>
      <w:r>
        <w:rPr>
          <w:rFonts w:hint="eastAsia" w:ascii="仿宋_GB2312" w:eastAsia="仿宋_GB2312" w:cs="仿宋"/>
          <w:color w:val="0C0C0C" w:themeColor="text1" w:themeTint="F2"/>
          <w:sz w:val="32"/>
          <w:szCs w:val="32"/>
          <w:lang w:val="en-US" w:eastAsia="zh-CN"/>
        </w:rPr>
        <w:t xml:space="preserve"> </w:t>
      </w:r>
      <w:r>
        <w:rPr>
          <w:rFonts w:hint="eastAsia" w:ascii="仿宋_GB2312" w:eastAsia="仿宋_GB2312" w:cs="仿宋"/>
          <w:color w:val="0C0C0C" w:themeColor="text1" w:themeTint="F2"/>
          <w:sz w:val="32"/>
          <w:szCs w:val="32"/>
        </w:rPr>
        <w:t xml:space="preserve"> </w:t>
      </w:r>
      <w:r>
        <w:rPr>
          <w:rFonts w:hint="eastAsia" w:ascii="仿宋_GB2312" w:eastAsia="仿宋_GB2312" w:cs="仿宋"/>
          <w:color w:val="0C0C0C" w:themeColor="text1" w:themeTint="F2"/>
          <w:sz w:val="32"/>
          <w:szCs w:val="32"/>
          <w:lang w:val="en-US" w:eastAsia="zh-CN"/>
        </w:rPr>
        <w:t xml:space="preserve">月  日   </w:t>
      </w:r>
    </w:p>
    <w:p>
      <w:pPr>
        <w:spacing w:line="560" w:lineRule="exact"/>
        <w:rPr>
          <w:rFonts w:hint="default" w:ascii="黑体" w:hAnsi="黑体" w:eastAsia="黑体"/>
          <w:sz w:val="32"/>
          <w:lang w:val="en-US" w:eastAsia="zh-CN"/>
        </w:rPr>
      </w:pPr>
      <w:r>
        <w:rPr>
          <w:rFonts w:hint="eastAsia" w:ascii="黑体" w:hAnsi="黑体" w:eastAsia="黑体"/>
          <w:sz w:val="32"/>
          <w:lang w:eastAsia="zh-CN"/>
        </w:rPr>
        <w:t>附件</w:t>
      </w:r>
      <w:r>
        <w:rPr>
          <w:rFonts w:hint="eastAsia" w:ascii="黑体" w:hAnsi="黑体" w:eastAsia="黑体"/>
          <w:sz w:val="32"/>
          <w:lang w:val="en-US" w:eastAsia="zh-CN"/>
        </w:rPr>
        <w:t>12</w:t>
      </w:r>
    </w:p>
    <w:p>
      <w:pPr>
        <w:pStyle w:val="3"/>
        <w:spacing w:before="0" w:after="0" w:line="560" w:lineRule="exact"/>
        <w:rPr>
          <w:rFonts w:hint="eastAsia"/>
          <w:lang w:val="en-US" w:eastAsia="zh-CN"/>
        </w:rPr>
      </w:pPr>
    </w:p>
    <w:p>
      <w:pPr>
        <w:spacing w:line="560" w:lineRule="exact"/>
        <w:jc w:val="both"/>
        <w:rPr>
          <w:rFonts w:hint="eastAsia" w:ascii="方正小标宋简体" w:hAnsi="方正小标宋简体" w:eastAsia="方正小标宋简体" w:cs="方正小标宋简体"/>
          <w:b w:val="0"/>
          <w:bCs/>
          <w:color w:val="0C0C0C" w:themeColor="text1" w:themeTint="F2"/>
          <w:sz w:val="44"/>
          <w:szCs w:val="44"/>
        </w:rPr>
      </w:pPr>
      <w:r>
        <w:rPr>
          <w:rFonts w:hint="eastAsia" w:ascii="方正小标宋简体" w:hAnsi="方正小标宋简体" w:eastAsia="方正小标宋简体" w:cs="方正小标宋简体"/>
          <w:b w:val="0"/>
          <w:bCs/>
          <w:color w:val="000000" w:themeColor="text1"/>
          <w:sz w:val="44"/>
          <w:szCs w:val="44"/>
          <w:lang w:eastAsia="zh-CN"/>
        </w:rPr>
        <w:t>2021</w:t>
      </w:r>
      <w:r>
        <w:rPr>
          <w:rFonts w:hint="eastAsia" w:ascii="方正小标宋简体" w:hAnsi="方正小标宋简体" w:eastAsia="方正小标宋简体" w:cs="方正小标宋简体"/>
          <w:b w:val="0"/>
          <w:bCs/>
          <w:color w:val="000000" w:themeColor="text1"/>
          <w:sz w:val="44"/>
          <w:szCs w:val="44"/>
        </w:rPr>
        <w:t>年</w:t>
      </w:r>
      <w:r>
        <w:rPr>
          <w:rFonts w:hint="eastAsia" w:ascii="方正小标宋简体" w:hAnsi="方正小标宋简体" w:eastAsia="方正小标宋简体" w:cs="方正小标宋简体"/>
          <w:b w:val="0"/>
          <w:bCs/>
          <w:color w:val="0C0C0C" w:themeColor="text1" w:themeTint="F2"/>
          <w:sz w:val="44"/>
          <w:szCs w:val="44"/>
        </w:rPr>
        <w:t>广西尘毒危害企业随机监督抽查计划</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color w:val="0C0C0C" w:themeColor="text1" w:themeTint="F2"/>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color w:val="0C0C0C" w:themeColor="text1" w:themeTint="F2"/>
          <w:kern w:val="0"/>
          <w:sz w:val="32"/>
          <w:szCs w:val="32"/>
          <w:lang w:val="en-US" w:eastAsia="zh-CN"/>
        </w:rPr>
      </w:pPr>
      <w:r>
        <w:rPr>
          <w:rFonts w:hint="eastAsia" w:ascii="黑体" w:hAnsi="黑体" w:eastAsia="黑体" w:cs="黑体"/>
          <w:color w:val="0C0C0C" w:themeColor="text1" w:themeTint="F2"/>
          <w:kern w:val="0"/>
          <w:sz w:val="32"/>
          <w:szCs w:val="32"/>
          <w:lang w:val="en-US" w:eastAsia="zh-CN"/>
        </w:rPr>
        <w:t>一、抽查对象</w:t>
      </w:r>
      <w:r>
        <w:rPr>
          <w:rFonts w:hint="eastAsia" w:ascii="楷体" w:hAnsi="楷体" w:eastAsia="楷体" w:cs="楷体"/>
          <w:color w:val="0C0C0C" w:themeColor="text1" w:themeTint="F2"/>
          <w:kern w:val="0"/>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kern w:val="0"/>
          <w:sz w:val="32"/>
          <w:szCs w:val="32"/>
          <w:lang w:val="en-US" w:eastAsia="zh-CN"/>
        </w:rPr>
      </w:pPr>
      <w:r>
        <w:rPr>
          <w:rFonts w:hint="eastAsia" w:ascii="仿宋_GB2312" w:eastAsia="仿宋_GB2312"/>
          <w:color w:val="0C0C0C" w:themeColor="text1" w:themeTint="F2"/>
          <w:kern w:val="0"/>
          <w:sz w:val="32"/>
          <w:szCs w:val="32"/>
        </w:rPr>
        <w:t>辖区内在国家职业病危害项目申报系统注册的</w:t>
      </w:r>
      <w:r>
        <w:rPr>
          <w:rFonts w:hint="eastAsia" w:ascii="仿宋_GB2312" w:eastAsia="仿宋_GB2312"/>
          <w:color w:val="0C0C0C" w:themeColor="text1" w:themeTint="F2"/>
          <w:kern w:val="0"/>
          <w:sz w:val="32"/>
          <w:szCs w:val="32"/>
          <w:lang w:eastAsia="zh-CN"/>
        </w:rPr>
        <w:t>，除煤矿和非煤矿山外的</w:t>
      </w:r>
      <w:r>
        <w:rPr>
          <w:rFonts w:hint="eastAsia" w:ascii="仿宋_GB2312" w:eastAsia="仿宋_GB2312"/>
          <w:color w:val="0C0C0C" w:themeColor="text1" w:themeTint="F2"/>
          <w:kern w:val="0"/>
          <w:sz w:val="32"/>
          <w:szCs w:val="32"/>
        </w:rPr>
        <w:t>冶金、建材、化工等重点行业领域的企业。</w:t>
      </w:r>
      <w:r>
        <w:rPr>
          <w:rFonts w:hint="eastAsia" w:ascii="仿宋_GB2312" w:eastAsia="仿宋_GB2312"/>
          <w:color w:val="auto"/>
          <w:kern w:val="0"/>
          <w:sz w:val="32"/>
          <w:szCs w:val="32"/>
          <w:lang w:val="en-US" w:eastAsia="zh-CN"/>
        </w:rPr>
        <w:t>（煤矿和非煤矿山企业已全部纳入国家随机监督抽查）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C0C0C" w:themeColor="text1" w:themeTint="F2"/>
          <w:kern w:val="0"/>
          <w:sz w:val="32"/>
          <w:szCs w:val="32"/>
          <w:lang w:val="en-US" w:eastAsia="zh-CN"/>
        </w:rPr>
      </w:pPr>
      <w:r>
        <w:rPr>
          <w:rFonts w:hint="eastAsia" w:ascii="黑体" w:hAnsi="黑体" w:eastAsia="黑体" w:cs="黑体"/>
          <w:color w:val="0C0C0C" w:themeColor="text1" w:themeTint="F2"/>
          <w:kern w:val="0"/>
          <w:sz w:val="32"/>
          <w:szCs w:val="32"/>
          <w:lang w:val="en-US" w:eastAsia="zh-CN"/>
        </w:rPr>
        <w:t>二、监督检查内容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C0C0C" w:themeColor="text1" w:themeTint="F2"/>
          <w:kern w:val="0"/>
          <w:sz w:val="32"/>
          <w:szCs w:val="32"/>
          <w:lang w:val="en-US" w:eastAsia="zh-CN"/>
        </w:rPr>
      </w:pPr>
      <w:r>
        <w:rPr>
          <w:rFonts w:hint="eastAsia" w:ascii="仿宋_GB2312" w:eastAsia="仿宋_GB2312"/>
          <w:color w:val="0C0C0C" w:themeColor="text1" w:themeTint="F2"/>
          <w:kern w:val="0"/>
          <w:sz w:val="32"/>
          <w:szCs w:val="32"/>
          <w:lang w:val="en-US" w:eastAsia="zh-CN"/>
        </w:rPr>
        <w:t>主要检查尘毒危害企业的职业病防治管理组织和措施建立情况，职业卫生培训情况，建设项目职业病防护设施“三同时”开展情况，职业病危害项目申报情况，工作场所职业病危害因素日常监测和定期检测、评价开展情况，职业病危害告知和警示标识设置情况，职业病防护设施、应急救援设施和个人使用的职业病防护用品配备、使用、管理情况，劳动者职业健康监护情况，职业病病人、疑似职业病病人处置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C0C0C" w:themeColor="text1" w:themeTint="F2"/>
          <w:kern w:val="0"/>
          <w:sz w:val="32"/>
          <w:szCs w:val="32"/>
          <w:lang w:val="en-US" w:eastAsia="zh-CN"/>
        </w:rPr>
      </w:pPr>
      <w:r>
        <w:rPr>
          <w:rFonts w:hint="eastAsia" w:ascii="黑体" w:hAnsi="黑体" w:eastAsia="黑体" w:cs="黑体"/>
          <w:color w:val="0C0C0C" w:themeColor="text1" w:themeTint="F2"/>
          <w:kern w:val="0"/>
          <w:sz w:val="32"/>
          <w:szCs w:val="32"/>
          <w:lang w:val="en-US" w:eastAsia="zh-CN"/>
        </w:rPr>
        <w:t>三、工作要求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C0C0C" w:themeColor="text1" w:themeTint="F2"/>
          <w:kern w:val="0"/>
          <w:sz w:val="32"/>
          <w:szCs w:val="32"/>
          <w:lang w:val="en-US" w:eastAsia="zh-CN"/>
        </w:rPr>
      </w:pPr>
      <w:r>
        <w:rPr>
          <w:rFonts w:hint="eastAsia" w:ascii="仿宋_GB2312" w:eastAsia="仿宋_GB2312"/>
          <w:color w:val="0C0C0C" w:themeColor="text1" w:themeTint="F2"/>
          <w:kern w:val="0"/>
          <w:sz w:val="32"/>
          <w:szCs w:val="32"/>
          <w:lang w:val="en-US" w:eastAsia="zh-CN"/>
        </w:rPr>
        <w:t>（一）除已纳入国家随机抽查的企业外，辖区内在国家职业病危害项目申报系统注册的重点行业领域企业应查尽查。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C0C0C" w:themeColor="text1" w:themeTint="F2"/>
          <w:kern w:val="0"/>
          <w:sz w:val="32"/>
          <w:szCs w:val="32"/>
        </w:rPr>
      </w:pPr>
      <w:r>
        <w:rPr>
          <w:rFonts w:hint="eastAsia" w:ascii="仿宋_GB2312" w:eastAsia="仿宋_GB2312"/>
          <w:color w:val="0C0C0C" w:themeColor="text1" w:themeTint="F2"/>
          <w:kern w:val="0"/>
          <w:sz w:val="32"/>
          <w:szCs w:val="32"/>
          <w:lang w:val="en-US" w:eastAsia="zh-CN"/>
        </w:rPr>
        <w:t>（二）</w:t>
      </w:r>
      <w:r>
        <w:rPr>
          <w:rFonts w:hint="eastAsia" w:ascii="仿宋_GB2312" w:eastAsia="仿宋_GB2312"/>
          <w:color w:val="0C0C0C" w:themeColor="text1" w:themeTint="F2"/>
          <w:kern w:val="0"/>
          <w:sz w:val="32"/>
          <w:szCs w:val="32"/>
        </w:rPr>
        <w:t>各地要于</w:t>
      </w:r>
      <w:r>
        <w:rPr>
          <w:rFonts w:hint="eastAsia" w:ascii="仿宋_GB2312" w:eastAsia="仿宋_GB2312" w:cs="??_GB2312"/>
          <w:color w:val="0C0C0C" w:themeColor="text1" w:themeTint="F2"/>
          <w:kern w:val="0"/>
          <w:sz w:val="32"/>
          <w:szCs w:val="32"/>
        </w:rPr>
        <w:t>202</w:t>
      </w:r>
      <w:r>
        <w:rPr>
          <w:rFonts w:hint="eastAsia" w:ascii="仿宋_GB2312" w:eastAsia="仿宋_GB2312" w:cs="??_GB2312"/>
          <w:color w:val="0C0C0C" w:themeColor="text1" w:themeTint="F2"/>
          <w:kern w:val="0"/>
          <w:sz w:val="32"/>
          <w:szCs w:val="32"/>
          <w:lang w:val="en-US" w:eastAsia="zh-CN"/>
        </w:rPr>
        <w:t>1</w:t>
      </w:r>
      <w:r>
        <w:rPr>
          <w:rFonts w:hint="eastAsia" w:ascii="仿宋_GB2312" w:eastAsia="仿宋_GB2312"/>
          <w:color w:val="0C0C0C" w:themeColor="text1" w:themeTint="F2"/>
          <w:kern w:val="0"/>
          <w:sz w:val="32"/>
          <w:szCs w:val="32"/>
        </w:rPr>
        <w:t>年</w:t>
      </w:r>
      <w:r>
        <w:rPr>
          <w:rFonts w:hint="eastAsia" w:ascii="仿宋_GB2312" w:eastAsia="仿宋_GB2312" w:cs="??_GB2312"/>
          <w:color w:val="0C0C0C" w:themeColor="text1" w:themeTint="F2"/>
          <w:kern w:val="0"/>
          <w:sz w:val="32"/>
          <w:szCs w:val="32"/>
        </w:rPr>
        <w:t>11</w:t>
      </w:r>
      <w:r>
        <w:rPr>
          <w:rFonts w:hint="eastAsia" w:ascii="仿宋_GB2312" w:eastAsia="仿宋_GB2312"/>
          <w:color w:val="0C0C0C" w:themeColor="text1" w:themeTint="F2"/>
          <w:kern w:val="0"/>
          <w:sz w:val="32"/>
          <w:szCs w:val="32"/>
        </w:rPr>
        <w:t>月</w:t>
      </w:r>
      <w:r>
        <w:rPr>
          <w:rFonts w:hint="eastAsia" w:ascii="仿宋_GB2312" w:eastAsia="仿宋_GB2312" w:cs="??_GB2312"/>
          <w:color w:val="0C0C0C" w:themeColor="text1" w:themeTint="F2"/>
          <w:kern w:val="0"/>
          <w:sz w:val="32"/>
          <w:szCs w:val="32"/>
        </w:rPr>
        <w:t>30</w:t>
      </w:r>
      <w:r>
        <w:rPr>
          <w:rFonts w:hint="eastAsia" w:ascii="仿宋_GB2312" w:eastAsia="仿宋_GB2312"/>
          <w:color w:val="0C0C0C" w:themeColor="text1" w:themeTint="F2"/>
          <w:kern w:val="0"/>
          <w:sz w:val="32"/>
          <w:szCs w:val="32"/>
        </w:rPr>
        <w:t>日前完成广西尘毒危害企业随机抽查工作，并通过广西卫生监督执法管理平台报送抽查结果，工作信息可随时报送。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C0C0C" w:themeColor="text1" w:themeTint="F2"/>
          <w:kern w:val="0"/>
          <w:sz w:val="32"/>
          <w:szCs w:val="32"/>
          <w:lang w:val="en-US" w:eastAsia="zh-CN"/>
        </w:rPr>
      </w:pPr>
      <w:r>
        <w:rPr>
          <w:rFonts w:hint="eastAsia" w:ascii="仿宋_GB2312" w:eastAsia="仿宋_GB2312"/>
          <w:color w:val="0C0C0C" w:themeColor="text1" w:themeTint="F2"/>
          <w:kern w:val="0"/>
          <w:sz w:val="32"/>
          <w:szCs w:val="32"/>
          <w:lang w:val="en-US" w:eastAsia="zh-CN"/>
        </w:rPr>
        <w:t>联 系 人：自治区卫生监督所监督三科  唐燕燕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C0C0C" w:themeColor="text1" w:themeTint="F2"/>
          <w:kern w:val="0"/>
          <w:sz w:val="32"/>
          <w:szCs w:val="32"/>
          <w:lang w:val="en-US" w:eastAsia="zh-CN"/>
        </w:rPr>
      </w:pPr>
      <w:r>
        <w:rPr>
          <w:rFonts w:hint="eastAsia" w:ascii="仿宋_GB2312" w:eastAsia="仿宋_GB2312"/>
          <w:color w:val="0C0C0C" w:themeColor="text1" w:themeTint="F2"/>
          <w:kern w:val="0"/>
          <w:sz w:val="32"/>
          <w:szCs w:val="32"/>
          <w:lang w:val="en-US" w:eastAsia="zh-CN"/>
        </w:rPr>
        <w:t>联系电话：0771-5319467</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eastAsia="仿宋_GB2312"/>
          <w:color w:val="0C0C0C" w:themeColor="text1" w:themeTint="F2"/>
          <w:kern w:val="0"/>
          <w:sz w:val="32"/>
          <w:szCs w:val="32"/>
          <w:lang w:val="en-US" w:eastAsia="zh-CN"/>
        </w:rPr>
      </w:pPr>
      <w:r>
        <w:rPr>
          <w:rFonts w:hint="eastAsia" w:ascii="仿宋_GB2312" w:eastAsia="仿宋_GB2312"/>
          <w:color w:val="0C0C0C" w:themeColor="text1" w:themeTint="F2"/>
          <w:kern w:val="0"/>
          <w:sz w:val="32"/>
          <w:szCs w:val="32"/>
          <w:lang w:val="en-US" w:eastAsia="zh-CN"/>
        </w:rPr>
        <w:t>邮    箱：</w:t>
      </w:r>
      <w:r>
        <w:rPr>
          <w:rFonts w:hint="default" w:ascii="Times New Roman" w:eastAsia="仿宋_GB2312"/>
          <w:color w:val="0C0C0C" w:themeColor="text1" w:themeTint="F2"/>
          <w:kern w:val="0"/>
          <w:sz w:val="32"/>
          <w:szCs w:val="32"/>
          <w:lang w:val="en-US" w:eastAsia="zh-CN"/>
        </w:rPr>
        <w:t>gxwsjds3k@163.com</w:t>
      </w:r>
    </w:p>
    <w:p>
      <w:pPr>
        <w:widowControl/>
        <w:spacing w:line="560" w:lineRule="exact"/>
        <w:ind w:firstLine="561"/>
        <w:outlineLvl w:val="0"/>
        <w:rPr>
          <w:rFonts w:ascii="仿宋" w:hAnsi="仿宋" w:eastAsia="仿宋"/>
          <w:kern w:val="0"/>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color w:val="0C0C0C" w:themeColor="text1" w:themeTint="F2"/>
          <w:kern w:val="0"/>
          <w:sz w:val="32"/>
          <w:szCs w:val="32"/>
        </w:rPr>
      </w:pPr>
      <w:r>
        <w:rPr>
          <w:rFonts w:hint="eastAsia" w:ascii="仿宋_GB2312" w:eastAsia="仿宋_GB2312"/>
          <w:color w:val="0C0C0C" w:themeColor="text1" w:themeTint="F2"/>
          <w:kern w:val="0"/>
          <w:sz w:val="32"/>
          <w:szCs w:val="32"/>
          <w:lang w:val="en-US" w:eastAsia="zh-CN"/>
        </w:rPr>
        <w:t>附表：</w:t>
      </w:r>
      <w:r>
        <w:rPr>
          <w:rFonts w:hint="eastAsia" w:ascii="仿宋_GB2312" w:eastAsia="仿宋_GB2312" w:cs="??_GB2312"/>
          <w:color w:val="0C0C0C" w:themeColor="text1" w:themeTint="F2"/>
          <w:kern w:val="0"/>
          <w:sz w:val="32"/>
          <w:szCs w:val="32"/>
        </w:rPr>
        <w:t>202</w:t>
      </w:r>
      <w:r>
        <w:rPr>
          <w:rFonts w:hint="eastAsia" w:ascii="仿宋_GB2312" w:eastAsia="仿宋_GB2312" w:cs="??_GB2312"/>
          <w:color w:val="0C0C0C" w:themeColor="text1" w:themeTint="F2"/>
          <w:kern w:val="0"/>
          <w:sz w:val="32"/>
          <w:szCs w:val="32"/>
          <w:lang w:val="en-US" w:eastAsia="zh-CN"/>
        </w:rPr>
        <w:t>1</w:t>
      </w:r>
      <w:r>
        <w:rPr>
          <w:rFonts w:hint="eastAsia" w:ascii="仿宋_GB2312" w:eastAsia="仿宋_GB2312"/>
          <w:color w:val="0C0C0C" w:themeColor="text1" w:themeTint="F2"/>
          <w:kern w:val="0"/>
          <w:sz w:val="32"/>
          <w:szCs w:val="32"/>
        </w:rPr>
        <w:t>年尘毒危害企业随机监督抽查检查表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olor w:val="0C0C0C" w:themeColor="text1" w:themeTint="F2"/>
          <w:kern w:val="0"/>
          <w:sz w:val="32"/>
          <w:szCs w:val="32"/>
          <w:lang w:val="en-US" w:eastAsia="zh-CN"/>
        </w:rPr>
      </w:pPr>
      <w:r>
        <w:rPr>
          <w:rFonts w:hint="eastAsia" w:ascii="仿宋_GB2312" w:eastAsia="仿宋_GB2312" w:cs="??_GB2312"/>
          <w:color w:val="0C0C0C" w:themeColor="text1" w:themeTint="F2"/>
          <w:kern w:val="0"/>
          <w:sz w:val="32"/>
          <w:szCs w:val="32"/>
          <w:lang w:eastAsia="zh-CN"/>
        </w:rPr>
        <w:t>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olor w:val="0C0C0C" w:themeColor="text1" w:themeTint="F2"/>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olor w:val="0C0C0C" w:themeColor="text1" w:themeTint="F2"/>
          <w:kern w:val="0"/>
          <w:sz w:val="32"/>
          <w:szCs w:val="32"/>
          <w:lang w:val="en-US" w:eastAsia="zh-CN"/>
        </w:rPr>
        <w:sectPr>
          <w:headerReference r:id="rId17" w:type="default"/>
          <w:footerReference r:id="rId18" w:type="default"/>
          <w:pgSz w:w="11905" w:h="16838"/>
          <w:pgMar w:top="1701" w:right="1417" w:bottom="1417" w:left="1701" w:header="850" w:footer="992" w:gutter="0"/>
          <w:pgNumType w:fmt="decimal"/>
          <w:cols w:space="0" w:num="1"/>
          <w:rtlGutter w:val="0"/>
          <w:docGrid w:type="lines" w:linePitch="325" w:charSpace="0"/>
        </w:sectPr>
      </w:pPr>
    </w:p>
    <w:p>
      <w:pPr>
        <w:jc w:val="left"/>
        <w:rPr>
          <w:rFonts w:ascii="黑体" w:hAnsi="黑体" w:eastAsia="黑体"/>
          <w:sz w:val="32"/>
          <w:szCs w:val="32"/>
        </w:rPr>
      </w:pPr>
      <w:r>
        <w:rPr>
          <w:rFonts w:hint="eastAsia" w:ascii="黑体" w:hAnsi="黑体" w:eastAsia="黑体"/>
          <w:sz w:val="32"/>
          <w:szCs w:val="32"/>
        </w:rPr>
        <w:t>附表</w:t>
      </w:r>
    </w:p>
    <w:p>
      <w:pPr>
        <w:widowControl/>
        <w:jc w:val="center"/>
        <w:rPr>
          <w:rFonts w:ascii="方正小标宋简体" w:hAnsi="方正小标宋简体" w:eastAsia="方正小标宋简体" w:cs="方正小标宋简体"/>
          <w:color w:val="FF0000"/>
          <w:spacing w:val="-11"/>
          <w:kern w:val="0"/>
          <w:sz w:val="44"/>
          <w:szCs w:val="44"/>
        </w:rPr>
      </w:pPr>
      <w:r>
        <w:rPr>
          <w:rFonts w:hint="eastAsia" w:ascii="方正小标宋简体" w:hAnsi="方正小标宋简体" w:eastAsia="方正小标宋简体" w:cs="方正小标宋简体"/>
          <w:color w:val="auto"/>
          <w:spacing w:val="-11"/>
          <w:kern w:val="0"/>
          <w:sz w:val="44"/>
          <w:szCs w:val="44"/>
        </w:rPr>
        <w:t>2021年</w:t>
      </w:r>
      <w:r>
        <w:rPr>
          <w:rFonts w:hint="eastAsia" w:ascii="方正小标宋简体" w:hAnsi="方正小标宋简体" w:eastAsia="方正小标宋简体" w:cs="方正小标宋简体"/>
          <w:color w:val="auto"/>
          <w:spacing w:val="-11"/>
          <w:kern w:val="0"/>
          <w:sz w:val="44"/>
          <w:szCs w:val="44"/>
          <w:lang w:eastAsia="zh-CN"/>
        </w:rPr>
        <w:t>尘毒危害企业</w:t>
      </w:r>
      <w:r>
        <w:rPr>
          <w:rFonts w:hint="eastAsia" w:ascii="方正小标宋简体" w:hAnsi="方正小标宋简体" w:eastAsia="方正小标宋简体" w:cs="方正小标宋简体"/>
          <w:color w:val="auto"/>
          <w:spacing w:val="-11"/>
          <w:kern w:val="0"/>
          <w:sz w:val="44"/>
          <w:szCs w:val="44"/>
        </w:rPr>
        <w:t>随机监督抽查检查表</w:t>
      </w:r>
    </w:p>
    <w:p>
      <w:pPr>
        <w:spacing w:line="280" w:lineRule="exact"/>
        <w:ind w:left="105" w:right="108" w:hanging="105"/>
        <w:rPr>
          <w:rFonts w:hint="eastAsia" w:ascii="黑体" w:hAnsi="黑体" w:eastAsia="黑体" w:cs="黑体"/>
          <w:color w:val="0C0C0C" w:themeColor="text1" w:themeTint="F2"/>
          <w:sz w:val="21"/>
          <w:szCs w:val="21"/>
        </w:rPr>
      </w:pPr>
      <w:r>
        <w:rPr>
          <w:rFonts w:hint="eastAsia" w:ascii="黑体" w:hAnsi="黑体" w:eastAsia="黑体" w:cs="黑体"/>
          <w:color w:val="0C0C0C" w:themeColor="text1" w:themeTint="F2"/>
          <w:sz w:val="21"/>
          <w:szCs w:val="21"/>
        </w:rPr>
        <w:t>一、基本情况</w:t>
      </w:r>
    </w:p>
    <w:p>
      <w:pPr>
        <w:spacing w:line="280" w:lineRule="exact"/>
        <w:ind w:right="108"/>
        <w:rPr>
          <w:rFonts w:hint="eastAsia" w:ascii="仿宋_GB2312" w:hAnsi="仿宋_GB2312" w:eastAsia="仿宋_GB2312" w:cs="仿宋_GB2312"/>
          <w:color w:val="0C0C0C" w:themeColor="text1" w:themeTint="F2"/>
          <w:sz w:val="21"/>
          <w:szCs w:val="21"/>
        </w:rPr>
      </w:pPr>
      <w:r>
        <w:rPr>
          <w:rFonts w:hint="eastAsia" w:ascii="仿宋_GB2312" w:hAnsi="仿宋_GB2312" w:eastAsia="仿宋_GB2312" w:cs="仿宋_GB2312"/>
          <w:color w:val="0C0C0C" w:themeColor="text1" w:themeTint="F2"/>
          <w:sz w:val="21"/>
          <w:szCs w:val="21"/>
        </w:rPr>
        <w:t>企业名称：</w:t>
      </w:r>
      <w:r>
        <w:rPr>
          <w:rFonts w:hint="eastAsia" w:ascii="仿宋_GB2312" w:hAnsi="仿宋_GB2312" w:eastAsia="仿宋_GB2312" w:cs="仿宋_GB2312"/>
          <w:color w:val="0C0C0C" w:themeColor="text1" w:themeTint="F2"/>
          <w:sz w:val="21"/>
          <w:szCs w:val="21"/>
          <w:u w:val="single"/>
        </w:rPr>
        <w:t xml:space="preserve">                                            </w:t>
      </w:r>
      <w:r>
        <w:rPr>
          <w:rFonts w:hint="eastAsia" w:ascii="仿宋_GB2312" w:hAnsi="仿宋_GB2312" w:eastAsia="仿宋_GB2312" w:cs="仿宋_GB2312"/>
          <w:color w:val="0C0C0C" w:themeColor="text1" w:themeTint="F2"/>
          <w:sz w:val="21"/>
          <w:szCs w:val="21"/>
        </w:rPr>
        <w:t>；地址：</w:t>
      </w:r>
      <w:r>
        <w:rPr>
          <w:rFonts w:hint="eastAsia" w:ascii="仿宋_GB2312" w:hAnsi="仿宋_GB2312" w:eastAsia="仿宋_GB2312" w:cs="仿宋_GB2312"/>
          <w:color w:val="0C0C0C" w:themeColor="text1" w:themeTint="F2"/>
          <w:sz w:val="21"/>
          <w:szCs w:val="21"/>
          <w:u w:val="single"/>
        </w:rPr>
        <w:t xml:space="preserve">                         </w:t>
      </w:r>
    </w:p>
    <w:p>
      <w:pPr>
        <w:spacing w:line="280" w:lineRule="exact"/>
        <w:ind w:right="108"/>
        <w:rPr>
          <w:rFonts w:hint="eastAsia" w:ascii="仿宋_GB2312" w:hAnsi="仿宋_GB2312" w:eastAsia="仿宋_GB2312" w:cs="仿宋_GB2312"/>
          <w:color w:val="0C0C0C" w:themeColor="text1" w:themeTint="F2"/>
          <w:sz w:val="21"/>
          <w:szCs w:val="21"/>
        </w:rPr>
      </w:pPr>
      <w:r>
        <w:rPr>
          <w:rFonts w:hint="eastAsia" w:ascii="仿宋_GB2312" w:hAnsi="仿宋_GB2312" w:eastAsia="仿宋_GB2312" w:cs="仿宋_GB2312"/>
          <w:color w:val="0C0C0C" w:themeColor="text1" w:themeTint="F2"/>
          <w:sz w:val="21"/>
          <w:szCs w:val="21"/>
        </w:rPr>
        <w:t>法定代表人：</w:t>
      </w:r>
      <w:r>
        <w:rPr>
          <w:rFonts w:hint="eastAsia" w:ascii="仿宋_GB2312" w:hAnsi="仿宋_GB2312" w:eastAsia="仿宋_GB2312" w:cs="仿宋_GB2312"/>
          <w:color w:val="0C0C0C" w:themeColor="text1" w:themeTint="F2"/>
          <w:sz w:val="21"/>
          <w:szCs w:val="21"/>
          <w:u w:val="single"/>
        </w:rPr>
        <w:t xml:space="preserve">                      </w:t>
      </w:r>
      <w:r>
        <w:rPr>
          <w:rFonts w:hint="eastAsia" w:ascii="仿宋_GB2312" w:hAnsi="仿宋_GB2312" w:eastAsia="仿宋_GB2312" w:cs="仿宋_GB2312"/>
          <w:color w:val="0C0C0C" w:themeColor="text1" w:themeTint="F2"/>
          <w:sz w:val="21"/>
          <w:szCs w:val="21"/>
        </w:rPr>
        <w:t xml:space="preserve">              联系人：</w:t>
      </w:r>
      <w:r>
        <w:rPr>
          <w:rFonts w:hint="eastAsia" w:ascii="仿宋_GB2312" w:hAnsi="仿宋_GB2312" w:eastAsia="仿宋_GB2312" w:cs="仿宋_GB2312"/>
          <w:color w:val="0C0C0C" w:themeColor="text1" w:themeTint="F2"/>
          <w:sz w:val="21"/>
          <w:szCs w:val="21"/>
          <w:u w:val="single"/>
        </w:rPr>
        <w:t xml:space="preserve">             </w:t>
      </w:r>
      <w:r>
        <w:rPr>
          <w:rFonts w:hint="eastAsia" w:ascii="仿宋_GB2312" w:hAnsi="仿宋_GB2312" w:eastAsia="仿宋_GB2312" w:cs="仿宋_GB2312"/>
          <w:color w:val="0C0C0C" w:themeColor="text1" w:themeTint="F2"/>
          <w:sz w:val="21"/>
          <w:szCs w:val="21"/>
        </w:rPr>
        <w:t>联系电话：</w:t>
      </w:r>
      <w:r>
        <w:rPr>
          <w:rFonts w:hint="eastAsia" w:ascii="仿宋_GB2312" w:hAnsi="仿宋_GB2312" w:eastAsia="仿宋_GB2312" w:cs="仿宋_GB2312"/>
          <w:color w:val="0C0C0C" w:themeColor="text1" w:themeTint="F2"/>
          <w:sz w:val="21"/>
          <w:szCs w:val="21"/>
          <w:u w:val="single"/>
        </w:rPr>
        <w:t xml:space="preserve">             </w:t>
      </w:r>
    </w:p>
    <w:p>
      <w:pPr>
        <w:spacing w:line="280" w:lineRule="exact"/>
        <w:ind w:right="108"/>
        <w:rPr>
          <w:rFonts w:hint="eastAsia" w:ascii="仿宋_GB2312" w:hAnsi="仿宋_GB2312" w:eastAsia="仿宋_GB2312" w:cs="仿宋_GB2312"/>
          <w:color w:val="0C0C0C" w:themeColor="text1" w:themeTint="F2"/>
          <w:sz w:val="21"/>
          <w:szCs w:val="21"/>
        </w:rPr>
      </w:pPr>
      <w:r>
        <w:rPr>
          <w:rFonts w:hint="eastAsia" w:ascii="仿宋_GB2312" w:hAnsi="仿宋_GB2312" w:eastAsia="仿宋_GB2312" w:cs="仿宋_GB2312"/>
          <w:color w:val="0C0C0C" w:themeColor="text1" w:themeTint="F2"/>
          <w:sz w:val="21"/>
          <w:szCs w:val="21"/>
        </w:rPr>
        <w:t>从业人员总数：</w:t>
      </w:r>
      <w:r>
        <w:rPr>
          <w:rFonts w:hint="eastAsia" w:ascii="仿宋_GB2312" w:hAnsi="仿宋_GB2312" w:eastAsia="仿宋_GB2312" w:cs="仿宋_GB2312"/>
          <w:color w:val="0C0C0C" w:themeColor="text1" w:themeTint="F2"/>
          <w:sz w:val="21"/>
          <w:szCs w:val="21"/>
          <w:u w:val="single"/>
        </w:rPr>
        <w:t xml:space="preserve">                     </w:t>
      </w:r>
    </w:p>
    <w:p>
      <w:pPr>
        <w:spacing w:line="280" w:lineRule="exact"/>
        <w:ind w:right="108"/>
        <w:rPr>
          <w:rFonts w:hint="eastAsia" w:ascii="仿宋_GB2312" w:hAnsi="仿宋_GB2312" w:eastAsia="仿宋_GB2312" w:cs="仿宋_GB2312"/>
          <w:color w:val="0C0C0C" w:themeColor="text1" w:themeTint="F2"/>
          <w:sz w:val="21"/>
          <w:szCs w:val="21"/>
          <w:u w:val="single"/>
        </w:rPr>
      </w:pPr>
      <w:r>
        <w:rPr>
          <w:rFonts w:hint="eastAsia" w:ascii="仿宋_GB2312" w:hAnsi="仿宋_GB2312" w:eastAsia="仿宋_GB2312" w:cs="仿宋_GB2312"/>
          <w:color w:val="0C0C0C" w:themeColor="text1" w:themeTint="F2"/>
          <w:sz w:val="21"/>
          <w:szCs w:val="21"/>
        </w:rPr>
        <w:t>所属行业：1.□煤矿   2.□非煤矿   3.□其他尘毒危害行业  4.□其他：</w:t>
      </w:r>
      <w:r>
        <w:rPr>
          <w:rFonts w:hint="eastAsia" w:ascii="仿宋_GB2312" w:hAnsi="仿宋_GB2312" w:eastAsia="仿宋_GB2312" w:cs="仿宋_GB2312"/>
          <w:color w:val="0C0C0C" w:themeColor="text1" w:themeTint="F2"/>
          <w:sz w:val="21"/>
          <w:szCs w:val="21"/>
          <w:u w:val="single"/>
        </w:rPr>
        <w:t xml:space="preserve">            </w:t>
      </w:r>
    </w:p>
    <w:p>
      <w:pPr>
        <w:spacing w:line="280" w:lineRule="exact"/>
        <w:ind w:right="108"/>
        <w:rPr>
          <w:rFonts w:hint="eastAsia" w:ascii="仿宋_GB2312" w:hAnsi="仿宋_GB2312" w:eastAsia="仿宋_GB2312" w:cs="仿宋_GB2312"/>
          <w:color w:val="0C0C0C" w:themeColor="text1" w:themeTint="F2"/>
          <w:sz w:val="21"/>
          <w:szCs w:val="21"/>
        </w:rPr>
      </w:pPr>
      <w:r>
        <w:rPr>
          <w:rFonts w:hint="eastAsia" w:ascii="仿宋_GB2312" w:hAnsi="仿宋_GB2312" w:eastAsia="仿宋_GB2312" w:cs="仿宋_GB2312"/>
          <w:color w:val="0C0C0C" w:themeColor="text1" w:themeTint="F2"/>
          <w:sz w:val="21"/>
          <w:szCs w:val="21"/>
        </w:rPr>
        <w:t>经营状况：□正常　□关闭</w:t>
      </w:r>
    </w:p>
    <w:p>
      <w:pPr>
        <w:spacing w:line="280" w:lineRule="exact"/>
        <w:ind w:left="105" w:right="108" w:hanging="105"/>
        <w:rPr>
          <w:rFonts w:hint="eastAsia" w:ascii="黑体" w:hAnsi="黑体" w:eastAsia="黑体" w:cs="黑体"/>
          <w:color w:val="0C0C0C" w:themeColor="text1" w:themeTint="F2"/>
          <w:sz w:val="21"/>
          <w:szCs w:val="21"/>
        </w:rPr>
      </w:pPr>
      <w:r>
        <w:rPr>
          <w:rFonts w:hint="eastAsia" w:ascii="黑体" w:hAnsi="黑体" w:eastAsia="黑体" w:cs="黑体"/>
          <w:color w:val="0C0C0C" w:themeColor="text1" w:themeTint="F2"/>
          <w:sz w:val="21"/>
          <w:szCs w:val="21"/>
        </w:rPr>
        <w:t>二、监督检查内容</w:t>
      </w:r>
    </w:p>
    <w:tbl>
      <w:tblPr>
        <w:tblStyle w:val="9"/>
        <w:tblW w:w="13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0"/>
        <w:gridCol w:w="6536"/>
        <w:gridCol w:w="2680"/>
        <w:gridCol w:w="1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2590" w:type="dxa"/>
            <w:vAlign w:val="center"/>
          </w:tcPr>
          <w:p>
            <w:pPr>
              <w:widowControl/>
              <w:jc w:val="center"/>
              <w:rPr>
                <w:rFonts w:hint="eastAsia" w:ascii="黑体" w:hAnsi="黑体" w:eastAsia="黑体" w:cs="黑体"/>
                <w:color w:val="0C0C0C" w:themeColor="text1" w:themeTint="F2"/>
                <w:kern w:val="0"/>
                <w:sz w:val="21"/>
                <w:szCs w:val="21"/>
              </w:rPr>
            </w:pPr>
            <w:r>
              <w:rPr>
                <w:rFonts w:hint="eastAsia" w:ascii="黑体" w:hAnsi="黑体" w:eastAsia="黑体" w:cs="黑体"/>
                <w:color w:val="0C0C0C" w:themeColor="text1" w:themeTint="F2"/>
                <w:kern w:val="0"/>
                <w:sz w:val="21"/>
                <w:szCs w:val="21"/>
              </w:rPr>
              <w:t>类别</w:t>
            </w:r>
          </w:p>
        </w:tc>
        <w:tc>
          <w:tcPr>
            <w:tcW w:w="6536" w:type="dxa"/>
            <w:vAlign w:val="center"/>
          </w:tcPr>
          <w:p>
            <w:pPr>
              <w:widowControl/>
              <w:jc w:val="center"/>
              <w:rPr>
                <w:rFonts w:hint="eastAsia" w:ascii="黑体" w:hAnsi="黑体" w:eastAsia="黑体" w:cs="黑体"/>
                <w:color w:val="0C0C0C" w:themeColor="text1" w:themeTint="F2"/>
                <w:kern w:val="0"/>
                <w:sz w:val="21"/>
                <w:szCs w:val="21"/>
              </w:rPr>
            </w:pPr>
            <w:r>
              <w:rPr>
                <w:rFonts w:hint="eastAsia" w:ascii="黑体" w:hAnsi="黑体" w:eastAsia="黑体" w:cs="黑体"/>
                <w:color w:val="0C0C0C" w:themeColor="text1" w:themeTint="F2"/>
                <w:kern w:val="0"/>
                <w:sz w:val="21"/>
                <w:szCs w:val="21"/>
              </w:rPr>
              <w:t>重点检查内容</w:t>
            </w:r>
          </w:p>
        </w:tc>
        <w:tc>
          <w:tcPr>
            <w:tcW w:w="2680" w:type="dxa"/>
            <w:vAlign w:val="center"/>
          </w:tcPr>
          <w:p>
            <w:pPr>
              <w:widowControl/>
              <w:jc w:val="center"/>
              <w:rPr>
                <w:rFonts w:hint="eastAsia" w:ascii="黑体" w:hAnsi="黑体" w:eastAsia="黑体" w:cs="黑体"/>
                <w:color w:val="0C0C0C" w:themeColor="text1" w:themeTint="F2"/>
                <w:kern w:val="0"/>
                <w:sz w:val="21"/>
                <w:szCs w:val="21"/>
              </w:rPr>
            </w:pPr>
            <w:r>
              <w:rPr>
                <w:rFonts w:hint="eastAsia" w:ascii="黑体" w:hAnsi="黑体" w:eastAsia="黑体" w:cs="黑体"/>
                <w:color w:val="0C0C0C" w:themeColor="text1" w:themeTint="F2"/>
                <w:kern w:val="0"/>
                <w:sz w:val="21"/>
                <w:szCs w:val="21"/>
              </w:rPr>
              <w:t>检查结果</w:t>
            </w:r>
          </w:p>
        </w:tc>
        <w:tc>
          <w:tcPr>
            <w:tcW w:w="1943" w:type="dxa"/>
            <w:vAlign w:val="center"/>
          </w:tcPr>
          <w:p>
            <w:pPr>
              <w:widowControl/>
              <w:jc w:val="center"/>
              <w:rPr>
                <w:rFonts w:hint="eastAsia" w:ascii="黑体" w:hAnsi="黑体" w:eastAsia="黑体" w:cs="黑体"/>
                <w:color w:val="0C0C0C" w:themeColor="text1" w:themeTint="F2"/>
                <w:kern w:val="0"/>
                <w:sz w:val="21"/>
                <w:szCs w:val="21"/>
              </w:rPr>
            </w:pPr>
            <w:r>
              <w:rPr>
                <w:rFonts w:hint="eastAsia" w:ascii="黑体" w:hAnsi="黑体" w:eastAsia="黑体" w:cs="黑体"/>
                <w:color w:val="0C0C0C" w:themeColor="text1" w:themeTint="F2"/>
                <w:kern w:val="0"/>
                <w:sz w:val="21"/>
                <w:szCs w:val="21"/>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90" w:type="dxa"/>
            <w:vMerge w:val="restart"/>
            <w:vAlign w:val="center"/>
          </w:tcPr>
          <w:p>
            <w:pPr>
              <w:widowControl/>
              <w:jc w:val="left"/>
              <w:rPr>
                <w:rFonts w:hint="eastAsia" w:ascii="仿宋_GB2312" w:hAnsi="仿宋_GB2312" w:eastAsia="仿宋_GB2312" w:cs="仿宋_GB2312"/>
                <w:color w:val="0C0C0C" w:themeColor="text1" w:themeTint="F2"/>
                <w:kern w:val="0"/>
                <w:sz w:val="21"/>
                <w:szCs w:val="21"/>
              </w:rPr>
            </w:pPr>
            <w:r>
              <w:rPr>
                <w:rFonts w:hint="eastAsia" w:ascii="仿宋_GB2312" w:hAnsi="仿宋_GB2312" w:eastAsia="仿宋_GB2312" w:cs="仿宋_GB2312"/>
                <w:color w:val="0C0C0C" w:themeColor="text1" w:themeTint="F2"/>
                <w:kern w:val="0"/>
                <w:sz w:val="21"/>
                <w:szCs w:val="21"/>
              </w:rPr>
              <w:t>1.职业病防治管理组织和措施</w:t>
            </w:r>
          </w:p>
        </w:tc>
        <w:tc>
          <w:tcPr>
            <w:tcW w:w="6536" w:type="dxa"/>
            <w:vAlign w:val="center"/>
          </w:tcPr>
          <w:p>
            <w:pPr>
              <w:widowControl/>
              <w:jc w:val="left"/>
              <w:rPr>
                <w:rFonts w:hint="eastAsia" w:ascii="仿宋_GB2312" w:hAnsi="仿宋_GB2312" w:eastAsia="仿宋_GB2312" w:cs="仿宋_GB2312"/>
                <w:color w:val="0C0C0C" w:themeColor="text1" w:themeTint="F2"/>
                <w:kern w:val="0"/>
                <w:sz w:val="21"/>
                <w:szCs w:val="21"/>
              </w:rPr>
            </w:pPr>
            <w:r>
              <w:rPr>
                <w:rFonts w:hint="eastAsia" w:ascii="仿宋_GB2312" w:hAnsi="仿宋_GB2312" w:eastAsia="仿宋_GB2312" w:cs="仿宋_GB2312"/>
                <w:color w:val="0C0C0C" w:themeColor="text1" w:themeTint="F2"/>
                <w:kern w:val="0"/>
                <w:sz w:val="21"/>
                <w:szCs w:val="21"/>
              </w:rPr>
              <w:t>1.是否按规定设置或者指定职业卫生管理机构或者组织。</w:t>
            </w:r>
          </w:p>
        </w:tc>
        <w:tc>
          <w:tcPr>
            <w:tcW w:w="2680" w:type="dxa"/>
            <w:vAlign w:val="center"/>
          </w:tcPr>
          <w:p>
            <w:pPr>
              <w:widowControl/>
              <w:jc w:val="left"/>
              <w:rPr>
                <w:rFonts w:hint="eastAsia" w:ascii="仿宋_GB2312" w:hAnsi="仿宋_GB2312" w:eastAsia="仿宋_GB2312" w:cs="仿宋_GB2312"/>
                <w:color w:val="0C0C0C" w:themeColor="text1" w:themeTint="F2"/>
                <w:kern w:val="0"/>
                <w:sz w:val="21"/>
                <w:szCs w:val="21"/>
              </w:rPr>
            </w:pPr>
            <w:r>
              <w:rPr>
                <w:rFonts w:hint="eastAsia" w:ascii="仿宋_GB2312" w:hAnsi="仿宋_GB2312" w:eastAsia="仿宋_GB2312" w:cs="仿宋_GB2312"/>
                <w:color w:val="0C0C0C" w:themeColor="text1" w:themeTint="F2"/>
                <w:kern w:val="0"/>
                <w:sz w:val="21"/>
                <w:szCs w:val="21"/>
              </w:rPr>
              <w:t xml:space="preserve">是□  否□  </w:t>
            </w:r>
          </w:p>
        </w:tc>
        <w:tc>
          <w:tcPr>
            <w:tcW w:w="1943" w:type="dxa"/>
            <w:vAlign w:val="center"/>
          </w:tcPr>
          <w:p>
            <w:pPr>
              <w:widowControl/>
              <w:jc w:val="center"/>
              <w:rPr>
                <w:rFonts w:hint="eastAsia" w:ascii="仿宋_GB2312" w:hAnsi="仿宋_GB2312" w:eastAsia="仿宋_GB2312" w:cs="仿宋_GB2312"/>
                <w:color w:val="0C0C0C" w:themeColor="text1" w:themeTint="F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90" w:type="dxa"/>
            <w:vMerge w:val="continue"/>
            <w:vAlign w:val="center"/>
          </w:tcPr>
          <w:p>
            <w:pPr>
              <w:widowControl/>
              <w:jc w:val="left"/>
              <w:rPr>
                <w:rFonts w:hint="eastAsia" w:ascii="仿宋_GB2312" w:hAnsi="仿宋_GB2312" w:eastAsia="仿宋_GB2312" w:cs="仿宋_GB2312"/>
                <w:color w:val="auto"/>
                <w:kern w:val="0"/>
                <w:sz w:val="21"/>
                <w:szCs w:val="21"/>
              </w:rPr>
            </w:pPr>
          </w:p>
        </w:tc>
        <w:tc>
          <w:tcPr>
            <w:tcW w:w="6536" w:type="dxa"/>
            <w:vAlign w:val="center"/>
          </w:tcPr>
          <w:p>
            <w:pPr>
              <w:widowControl/>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2.是否按规定配备专职或者兼职的职业卫生管理人员。</w:t>
            </w:r>
          </w:p>
        </w:tc>
        <w:tc>
          <w:tcPr>
            <w:tcW w:w="2680" w:type="dxa"/>
            <w:vAlign w:val="center"/>
          </w:tcPr>
          <w:p>
            <w:pPr>
              <w:widowControl/>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1943" w:type="dxa"/>
            <w:vAlign w:val="center"/>
          </w:tcPr>
          <w:p>
            <w:pPr>
              <w:widowControl/>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90" w:type="dxa"/>
            <w:vMerge w:val="continue"/>
            <w:vAlign w:val="center"/>
          </w:tcPr>
          <w:p>
            <w:pPr>
              <w:widowControl/>
              <w:jc w:val="left"/>
              <w:rPr>
                <w:rFonts w:hint="eastAsia" w:ascii="仿宋_GB2312" w:hAnsi="仿宋_GB2312" w:eastAsia="仿宋_GB2312" w:cs="仿宋_GB2312"/>
                <w:color w:val="auto"/>
                <w:kern w:val="0"/>
                <w:sz w:val="21"/>
                <w:szCs w:val="21"/>
              </w:rPr>
            </w:pPr>
          </w:p>
        </w:tc>
        <w:tc>
          <w:tcPr>
            <w:tcW w:w="6536" w:type="dxa"/>
            <w:vAlign w:val="center"/>
          </w:tcPr>
          <w:p>
            <w:pPr>
              <w:widowControl/>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3.是否建立、落实及公布职业卫生管理制度和操作规程。</w:t>
            </w:r>
          </w:p>
        </w:tc>
        <w:tc>
          <w:tcPr>
            <w:tcW w:w="2680" w:type="dxa"/>
            <w:vAlign w:val="center"/>
          </w:tcPr>
          <w:p>
            <w:pPr>
              <w:widowControl/>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是□  否□  </w:t>
            </w:r>
          </w:p>
        </w:tc>
        <w:tc>
          <w:tcPr>
            <w:tcW w:w="1943" w:type="dxa"/>
            <w:vAlign w:val="center"/>
          </w:tcPr>
          <w:p>
            <w:pPr>
              <w:widowControl/>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jc w:val="center"/>
        </w:trPr>
        <w:tc>
          <w:tcPr>
            <w:tcW w:w="2590" w:type="dxa"/>
            <w:vMerge w:val="restart"/>
            <w:vAlign w:val="center"/>
          </w:tcPr>
          <w:p>
            <w:pPr>
              <w:widowControl/>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2.职业卫生培训</w:t>
            </w:r>
          </w:p>
        </w:tc>
        <w:tc>
          <w:tcPr>
            <w:tcW w:w="6536" w:type="dxa"/>
            <w:vAlign w:val="center"/>
          </w:tcPr>
          <w:p>
            <w:pPr>
              <w:widowControl/>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1.主要负责人、职业卫生管理人员和劳动者是否按规定的周期接受职业卫生培训。</w:t>
            </w:r>
          </w:p>
        </w:tc>
        <w:tc>
          <w:tcPr>
            <w:tcW w:w="2680" w:type="dxa"/>
            <w:vAlign w:val="center"/>
          </w:tcPr>
          <w:p>
            <w:pPr>
              <w:widowControl/>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1943" w:type="dxa"/>
            <w:vAlign w:val="center"/>
          </w:tcPr>
          <w:p>
            <w:pPr>
              <w:widowControl/>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90" w:type="dxa"/>
            <w:vMerge w:val="continue"/>
            <w:vAlign w:val="center"/>
          </w:tcPr>
          <w:p>
            <w:pPr>
              <w:widowControl/>
              <w:jc w:val="left"/>
              <w:rPr>
                <w:rFonts w:hint="eastAsia" w:ascii="仿宋_GB2312" w:hAnsi="仿宋_GB2312" w:eastAsia="仿宋_GB2312" w:cs="仿宋_GB2312"/>
                <w:color w:val="auto"/>
                <w:kern w:val="0"/>
                <w:sz w:val="21"/>
                <w:szCs w:val="21"/>
              </w:rPr>
            </w:pPr>
          </w:p>
        </w:tc>
        <w:tc>
          <w:tcPr>
            <w:tcW w:w="6536" w:type="dxa"/>
            <w:vAlign w:val="center"/>
          </w:tcPr>
          <w:p>
            <w:pPr>
              <w:widowControl/>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2.职业卫生培训内容、时间是否符合要求。</w:t>
            </w:r>
          </w:p>
        </w:tc>
        <w:tc>
          <w:tcPr>
            <w:tcW w:w="2680" w:type="dxa"/>
            <w:vAlign w:val="center"/>
          </w:tcPr>
          <w:p>
            <w:pPr>
              <w:widowControl/>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1943" w:type="dxa"/>
            <w:vAlign w:val="center"/>
          </w:tcPr>
          <w:p>
            <w:pPr>
              <w:widowControl/>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90" w:type="dxa"/>
            <w:vMerge w:val="restart"/>
            <w:vAlign w:val="center"/>
          </w:tcPr>
          <w:p>
            <w:pPr>
              <w:widowControl/>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3.建设项目职业病防护设施“三同时”</w:t>
            </w:r>
          </w:p>
        </w:tc>
        <w:tc>
          <w:tcPr>
            <w:tcW w:w="6536" w:type="dxa"/>
            <w:vAlign w:val="center"/>
          </w:tcPr>
          <w:p>
            <w:pPr>
              <w:widowControl/>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1.是否落实建设项目职业病防护设施“三同时”制度。</w:t>
            </w:r>
          </w:p>
        </w:tc>
        <w:tc>
          <w:tcPr>
            <w:tcW w:w="2680" w:type="dxa"/>
            <w:vAlign w:val="center"/>
          </w:tcPr>
          <w:p>
            <w:pPr>
              <w:widowControl/>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1943" w:type="dxa"/>
            <w:vAlign w:val="center"/>
          </w:tcPr>
          <w:p>
            <w:pPr>
              <w:widowControl/>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90" w:type="dxa"/>
            <w:vMerge w:val="continue"/>
            <w:vAlign w:val="center"/>
          </w:tcPr>
          <w:p>
            <w:pPr>
              <w:widowControl/>
              <w:jc w:val="left"/>
              <w:rPr>
                <w:rFonts w:hint="eastAsia" w:ascii="仿宋_GB2312" w:hAnsi="仿宋_GB2312" w:eastAsia="仿宋_GB2312" w:cs="仿宋_GB2312"/>
                <w:color w:val="auto"/>
                <w:kern w:val="0"/>
                <w:sz w:val="21"/>
                <w:szCs w:val="21"/>
              </w:rPr>
            </w:pPr>
          </w:p>
        </w:tc>
        <w:tc>
          <w:tcPr>
            <w:tcW w:w="6536" w:type="dxa"/>
            <w:vAlign w:val="center"/>
          </w:tcPr>
          <w:p>
            <w:pPr>
              <w:widowControl/>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2.是否按程序开展评审及存档、公示。</w:t>
            </w:r>
          </w:p>
        </w:tc>
        <w:tc>
          <w:tcPr>
            <w:tcW w:w="2680" w:type="dxa"/>
            <w:vAlign w:val="center"/>
          </w:tcPr>
          <w:p>
            <w:pPr>
              <w:widowControl/>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1943" w:type="dxa"/>
            <w:vAlign w:val="center"/>
          </w:tcPr>
          <w:p>
            <w:pPr>
              <w:widowControl/>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90" w:type="dxa"/>
            <w:vAlign w:val="center"/>
          </w:tcPr>
          <w:p>
            <w:pPr>
              <w:widowControl/>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4.职业病危害项目申报</w:t>
            </w:r>
          </w:p>
        </w:tc>
        <w:tc>
          <w:tcPr>
            <w:tcW w:w="6536" w:type="dxa"/>
            <w:vAlign w:val="center"/>
          </w:tcPr>
          <w:p>
            <w:pPr>
              <w:widowControl/>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是否如实、及时开展工作场所职业病危害项目申报。</w:t>
            </w:r>
          </w:p>
        </w:tc>
        <w:tc>
          <w:tcPr>
            <w:tcW w:w="2680" w:type="dxa"/>
            <w:vAlign w:val="center"/>
          </w:tcPr>
          <w:p>
            <w:pPr>
              <w:widowControl/>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是□  否□  </w:t>
            </w:r>
          </w:p>
        </w:tc>
        <w:tc>
          <w:tcPr>
            <w:tcW w:w="1943" w:type="dxa"/>
            <w:vAlign w:val="center"/>
          </w:tcPr>
          <w:p>
            <w:pPr>
              <w:widowControl/>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90" w:type="dxa"/>
            <w:vMerge w:val="restart"/>
            <w:vAlign w:val="center"/>
          </w:tcPr>
          <w:p>
            <w:pPr>
              <w:widowControl/>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5.工作场所职业卫生管理</w:t>
            </w:r>
          </w:p>
        </w:tc>
        <w:tc>
          <w:tcPr>
            <w:tcW w:w="6536" w:type="dxa"/>
            <w:vAlign w:val="center"/>
          </w:tcPr>
          <w:p>
            <w:pPr>
              <w:widowControl/>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1.是否按规定的周期开展工作场所职业病危害因素监测、检测、评价。</w:t>
            </w:r>
          </w:p>
        </w:tc>
        <w:tc>
          <w:tcPr>
            <w:tcW w:w="2680" w:type="dxa"/>
            <w:vAlign w:val="center"/>
          </w:tcPr>
          <w:p>
            <w:pPr>
              <w:widowControl/>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  未检测□</w:t>
            </w:r>
          </w:p>
        </w:tc>
        <w:tc>
          <w:tcPr>
            <w:tcW w:w="1943" w:type="dxa"/>
            <w:vAlign w:val="center"/>
          </w:tcPr>
          <w:p>
            <w:pPr>
              <w:widowControl/>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90" w:type="dxa"/>
            <w:vMerge w:val="continue"/>
            <w:vAlign w:val="center"/>
          </w:tcPr>
          <w:p>
            <w:pPr>
              <w:widowControl/>
              <w:jc w:val="left"/>
              <w:rPr>
                <w:rFonts w:hint="eastAsia" w:ascii="仿宋_GB2312" w:hAnsi="仿宋_GB2312" w:eastAsia="仿宋_GB2312" w:cs="仿宋_GB2312"/>
                <w:color w:val="auto"/>
                <w:kern w:val="0"/>
                <w:sz w:val="21"/>
                <w:szCs w:val="21"/>
              </w:rPr>
            </w:pPr>
          </w:p>
        </w:tc>
        <w:tc>
          <w:tcPr>
            <w:tcW w:w="6536" w:type="dxa"/>
            <w:vAlign w:val="center"/>
          </w:tcPr>
          <w:p>
            <w:pPr>
              <w:widowControl/>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2.是否进行检测结果的报告和公布。</w:t>
            </w:r>
          </w:p>
        </w:tc>
        <w:tc>
          <w:tcPr>
            <w:tcW w:w="2680" w:type="dxa"/>
            <w:vAlign w:val="center"/>
          </w:tcPr>
          <w:p>
            <w:pPr>
              <w:widowControl/>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是□  否□  </w:t>
            </w:r>
          </w:p>
        </w:tc>
        <w:tc>
          <w:tcPr>
            <w:tcW w:w="1943" w:type="dxa"/>
            <w:vAlign w:val="center"/>
          </w:tcPr>
          <w:p>
            <w:pPr>
              <w:widowControl/>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90" w:type="dxa"/>
            <w:vMerge w:val="continue"/>
            <w:vAlign w:val="center"/>
          </w:tcPr>
          <w:p>
            <w:pPr>
              <w:widowControl/>
              <w:jc w:val="left"/>
              <w:rPr>
                <w:rFonts w:hint="eastAsia" w:ascii="仿宋_GB2312" w:hAnsi="仿宋_GB2312" w:eastAsia="仿宋_GB2312" w:cs="仿宋_GB2312"/>
                <w:color w:val="auto"/>
                <w:kern w:val="0"/>
                <w:sz w:val="21"/>
                <w:szCs w:val="21"/>
              </w:rPr>
            </w:pPr>
          </w:p>
        </w:tc>
        <w:tc>
          <w:tcPr>
            <w:tcW w:w="6536" w:type="dxa"/>
            <w:vAlign w:val="center"/>
          </w:tcPr>
          <w:p>
            <w:pPr>
              <w:widowControl/>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3.是否按规定配置职业病防护设施、应急救援设施并及时维护、保养。</w:t>
            </w:r>
          </w:p>
        </w:tc>
        <w:tc>
          <w:tcPr>
            <w:tcW w:w="2680" w:type="dxa"/>
            <w:vAlign w:val="center"/>
          </w:tcPr>
          <w:p>
            <w:pPr>
              <w:widowControl/>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是□  否□  </w:t>
            </w:r>
          </w:p>
        </w:tc>
        <w:tc>
          <w:tcPr>
            <w:tcW w:w="1943" w:type="dxa"/>
            <w:vAlign w:val="center"/>
          </w:tcPr>
          <w:p>
            <w:pPr>
              <w:widowControl/>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90" w:type="dxa"/>
            <w:vMerge w:val="continue"/>
            <w:vAlign w:val="center"/>
          </w:tcPr>
          <w:p>
            <w:pPr>
              <w:widowControl/>
              <w:jc w:val="left"/>
              <w:rPr>
                <w:rFonts w:hint="eastAsia" w:ascii="仿宋_GB2312" w:hAnsi="仿宋_GB2312" w:eastAsia="仿宋_GB2312" w:cs="仿宋_GB2312"/>
                <w:color w:val="auto"/>
                <w:kern w:val="0"/>
                <w:sz w:val="21"/>
                <w:szCs w:val="21"/>
              </w:rPr>
            </w:pPr>
          </w:p>
        </w:tc>
        <w:tc>
          <w:tcPr>
            <w:tcW w:w="6536" w:type="dxa"/>
            <w:vAlign w:val="center"/>
          </w:tcPr>
          <w:p>
            <w:pPr>
              <w:widowControl/>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4.是否按规定发放、管理职业病防护用品并督促劳动者佩戴使用。</w:t>
            </w:r>
          </w:p>
        </w:tc>
        <w:tc>
          <w:tcPr>
            <w:tcW w:w="2680" w:type="dxa"/>
            <w:vAlign w:val="center"/>
          </w:tcPr>
          <w:p>
            <w:pPr>
              <w:widowControl/>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是□  否□  </w:t>
            </w:r>
          </w:p>
        </w:tc>
        <w:tc>
          <w:tcPr>
            <w:tcW w:w="1943" w:type="dxa"/>
            <w:vAlign w:val="center"/>
          </w:tcPr>
          <w:p>
            <w:pPr>
              <w:widowControl/>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90" w:type="dxa"/>
            <w:vMerge w:val="restart"/>
            <w:vAlign w:val="center"/>
          </w:tcPr>
          <w:p>
            <w:pPr>
              <w:widowControl/>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6.职业病危害警示和告知</w:t>
            </w:r>
          </w:p>
        </w:tc>
        <w:tc>
          <w:tcPr>
            <w:tcW w:w="6536" w:type="dxa"/>
            <w:vAlign w:val="center"/>
          </w:tcPr>
          <w:p>
            <w:pPr>
              <w:widowControl/>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1.是否按规定设置职业病危害警示标识。</w:t>
            </w:r>
          </w:p>
        </w:tc>
        <w:tc>
          <w:tcPr>
            <w:tcW w:w="2680" w:type="dxa"/>
            <w:vAlign w:val="center"/>
          </w:tcPr>
          <w:p>
            <w:pPr>
              <w:widowControl/>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1943" w:type="dxa"/>
            <w:vAlign w:val="center"/>
          </w:tcPr>
          <w:p>
            <w:pPr>
              <w:widowControl/>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90" w:type="dxa"/>
            <w:vMerge w:val="continue"/>
            <w:vAlign w:val="center"/>
          </w:tcPr>
          <w:p>
            <w:pPr>
              <w:widowControl/>
              <w:jc w:val="left"/>
              <w:rPr>
                <w:rFonts w:hint="eastAsia" w:ascii="仿宋_GB2312" w:hAnsi="仿宋_GB2312" w:eastAsia="仿宋_GB2312" w:cs="仿宋_GB2312"/>
                <w:color w:val="auto"/>
                <w:kern w:val="0"/>
                <w:sz w:val="21"/>
                <w:szCs w:val="21"/>
              </w:rPr>
            </w:pPr>
          </w:p>
        </w:tc>
        <w:tc>
          <w:tcPr>
            <w:tcW w:w="6536" w:type="dxa"/>
            <w:vAlign w:val="center"/>
          </w:tcPr>
          <w:p>
            <w:pPr>
              <w:widowControl/>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2.是否按规定告知职业病危害及危害后果。</w:t>
            </w:r>
          </w:p>
        </w:tc>
        <w:tc>
          <w:tcPr>
            <w:tcW w:w="2680" w:type="dxa"/>
            <w:vAlign w:val="center"/>
          </w:tcPr>
          <w:p>
            <w:pPr>
              <w:widowControl/>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1943" w:type="dxa"/>
            <w:vAlign w:val="center"/>
          </w:tcPr>
          <w:p>
            <w:pPr>
              <w:widowControl/>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90" w:type="dxa"/>
            <w:vMerge w:val="restart"/>
            <w:vAlign w:val="center"/>
          </w:tcPr>
          <w:p>
            <w:pPr>
              <w:widowControl/>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7.劳动者职业健康监护</w:t>
            </w:r>
          </w:p>
        </w:tc>
        <w:tc>
          <w:tcPr>
            <w:tcW w:w="6536" w:type="dxa"/>
            <w:vAlign w:val="center"/>
          </w:tcPr>
          <w:p>
            <w:pPr>
              <w:widowControl/>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是否按规定开展劳动者职业健康监护。</w:t>
            </w:r>
          </w:p>
        </w:tc>
        <w:tc>
          <w:tcPr>
            <w:tcW w:w="2680" w:type="dxa"/>
            <w:vAlign w:val="center"/>
          </w:tcPr>
          <w:p>
            <w:pPr>
              <w:widowControl/>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是□  否□  </w:t>
            </w:r>
          </w:p>
        </w:tc>
        <w:tc>
          <w:tcPr>
            <w:tcW w:w="1943" w:type="dxa"/>
            <w:vAlign w:val="center"/>
          </w:tcPr>
          <w:p>
            <w:pPr>
              <w:widowControl/>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90" w:type="dxa"/>
            <w:vMerge w:val="continue"/>
            <w:vAlign w:val="center"/>
          </w:tcPr>
          <w:p>
            <w:pPr>
              <w:widowControl/>
              <w:jc w:val="left"/>
              <w:rPr>
                <w:rFonts w:hint="eastAsia" w:ascii="仿宋_GB2312" w:hAnsi="仿宋_GB2312" w:eastAsia="仿宋_GB2312" w:cs="仿宋_GB2312"/>
                <w:color w:val="auto"/>
                <w:kern w:val="0"/>
                <w:sz w:val="21"/>
                <w:szCs w:val="21"/>
              </w:rPr>
            </w:pPr>
          </w:p>
        </w:tc>
        <w:tc>
          <w:tcPr>
            <w:tcW w:w="6536" w:type="dxa"/>
            <w:vAlign w:val="center"/>
          </w:tcPr>
          <w:p>
            <w:pPr>
              <w:widowControl/>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是否按规定开展放射工作人员个人剂量监测。</w:t>
            </w:r>
          </w:p>
        </w:tc>
        <w:tc>
          <w:tcPr>
            <w:tcW w:w="2680" w:type="dxa"/>
            <w:vAlign w:val="center"/>
          </w:tcPr>
          <w:p>
            <w:pPr>
              <w:widowControl/>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  合理缺项□</w:t>
            </w:r>
          </w:p>
        </w:tc>
        <w:tc>
          <w:tcPr>
            <w:tcW w:w="1943" w:type="dxa"/>
            <w:vAlign w:val="center"/>
          </w:tcPr>
          <w:p>
            <w:pPr>
              <w:widowControl/>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90" w:type="dxa"/>
            <w:vMerge w:val="restart"/>
            <w:vAlign w:val="center"/>
          </w:tcPr>
          <w:p>
            <w:pPr>
              <w:widowControl/>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8.职业病病人和疑似职业病病人处置</w:t>
            </w:r>
          </w:p>
        </w:tc>
        <w:tc>
          <w:tcPr>
            <w:tcW w:w="6536" w:type="dxa"/>
            <w:vAlign w:val="center"/>
          </w:tcPr>
          <w:p>
            <w:pPr>
              <w:widowControl/>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1.是否按规定处置职业病人、疑似职业病人。</w:t>
            </w:r>
          </w:p>
        </w:tc>
        <w:tc>
          <w:tcPr>
            <w:tcW w:w="2680" w:type="dxa"/>
            <w:vAlign w:val="center"/>
          </w:tcPr>
          <w:p>
            <w:pPr>
              <w:widowControl/>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是□  否□  </w:t>
            </w:r>
          </w:p>
        </w:tc>
        <w:tc>
          <w:tcPr>
            <w:tcW w:w="1943" w:type="dxa"/>
            <w:vAlign w:val="center"/>
          </w:tcPr>
          <w:p>
            <w:pPr>
              <w:widowControl/>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2590" w:type="dxa"/>
            <w:vMerge w:val="continue"/>
            <w:vAlign w:val="center"/>
          </w:tcPr>
          <w:p>
            <w:pPr>
              <w:widowControl/>
              <w:jc w:val="left"/>
              <w:rPr>
                <w:rFonts w:hint="eastAsia" w:ascii="仿宋_GB2312" w:hAnsi="仿宋_GB2312" w:eastAsia="仿宋_GB2312" w:cs="仿宋_GB2312"/>
                <w:color w:val="auto"/>
                <w:kern w:val="0"/>
                <w:sz w:val="21"/>
                <w:szCs w:val="21"/>
              </w:rPr>
            </w:pPr>
          </w:p>
        </w:tc>
        <w:tc>
          <w:tcPr>
            <w:tcW w:w="6536" w:type="dxa"/>
            <w:vAlign w:val="center"/>
          </w:tcPr>
          <w:p>
            <w:pPr>
              <w:widowControl/>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2.是否为劳动者进行职业病诊断提供健康损害与职业史、职业病危害接触关系等相关资料。</w:t>
            </w:r>
          </w:p>
        </w:tc>
        <w:tc>
          <w:tcPr>
            <w:tcW w:w="2680" w:type="dxa"/>
            <w:vAlign w:val="center"/>
          </w:tcPr>
          <w:p>
            <w:pPr>
              <w:widowControl/>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是□  否□  </w:t>
            </w:r>
          </w:p>
        </w:tc>
        <w:tc>
          <w:tcPr>
            <w:tcW w:w="1943" w:type="dxa"/>
            <w:vAlign w:val="center"/>
          </w:tcPr>
          <w:p>
            <w:pPr>
              <w:widowControl/>
              <w:jc w:val="center"/>
              <w:rPr>
                <w:rFonts w:hint="eastAsia" w:ascii="仿宋_GB2312" w:hAnsi="仿宋_GB2312" w:eastAsia="仿宋_GB2312" w:cs="仿宋_GB2312"/>
                <w:color w:val="auto"/>
                <w:kern w:val="0"/>
                <w:sz w:val="21"/>
                <w:szCs w:val="21"/>
              </w:rPr>
            </w:pPr>
          </w:p>
        </w:tc>
      </w:tr>
    </w:tbl>
    <w:p>
      <w:pPr>
        <w:spacing w:line="280" w:lineRule="exact"/>
        <w:ind w:right="108"/>
        <w:rPr>
          <w:rFonts w:hint="eastAsia" w:ascii="仿宋_GB2312" w:hAnsi="仿宋_GB2312" w:eastAsia="仿宋_GB2312" w:cs="仿宋_GB2312"/>
          <w:color w:val="auto"/>
          <w:sz w:val="21"/>
          <w:szCs w:val="21"/>
        </w:rPr>
      </w:pPr>
    </w:p>
    <w:p>
      <w:pPr>
        <w:spacing w:line="280" w:lineRule="exact"/>
        <w:ind w:left="105" w:right="108" w:hanging="105"/>
        <w:rPr>
          <w:rFonts w:hint="eastAsia" w:ascii="黑体" w:hAnsi="黑体" w:eastAsia="黑体" w:cs="黑体"/>
          <w:color w:val="0C0C0C" w:themeColor="text1" w:themeTint="F2"/>
          <w:sz w:val="21"/>
          <w:szCs w:val="21"/>
        </w:rPr>
      </w:pPr>
      <w:r>
        <w:rPr>
          <w:rFonts w:hint="eastAsia" w:ascii="黑体" w:hAnsi="黑体" w:eastAsia="黑体" w:cs="黑体"/>
          <w:color w:val="0C0C0C" w:themeColor="text1" w:themeTint="F2"/>
          <w:sz w:val="21"/>
          <w:szCs w:val="21"/>
        </w:rPr>
        <w:t>三、监督执法意见</w:t>
      </w:r>
    </w:p>
    <w:p>
      <w:pPr>
        <w:spacing w:line="280" w:lineRule="exact"/>
        <w:ind w:right="108"/>
        <w:rPr>
          <w:rFonts w:hint="eastAsia" w:ascii="仿宋_GB2312" w:hAnsi="仿宋_GB2312" w:eastAsia="仿宋_GB2312" w:cs="仿宋_GB2312"/>
          <w:color w:val="0C0C0C" w:themeColor="text1" w:themeTint="F2"/>
          <w:kern w:val="0"/>
          <w:sz w:val="21"/>
          <w:szCs w:val="21"/>
        </w:rPr>
      </w:pPr>
      <w:r>
        <w:rPr>
          <w:rFonts w:hint="eastAsia" w:ascii="仿宋_GB2312" w:hAnsi="仿宋_GB2312" w:eastAsia="仿宋_GB2312" w:cs="仿宋_GB2312"/>
          <w:color w:val="0C0C0C" w:themeColor="text1" w:themeTint="F2"/>
          <w:sz w:val="21"/>
          <w:szCs w:val="21"/>
        </w:rPr>
        <w:t>有无制作卫生监督意见书：有</w:t>
      </w:r>
      <w:r>
        <w:rPr>
          <w:rFonts w:hint="eastAsia" w:ascii="仿宋_GB2312" w:hAnsi="仿宋_GB2312" w:eastAsia="仿宋_GB2312" w:cs="仿宋_GB2312"/>
          <w:color w:val="0C0C0C" w:themeColor="text1" w:themeTint="F2"/>
          <w:kern w:val="0"/>
          <w:sz w:val="21"/>
          <w:szCs w:val="21"/>
        </w:rPr>
        <w:t xml:space="preserve">□    无□  </w:t>
      </w:r>
    </w:p>
    <w:p>
      <w:pPr>
        <w:spacing w:line="280" w:lineRule="exact"/>
        <w:ind w:right="108"/>
        <w:rPr>
          <w:rFonts w:hint="eastAsia" w:ascii="仿宋_GB2312" w:hAnsi="仿宋_GB2312" w:eastAsia="仿宋_GB2312" w:cs="仿宋_GB2312"/>
          <w:color w:val="0C0C0C" w:themeColor="text1" w:themeTint="F2"/>
          <w:kern w:val="0"/>
          <w:sz w:val="21"/>
          <w:szCs w:val="21"/>
        </w:rPr>
      </w:pPr>
      <w:r>
        <w:rPr>
          <w:rFonts w:hint="eastAsia" w:ascii="仿宋_GB2312" w:hAnsi="仿宋_GB2312" w:eastAsia="仿宋_GB2312" w:cs="仿宋_GB2312"/>
          <w:color w:val="0C0C0C" w:themeColor="text1" w:themeTint="F2"/>
          <w:kern w:val="0"/>
          <w:sz w:val="21"/>
          <w:szCs w:val="21"/>
        </w:rPr>
        <w:t xml:space="preserve">处理情况：   1.□责令限期改正 2. □行政处罚：□警告    □罚款     □责令停止作业    □提请地方人民政府予以关闭 </w:t>
      </w:r>
    </w:p>
    <w:p>
      <w:pPr>
        <w:spacing w:line="280" w:lineRule="exact"/>
        <w:ind w:right="108"/>
        <w:rPr>
          <w:rFonts w:hint="eastAsia" w:ascii="仿宋_GB2312" w:hAnsi="仿宋_GB2312" w:eastAsia="仿宋_GB2312" w:cs="仿宋_GB2312"/>
          <w:color w:val="0C0C0C" w:themeColor="text1" w:themeTint="F2"/>
          <w:kern w:val="0"/>
          <w:sz w:val="21"/>
          <w:szCs w:val="21"/>
        </w:rPr>
      </w:pPr>
    </w:p>
    <w:p>
      <w:pPr>
        <w:spacing w:line="280" w:lineRule="exact"/>
        <w:ind w:right="108" w:firstLine="315" w:firstLineChars="150"/>
        <w:rPr>
          <w:rFonts w:hint="eastAsia" w:ascii="仿宋_GB2312" w:hAnsi="仿宋_GB2312" w:eastAsia="仿宋_GB2312" w:cs="仿宋_GB2312"/>
          <w:color w:val="0C0C0C" w:themeColor="text1" w:themeTint="F2"/>
          <w:kern w:val="0"/>
          <w:sz w:val="21"/>
          <w:szCs w:val="21"/>
        </w:rPr>
      </w:pPr>
      <w:r>
        <w:rPr>
          <w:rFonts w:hint="eastAsia" w:ascii="仿宋_GB2312" w:hAnsi="仿宋_GB2312" w:eastAsia="仿宋_GB2312" w:cs="仿宋_GB2312"/>
          <w:color w:val="0C0C0C" w:themeColor="text1" w:themeTint="F2"/>
          <w:kern w:val="0"/>
          <w:sz w:val="21"/>
          <w:szCs w:val="21"/>
        </w:rPr>
        <w:t>检查人员：</w:t>
      </w:r>
      <w:r>
        <w:rPr>
          <w:rFonts w:hint="eastAsia" w:ascii="仿宋_GB2312" w:hAnsi="仿宋_GB2312" w:eastAsia="仿宋_GB2312" w:cs="仿宋_GB2312"/>
          <w:color w:val="0C0C0C" w:themeColor="text1" w:themeTint="F2"/>
          <w:kern w:val="0"/>
          <w:sz w:val="21"/>
          <w:szCs w:val="21"/>
          <w:u w:val="single"/>
        </w:rPr>
        <w:t xml:space="preserve">         </w:t>
      </w:r>
      <w:r>
        <w:rPr>
          <w:rFonts w:hint="eastAsia" w:ascii="仿宋_GB2312" w:hAnsi="仿宋_GB2312" w:eastAsia="仿宋_GB2312" w:cs="仿宋_GB2312"/>
          <w:color w:val="0C0C0C" w:themeColor="text1" w:themeTint="F2"/>
          <w:kern w:val="0"/>
          <w:sz w:val="21"/>
          <w:szCs w:val="21"/>
        </w:rPr>
        <w:t>、</w:t>
      </w:r>
      <w:r>
        <w:rPr>
          <w:rFonts w:hint="eastAsia" w:ascii="仿宋_GB2312" w:hAnsi="仿宋_GB2312" w:eastAsia="仿宋_GB2312" w:cs="仿宋_GB2312"/>
          <w:color w:val="0C0C0C" w:themeColor="text1" w:themeTint="F2"/>
          <w:kern w:val="0"/>
          <w:sz w:val="21"/>
          <w:szCs w:val="21"/>
          <w:u w:val="single"/>
        </w:rPr>
        <w:t xml:space="preserve">         </w:t>
      </w:r>
      <w:r>
        <w:rPr>
          <w:rFonts w:hint="eastAsia" w:ascii="仿宋_GB2312" w:hAnsi="仿宋_GB2312" w:eastAsia="仿宋_GB2312" w:cs="仿宋_GB2312"/>
          <w:color w:val="0C0C0C" w:themeColor="text1" w:themeTint="F2"/>
          <w:kern w:val="0"/>
          <w:sz w:val="21"/>
          <w:szCs w:val="21"/>
        </w:rPr>
        <w:t xml:space="preserve">                  检查日期： </w:t>
      </w:r>
      <w:r>
        <w:rPr>
          <w:rFonts w:hint="eastAsia" w:ascii="仿宋_GB2312" w:hAnsi="仿宋_GB2312" w:eastAsia="仿宋_GB2312" w:cs="仿宋_GB2312"/>
          <w:color w:val="0C0C0C" w:themeColor="text1" w:themeTint="F2"/>
          <w:kern w:val="0"/>
          <w:sz w:val="21"/>
          <w:szCs w:val="21"/>
          <w:u w:val="single"/>
        </w:rPr>
        <w:t xml:space="preserve">      </w:t>
      </w:r>
      <w:r>
        <w:rPr>
          <w:rFonts w:hint="eastAsia" w:ascii="仿宋_GB2312" w:hAnsi="仿宋_GB2312" w:eastAsia="仿宋_GB2312" w:cs="仿宋_GB2312"/>
          <w:color w:val="0C0C0C" w:themeColor="text1" w:themeTint="F2"/>
          <w:kern w:val="0"/>
          <w:sz w:val="21"/>
          <w:szCs w:val="21"/>
        </w:rPr>
        <w:t>年</w:t>
      </w:r>
      <w:r>
        <w:rPr>
          <w:rFonts w:hint="eastAsia" w:ascii="仿宋_GB2312" w:hAnsi="仿宋_GB2312" w:eastAsia="仿宋_GB2312" w:cs="仿宋_GB2312"/>
          <w:color w:val="0C0C0C" w:themeColor="text1" w:themeTint="F2"/>
          <w:kern w:val="0"/>
          <w:sz w:val="21"/>
          <w:szCs w:val="21"/>
          <w:u w:val="single"/>
        </w:rPr>
        <w:t xml:space="preserve">   </w:t>
      </w:r>
      <w:r>
        <w:rPr>
          <w:rFonts w:hint="eastAsia" w:ascii="仿宋_GB2312" w:hAnsi="仿宋_GB2312" w:eastAsia="仿宋_GB2312" w:cs="仿宋_GB2312"/>
          <w:color w:val="0C0C0C" w:themeColor="text1" w:themeTint="F2"/>
          <w:kern w:val="0"/>
          <w:sz w:val="21"/>
          <w:szCs w:val="21"/>
        </w:rPr>
        <w:t>月</w:t>
      </w:r>
      <w:r>
        <w:rPr>
          <w:rFonts w:hint="eastAsia" w:ascii="仿宋_GB2312" w:hAnsi="仿宋_GB2312" w:eastAsia="仿宋_GB2312" w:cs="仿宋_GB2312"/>
          <w:color w:val="0C0C0C" w:themeColor="text1" w:themeTint="F2"/>
          <w:kern w:val="0"/>
          <w:sz w:val="21"/>
          <w:szCs w:val="21"/>
          <w:u w:val="single"/>
        </w:rPr>
        <w:t xml:space="preserve">   </w:t>
      </w:r>
      <w:r>
        <w:rPr>
          <w:rFonts w:hint="eastAsia" w:ascii="仿宋_GB2312" w:hAnsi="仿宋_GB2312" w:eastAsia="仿宋_GB2312" w:cs="仿宋_GB2312"/>
          <w:color w:val="0C0C0C" w:themeColor="text1" w:themeTint="F2"/>
          <w:kern w:val="0"/>
          <w:sz w:val="21"/>
          <w:szCs w:val="21"/>
        </w:rPr>
        <w:t>日</w:t>
      </w:r>
    </w:p>
    <w:p>
      <w:pPr>
        <w:rPr>
          <w:rFonts w:hint="eastAsia" w:ascii="仿宋_GB2312" w:hAnsi="仿宋_GB2312" w:eastAsia="仿宋_GB2312" w:cs="仿宋_GB2312"/>
          <w:lang w:val="en-US" w:eastAsia="zh-CN"/>
        </w:rPr>
        <w:sectPr>
          <w:footerReference r:id="rId19" w:type="default"/>
          <w:pgSz w:w="16838" w:h="11905" w:orient="landscape"/>
          <w:pgMar w:top="1701" w:right="1417" w:bottom="1417" w:left="1417" w:header="850" w:footer="992" w:gutter="0"/>
          <w:pgNumType w:fmt="decimal"/>
          <w:cols w:space="0" w:num="1"/>
          <w:rtlGutter w:val="0"/>
          <w:docGrid w:type="lines" w:linePitch="325" w:charSpace="0"/>
        </w:sectPr>
      </w:pPr>
    </w:p>
    <w:p>
      <w:pPr>
        <w:pStyle w:val="3"/>
        <w:rPr>
          <w:rFonts w:hint="eastAsia"/>
          <w:lang w:val="en-US" w:eastAsia="zh-CN"/>
        </w:rPr>
      </w:pPr>
      <w:bookmarkStart w:id="0" w:name="_GoBack"/>
      <w:bookmarkEnd w:id="0"/>
    </w:p>
    <w:p>
      <w:pPr>
        <w:rPr>
          <w:rFonts w:hint="eastAsia"/>
          <w:lang w:val="en-US" w:eastAsia="zh-CN"/>
        </w:rPr>
      </w:pPr>
    </w:p>
    <w:p>
      <w:pPr>
        <w:pStyle w:val="3"/>
        <w:rPr>
          <w:rFonts w:hint="eastAsia"/>
          <w:lang w:val="en-US" w:eastAsia="zh-CN"/>
        </w:rPr>
      </w:pPr>
    </w:p>
    <w:p>
      <w:pPr>
        <w:rPr>
          <w:rFonts w:hint="eastAsia"/>
          <w:lang w:val="en-US" w:eastAsia="zh-CN"/>
        </w:rPr>
      </w:pPr>
    </w:p>
    <w:p>
      <w:pPr>
        <w:pStyle w:val="3"/>
        <w:rPr>
          <w:rFonts w:hint="eastAsia"/>
          <w:lang w:val="en-US" w:eastAsia="zh-CN"/>
        </w:rPr>
      </w:pPr>
    </w:p>
    <w:p>
      <w:pPr>
        <w:rPr>
          <w:rFonts w:hint="eastAsia"/>
          <w:lang w:val="en-US" w:eastAsia="zh-CN"/>
        </w:rPr>
      </w:pPr>
    </w:p>
    <w:p>
      <w:pPr>
        <w:pStyle w:val="3"/>
        <w:rPr>
          <w:rFonts w:hint="eastAsia"/>
          <w:lang w:val="en-US" w:eastAsia="zh-CN"/>
        </w:rPr>
      </w:pPr>
    </w:p>
    <w:p>
      <w:pPr>
        <w:rPr>
          <w:rFonts w:hint="eastAsia"/>
          <w:lang w:val="en-US" w:eastAsia="zh-CN"/>
        </w:rPr>
      </w:pPr>
    </w:p>
    <w:p>
      <w:pPr>
        <w:pStyle w:val="3"/>
        <w:rPr>
          <w:rFonts w:hint="eastAsia"/>
          <w:lang w:val="en-US" w:eastAsia="zh-CN"/>
        </w:rPr>
      </w:pPr>
    </w:p>
    <w:p>
      <w:pPr>
        <w:rPr>
          <w:rFonts w:hint="eastAsia"/>
          <w:lang w:val="en-US" w:eastAsia="zh-CN"/>
        </w:rPr>
      </w:pPr>
    </w:p>
    <w:p>
      <w:pPr>
        <w:pStyle w:val="3"/>
        <w:rPr>
          <w:rFonts w:hint="eastAsia"/>
          <w:lang w:val="en-US" w:eastAsia="zh-CN"/>
        </w:rPr>
      </w:pPr>
    </w:p>
    <w:p>
      <w:pPr>
        <w:rPr>
          <w:rFonts w:hint="eastAsia"/>
          <w:lang w:val="en-US" w:eastAsia="zh-CN"/>
        </w:rPr>
      </w:pPr>
    </w:p>
    <w:p>
      <w:pPr>
        <w:pStyle w:val="3"/>
        <w:rPr>
          <w:rFonts w:hint="eastAsia"/>
          <w:lang w:val="en-US" w:eastAsia="zh-CN"/>
        </w:rPr>
      </w:pPr>
    </w:p>
    <w:p>
      <w:pPr>
        <w:rPr>
          <w:rFonts w:hint="eastAsia"/>
          <w:lang w:val="en-US" w:eastAsia="zh-CN"/>
        </w:rPr>
      </w:pPr>
    </w:p>
    <w:p>
      <w:pPr>
        <w:pStyle w:val="3"/>
        <w:rPr>
          <w:rFonts w:hint="eastAsia"/>
          <w:lang w:val="en-US" w:eastAsia="zh-CN"/>
        </w:rPr>
      </w:pPr>
    </w:p>
    <w:p>
      <w:pPr>
        <w:rPr>
          <w:rFonts w:hint="eastAsia"/>
          <w:lang w:val="en-US" w:eastAsia="zh-CN"/>
        </w:rPr>
      </w:pPr>
    </w:p>
    <w:p>
      <w:pPr>
        <w:pStyle w:val="3"/>
        <w:rPr>
          <w:rFonts w:hint="eastAsia"/>
          <w:lang w:val="en-US" w:eastAsia="zh-CN"/>
        </w:rPr>
      </w:pPr>
    </w:p>
    <w:p>
      <w:pPr>
        <w:rPr>
          <w:rFonts w:hint="eastAsia"/>
          <w:lang w:val="en-US" w:eastAsia="zh-CN"/>
        </w:rPr>
      </w:pPr>
    </w:p>
    <w:p>
      <w:pPr>
        <w:pStyle w:val="3"/>
        <w:rPr>
          <w:rFonts w:hint="eastAsia"/>
          <w:lang w:val="en-US" w:eastAsia="zh-CN"/>
        </w:rPr>
      </w:pPr>
    </w:p>
    <w:p>
      <w:pPr>
        <w:rPr>
          <w:rFonts w:hint="eastAsia"/>
          <w:lang w:val="en-US" w:eastAsia="zh-CN"/>
        </w:rPr>
      </w:pPr>
    </w:p>
    <w:p>
      <w:pPr>
        <w:pStyle w:val="3"/>
        <w:rPr>
          <w:rFonts w:hint="eastAsia"/>
          <w:lang w:val="en-US" w:eastAsia="zh-CN"/>
        </w:rPr>
      </w:pPr>
    </w:p>
    <w:p>
      <w:pPr>
        <w:rPr>
          <w:rFonts w:hint="eastAsia"/>
          <w:lang w:val="en-US" w:eastAsia="zh-CN"/>
        </w:rPr>
      </w:pPr>
    </w:p>
    <w:sectPr>
      <w:footerReference r:id="rId20" w:type="default"/>
      <w:pgSz w:w="11905" w:h="16838"/>
      <w:pgMar w:top="1701" w:right="1417" w:bottom="1417" w:left="1701" w:header="850" w:footer="992" w:gutter="0"/>
      <w:pgNumType w:fmt="decimal"/>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ﾍﾎ￦ﾖﾇ￤ﾻ﾿￥ﾮﾋ">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宋体" w:cs="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jc w:val="right"/>
                            <w:rPr>
                              <w:rFonts w:hint="eastAsia" w:eastAsia="宋体"/>
                              <w:sz w:val="28"/>
                              <w:szCs w:val="28"/>
                              <w:lang w:eastAsia="zh-CN"/>
                            </w:rPr>
                          </w:pPr>
                          <w:r>
                            <w:rPr>
                              <w:rFonts w:hint="eastAsia" w:ascii="宋体" w:hAnsi="宋体" w:cs="宋体"/>
                              <w:sz w:val="28"/>
                              <w:szCs w:val="28"/>
                              <w:lang w:eastAsia="zh-CN"/>
                            </w:rPr>
                            <w:t>—</w:t>
                          </w:r>
                          <w:r>
                            <w:rPr>
                              <w:rFonts w:ascii="宋体" w:hAnsi="宋体" w:cs="宋体"/>
                              <w:sz w:val="28"/>
                              <w:szCs w:val="28"/>
                            </w:rPr>
                            <w:fldChar w:fldCharType="begin"/>
                          </w:r>
                          <w:r>
                            <w:rPr>
                              <w:rFonts w:ascii="宋体" w:hAnsi="宋体" w:cs="宋体"/>
                              <w:sz w:val="28"/>
                              <w:szCs w:val="28"/>
                            </w:rPr>
                            <w:instrText xml:space="preserve">PAGE   \* MERGEFORMAT</w:instrText>
                          </w:r>
                          <w:r>
                            <w:rPr>
                              <w:rFonts w:ascii="宋体" w:hAnsi="宋体" w:cs="宋体"/>
                              <w:sz w:val="28"/>
                              <w:szCs w:val="28"/>
                            </w:rPr>
                            <w:fldChar w:fldCharType="separate"/>
                          </w:r>
                          <w:r>
                            <w:rPr>
                              <w:rFonts w:ascii="宋体" w:cs="宋体"/>
                              <w:sz w:val="28"/>
                              <w:szCs w:val="28"/>
                              <w:lang w:val="zh-CN"/>
                            </w:rPr>
                            <w:t>-</w:t>
                          </w:r>
                          <w:r>
                            <w:rPr>
                              <w:rFonts w:ascii="宋体" w:hAnsi="宋体" w:cs="宋体"/>
                              <w:sz w:val="28"/>
                              <w:szCs w:val="28"/>
                            </w:rPr>
                            <w:t xml:space="preserve"> 15 -</w:t>
                          </w:r>
                          <w:r>
                            <w:rPr>
                              <w:rFonts w:ascii="宋体" w:hAnsi="宋体" w:cs="宋体"/>
                              <w:sz w:val="28"/>
                              <w:szCs w:val="28"/>
                            </w:rPr>
                            <w:fldChar w:fldCharType="end"/>
                          </w:r>
                          <w:r>
                            <w:rPr>
                              <w:rFonts w:hint="eastAsia" w:ascii="宋体" w:hAnsi="宋体" w:cs="宋体"/>
                              <w:sz w:val="28"/>
                              <w:szCs w:val="28"/>
                              <w:lang w:eastAsia="zh-CN"/>
                            </w:rPr>
                            <w:t>—</w:t>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WzGPcsoBAACcAwAADgAAAAAAAAABACAAAAAeAQAAZHJzL2Uyb0Rv&#10;Yy54bWxQSwUGAAAAAAYABgBZAQAAWgUAAAAA&#10;">
              <v:fill on="f" focussize="0,0"/>
              <v:stroke on="f"/>
              <v:imagedata o:title=""/>
              <o:lock v:ext="edit" aspectratio="f"/>
              <v:textbox inset="0mm,0mm,0mm,0mm" style="mso-fit-shape-to-text:t;">
                <w:txbxContent>
                  <w:p>
                    <w:pPr>
                      <w:pStyle w:val="7"/>
                      <w:jc w:val="right"/>
                      <w:rPr>
                        <w:rFonts w:hint="eastAsia" w:eastAsia="宋体"/>
                        <w:sz w:val="28"/>
                        <w:szCs w:val="28"/>
                        <w:lang w:eastAsia="zh-CN"/>
                      </w:rPr>
                    </w:pPr>
                    <w:r>
                      <w:rPr>
                        <w:rFonts w:hint="eastAsia" w:ascii="宋体" w:hAnsi="宋体" w:cs="宋体"/>
                        <w:sz w:val="28"/>
                        <w:szCs w:val="28"/>
                        <w:lang w:eastAsia="zh-CN"/>
                      </w:rPr>
                      <w:t>—</w:t>
                    </w:r>
                    <w:r>
                      <w:rPr>
                        <w:rFonts w:ascii="宋体" w:hAnsi="宋体" w:cs="宋体"/>
                        <w:sz w:val="28"/>
                        <w:szCs w:val="28"/>
                      </w:rPr>
                      <w:fldChar w:fldCharType="begin"/>
                    </w:r>
                    <w:r>
                      <w:rPr>
                        <w:rFonts w:ascii="宋体" w:hAnsi="宋体" w:cs="宋体"/>
                        <w:sz w:val="28"/>
                        <w:szCs w:val="28"/>
                      </w:rPr>
                      <w:instrText xml:space="preserve">PAGE   \* MERGEFORMAT</w:instrText>
                    </w:r>
                    <w:r>
                      <w:rPr>
                        <w:rFonts w:ascii="宋体" w:hAnsi="宋体" w:cs="宋体"/>
                        <w:sz w:val="28"/>
                        <w:szCs w:val="28"/>
                      </w:rPr>
                      <w:fldChar w:fldCharType="separate"/>
                    </w:r>
                    <w:r>
                      <w:rPr>
                        <w:rFonts w:ascii="宋体" w:cs="宋体"/>
                        <w:sz w:val="28"/>
                        <w:szCs w:val="28"/>
                        <w:lang w:val="zh-CN"/>
                      </w:rPr>
                      <w:t>-</w:t>
                    </w:r>
                    <w:r>
                      <w:rPr>
                        <w:rFonts w:ascii="宋体" w:hAnsi="宋体" w:cs="宋体"/>
                        <w:sz w:val="28"/>
                        <w:szCs w:val="28"/>
                      </w:rPr>
                      <w:t xml:space="preserve"> 15 -</w:t>
                    </w:r>
                    <w:r>
                      <w:rPr>
                        <w:rFonts w:ascii="宋体" w:hAnsi="宋体" w:cs="宋体"/>
                        <w:sz w:val="28"/>
                        <w:szCs w:val="28"/>
                      </w:rPr>
                      <w:fldChar w:fldCharType="end"/>
                    </w:r>
                    <w:r>
                      <w:rPr>
                        <w:rFonts w:hint="eastAsia" w:ascii="宋体" w:hAnsi="宋体" w:cs="宋体"/>
                        <w:sz w:val="28"/>
                        <w:szCs w:val="28"/>
                        <w:lang w:eastAsia="zh-CN"/>
                      </w:rPr>
                      <w:t>—</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jc w:val="center"/>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66</w:t>
                          </w:r>
                          <w:r>
                            <w:rPr>
                              <w:rFonts w:hint="eastAsia" w:ascii="宋体" w:hAnsi="宋体" w:eastAsia="宋体" w:cs="宋体"/>
                              <w:sz w:val="28"/>
                              <w:szCs w:val="28"/>
                              <w:lang w:val="zh-CN"/>
                            </w:rPr>
                            <w:fldChar w:fldCharType="end"/>
                          </w:r>
                          <w:r>
                            <w:rPr>
                              <w:rFonts w:hint="eastAsia" w:ascii="宋体" w:hAnsi="宋体" w:eastAsia="宋体" w:cs="宋体"/>
                              <w:sz w:val="28"/>
                              <w:szCs w:val="28"/>
                              <w:lang w:val="zh-CN"/>
                            </w:rPr>
                            <w:t>—</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ozqMYc0BAACnAwAADgAAAAAAAAABACAAAAAeAQAAZHJzL2Uy&#10;b0RvYy54bWxQSwUGAAAAAAYABgBZAQAAXQUAAAAA&#10;">
              <v:fill on="f" focussize="0,0"/>
              <v:stroke on="f"/>
              <v:imagedata o:title=""/>
              <o:lock v:ext="edit" aspectratio="f"/>
              <v:textbox inset="0mm,0mm,0mm,0mm" style="mso-fit-shape-to-text:t;">
                <w:txbxContent>
                  <w:p>
                    <w:pPr>
                      <w:pStyle w:val="7"/>
                      <w:jc w:val="center"/>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66</w:t>
                    </w:r>
                    <w:r>
                      <w:rPr>
                        <w:rFonts w:hint="eastAsia" w:ascii="宋体" w:hAnsi="宋体" w:eastAsia="宋体" w:cs="宋体"/>
                        <w:sz w:val="28"/>
                        <w:szCs w:val="28"/>
                        <w:lang w:val="zh-CN"/>
                      </w:rPr>
                      <w:fldChar w:fldCharType="end"/>
                    </w:r>
                    <w:r>
                      <w:rPr>
                        <w:rFonts w:hint="eastAsia" w:ascii="宋体" w:hAnsi="宋体" w:eastAsia="宋体" w:cs="宋体"/>
                        <w:sz w:val="28"/>
                        <w:szCs w:val="28"/>
                        <w:lang w:val="zh-CN"/>
                      </w:rPr>
                      <w:t>—</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jc w:val="center"/>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5</w:t>
                          </w:r>
                          <w:r>
                            <w:rPr>
                              <w:rFonts w:hint="eastAsia" w:ascii="宋体" w:hAnsi="宋体" w:cs="宋体"/>
                              <w:sz w:val="28"/>
                              <w:szCs w:val="28"/>
                              <w:lang w:val="zh-CN"/>
                            </w:rPr>
                            <w:fldChar w:fldCharType="end"/>
                          </w:r>
                          <w:r>
                            <w:rPr>
                              <w:rFonts w:hint="eastAsia" w:ascii="宋体" w:hAnsi="宋体" w:cs="宋体"/>
                              <w:sz w:val="28"/>
                              <w:szCs w:val="28"/>
                              <w:lang w:val="zh-CN"/>
                            </w:rPr>
                            <w:t>—</w:t>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Upt3soBAACcAwAADgAAAGRycy9lMm9Eb2MueG1srVNNrtMwEN4jcQfL&#10;e+q0CKi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ryhx3OLAL9+/XX78uvz8SpbV&#10;8xdZoT5AjYl3AVPT8MYPuDezH9CZiQ8q2vxFSgTjqO/5qq8cEhH50Xq1XlcYEhibL4jP7p+HCOmt&#10;9JZko6ERB1h05af3kMbUOSVXc/5WG1OGaNxfDsTMHpZ7H3vMVhr2w0Ro79sz8ulx9g11uOqUmHcO&#10;pc1rMhtxNvazcQxRH7qyR7kehNfHhE2U3nKFEXYqjEMr7KYFy1vx571k3f9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oUpt3soBAACcAwAADgAAAAAAAAABACAAAAAeAQAAZHJzL2Uyb0Rv&#10;Yy54bWxQSwUGAAAAAAYABgBZAQAAWgUAAAAA&#10;">
              <v:fill on="f" focussize="0,0"/>
              <v:stroke on="f"/>
              <v:imagedata o:title=""/>
              <o:lock v:ext="edit" aspectratio="f"/>
              <v:textbox inset="0mm,0mm,0mm,0mm" style="mso-fit-shape-to-text:t;">
                <w:txbxContent>
                  <w:p>
                    <w:pPr>
                      <w:pStyle w:val="7"/>
                      <w:jc w:val="center"/>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5</w:t>
                    </w:r>
                    <w:r>
                      <w:rPr>
                        <w:rFonts w:hint="eastAsia" w:ascii="宋体" w:hAnsi="宋体" w:cs="宋体"/>
                        <w:sz w:val="28"/>
                        <w:szCs w:val="28"/>
                        <w:lang w:val="zh-CN"/>
                      </w:rPr>
                      <w:fldChar w:fldCharType="end"/>
                    </w:r>
                    <w:r>
                      <w:rPr>
                        <w:rFonts w:hint="eastAsia" w:ascii="宋体" w:hAnsi="宋体" w:cs="宋体"/>
                        <w:sz w:val="28"/>
                        <w:szCs w:val="28"/>
                        <w:lang w:val="zh-CN"/>
                      </w:rPr>
                      <w:t>—</w:t>
                    </w:r>
                  </w:p>
                </w:txbxContent>
              </v:textbox>
            </v:shape>
          </w:pict>
        </mc:Fallback>
      </mc:AlternateContent>
    </w:r>
  </w:p>
  <w:p>
    <w:pPr>
      <w:pStyle w:val="7"/>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jc w:val="center"/>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7</w:t>
                          </w:r>
                          <w:r>
                            <w:rPr>
                              <w:rFonts w:hint="eastAsia" w:ascii="宋体" w:hAnsi="宋体" w:cs="宋体"/>
                              <w:sz w:val="28"/>
                              <w:szCs w:val="28"/>
                              <w:lang w:val="zh-CN"/>
                            </w:rPr>
                            <w:fldChar w:fldCharType="end"/>
                          </w:r>
                          <w:r>
                            <w:rPr>
                              <w:rFonts w:hint="eastAsia" w:ascii="宋体" w:hAnsi="宋体" w:cs="宋体"/>
                              <w:sz w:val="28"/>
                              <w:szCs w:val="28"/>
                              <w:lang w:val="zh-CN"/>
                            </w:rPr>
                            <w:t>—</w:t>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W7ex8sBAACcAwAADgAAAGRycy9lMm9Eb2MueG1srVPNjtMwEL4j8Q6W&#10;79RpkVYl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vqLEcYsDv3z/dvnx6/LzK1lW&#10;L2+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Vu3sfLAQAAnAMAAA4AAAAAAAAAAQAgAAAAHgEAAGRycy9lMm9E&#10;b2MueG1sUEsFBgAAAAAGAAYAWQEAAFsFAAAAAA==&#10;">
              <v:fill on="f" focussize="0,0"/>
              <v:stroke on="f"/>
              <v:imagedata o:title=""/>
              <o:lock v:ext="edit" aspectratio="f"/>
              <v:textbox inset="0mm,0mm,0mm,0mm" style="mso-fit-shape-to-text:t;">
                <w:txbxContent>
                  <w:p>
                    <w:pPr>
                      <w:pStyle w:val="7"/>
                      <w:jc w:val="center"/>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7</w:t>
                    </w:r>
                    <w:r>
                      <w:rPr>
                        <w:rFonts w:hint="eastAsia" w:ascii="宋体" w:hAnsi="宋体" w:cs="宋体"/>
                        <w:sz w:val="28"/>
                        <w:szCs w:val="28"/>
                        <w:lang w:val="zh-CN"/>
                      </w:rPr>
                      <w:fldChar w:fldCharType="end"/>
                    </w:r>
                    <w:r>
                      <w:rPr>
                        <w:rFonts w:hint="eastAsia" w:ascii="宋体" w:hAnsi="宋体" w:cs="宋体"/>
                        <w:sz w:val="28"/>
                        <w:szCs w:val="28"/>
                        <w:lang w:val="zh-CN"/>
                      </w:rPr>
                      <w:t>—</w:t>
                    </w:r>
                  </w:p>
                </w:txbxContent>
              </v:textbox>
            </v:shape>
          </w:pict>
        </mc:Fallback>
      </mc:AlternateContent>
    </w:r>
  </w:p>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eastAsia="宋体"/>
                              <w:lang w:eastAsia="zh-CN"/>
                            </w:rPr>
                          </w:pPr>
                        </w:p>
                      </w:txbxContent>
                    </wps:txbx>
                    <wps:bodyPr wrap="none" lIns="0" tIns="0" rIns="0" bIns="0" upright="0">
                      <a:spAutoFit/>
                    </wps:bodyPr>
                  </wps:wsp>
                </a:graphicData>
              </a:graphic>
            </wp:anchor>
          </w:drawing>
        </mc:Choice>
        <mc:Fallback>
          <w:pict>
            <v:shape id="文本框 1037"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Q6QcoBAACd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lvcBJTEcYsTv3z/dvnx6/LzK1lW&#10;L19nifoANWbeBcxNw1s/YPrsB3Rm5oOKNn+RE8E4op2vAsshEZEfrVfrdYUhgbH5gvjs4XmIkN5J&#10;b0k2GhpxgkVYfvoAaUydU3I152+1MWWKxv3lQMzsYbn3scdspWE/TIT2vj0jnx6H31CHu06Jee9Q&#10;W+wvzUacjf1sHEPUh64sUq4H4c0xYROlt1xhhJ0K49QKu2nD8lr8eS9ZD3/V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pQ6QcoBAACdAwAADgAAAAAAAAABACAAAAAeAQAAZHJzL2Uyb0Rv&#10;Yy54bWxQSwUGAAAAAAYABgBZAQAAWgUAAAAA&#10;">
              <v:fill on="f" focussize="0,0"/>
              <v:stroke on="f"/>
              <v:imagedata o:title=""/>
              <o:lock v:ext="edit" aspectratio="f"/>
              <v:textbox inset="0mm,0mm,0mm,0mm" style="mso-fit-shape-to-text:t;">
                <w:txbxContent>
                  <w:p>
                    <w:pPr>
                      <w:pStyle w:val="7"/>
                      <w:rPr>
                        <w:rFonts w:hint="eastAsia" w:eastAsia="宋体"/>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cs="Calibri"/>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jc w:val="center"/>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eastAsiaTheme="minorEastAsia"/>
                              <w:sz w:val="28"/>
                              <w:szCs w:val="28"/>
                            </w:rPr>
                            <w:t>2</w:t>
                          </w:r>
                          <w:r>
                            <w:rPr>
                              <w:rFonts w:hint="eastAsia" w:ascii="宋体" w:hAnsi="宋体" w:cs="宋体"/>
                              <w:sz w:val="28"/>
                              <w:szCs w:val="28"/>
                            </w:rPr>
                            <w:fldChar w:fldCharType="end"/>
                          </w:r>
                          <w:r>
                            <w:rPr>
                              <w:rFonts w:hint="eastAsia" w:ascii="宋体" w:hAnsi="宋体" w:cs="宋体"/>
                              <w:sz w:val="28"/>
                              <w:szCs w:val="28"/>
                            </w:rPr>
                            <w:t>—</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7"/>
                      <w:jc w:val="center"/>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eastAsiaTheme="minorEastAsia"/>
                        <w:sz w:val="28"/>
                        <w:szCs w:val="28"/>
                      </w:rPr>
                      <w:t>2</w:t>
                    </w:r>
                    <w:r>
                      <w:rPr>
                        <w:rFonts w:hint="eastAsia" w:ascii="宋体" w:hAnsi="宋体" w:cs="宋体"/>
                        <w:sz w:val="28"/>
                        <w:szCs w:val="28"/>
                      </w:rPr>
                      <w:fldChar w:fldCharType="end"/>
                    </w:r>
                    <w:r>
                      <w:rPr>
                        <w:rFonts w:hint="eastAsia" w:ascii="宋体" w:hAnsi="宋体" w:cs="宋体"/>
                        <w:sz w:val="28"/>
                        <w:szCs w:val="28"/>
                      </w:rPr>
                      <w:t>—</w:t>
                    </w:r>
                  </w:p>
                </w:txbxContent>
              </v:textbox>
            </v:shape>
          </w:pict>
        </mc:Fallback>
      </mc:AlternateContent>
    </w: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2</w:t>
                          </w:r>
                          <w:r>
                            <w:rPr>
                              <w:rFonts w:hint="eastAsia" w:asciiTheme="majorEastAsia" w:hAnsiTheme="majorEastAsia" w:eastAsiaTheme="majorEastAsia" w:cstheme="majorEastAsia"/>
                              <w:sz w:val="28"/>
                              <w:szCs w:val="28"/>
                              <w:lang w:val="zh-CN"/>
                            </w:rPr>
                            <w:fldChar w:fldCharType="end"/>
                          </w:r>
                          <w:r>
                            <w:rPr>
                              <w:rFonts w:hint="eastAsia" w:asciiTheme="majorEastAsia" w:hAnsiTheme="majorEastAsia" w:eastAsiaTheme="majorEastAsia" w:cstheme="majorEastAsia"/>
                              <w:sz w:val="28"/>
                              <w:szCs w:val="28"/>
                              <w:lang w:val="zh-CN"/>
                            </w:rPr>
                            <w:t>—</w:t>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TwUxMoBAACcAwAADgAAAGRycy9lMm9Eb2MueG1srVPNjtMwEL4j8Q6W&#10;79Rpk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kTwUxMoBAACcAwAADgAAAAAAAAABACAAAAAeAQAAZHJzL2Uyb0Rv&#10;Yy54bWxQSwUGAAAAAAYABgBZAQAAWgUAAAAA&#10;">
              <v:fill on="f" focussize="0,0"/>
              <v:stroke on="f"/>
              <v:imagedata o:title=""/>
              <o:lock v:ext="edit" aspectratio="f"/>
              <v:textbox inset="0mm,0mm,0mm,0mm" style="mso-fit-shape-to-text:t;">
                <w:txbxContent>
                  <w:p>
                    <w:pPr>
                      <w:pStyle w:val="7"/>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2</w:t>
                    </w:r>
                    <w:r>
                      <w:rPr>
                        <w:rFonts w:hint="eastAsia" w:asciiTheme="majorEastAsia" w:hAnsiTheme="majorEastAsia" w:eastAsiaTheme="majorEastAsia" w:cstheme="majorEastAsia"/>
                        <w:sz w:val="28"/>
                        <w:szCs w:val="28"/>
                        <w:lang w:val="zh-CN"/>
                      </w:rPr>
                      <w:fldChar w:fldCharType="end"/>
                    </w:r>
                    <w:r>
                      <w:rPr>
                        <w:rFonts w:hint="eastAsia" w:asciiTheme="majorEastAsia" w:hAnsiTheme="majorEastAsia" w:eastAsiaTheme="majorEastAsia" w:cstheme="majorEastAsia"/>
                        <w:sz w:val="28"/>
                        <w:szCs w:val="28"/>
                        <w:lang w:val="zh-CN"/>
                      </w:rPr>
                      <w:t>—</w:t>
                    </w:r>
                  </w:p>
                </w:txbxContent>
              </v:textbox>
            </v:shape>
          </w:pict>
        </mc:Fallback>
      </mc:AlternateContent>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6</w:t>
                          </w:r>
                          <w:r>
                            <w:rPr>
                              <w:rFonts w:hint="eastAsia" w:asciiTheme="majorEastAsia" w:hAnsiTheme="majorEastAsia" w:eastAsiaTheme="majorEastAsia" w:cstheme="majorEastAsia"/>
                              <w:sz w:val="28"/>
                              <w:szCs w:val="28"/>
                              <w:lang w:val="zh-CN"/>
                            </w:rPr>
                            <w:fldChar w:fldCharType="end"/>
                          </w:r>
                          <w:r>
                            <w:rPr>
                              <w:rFonts w:hint="eastAsia" w:asciiTheme="majorEastAsia" w:hAnsiTheme="majorEastAsia" w:eastAsiaTheme="majorEastAsia" w:cstheme="majorEastAsia"/>
                              <w:sz w:val="28"/>
                              <w:szCs w:val="28"/>
                              <w:lang w:val="zh-CN"/>
                            </w:rPr>
                            <w:t>—</w:t>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jEWoXLAQAAnAMAAA4AAAAAAAAAAQAgAAAAHgEAAGRycy9lMm9E&#10;b2MueG1sUEsFBgAAAAAGAAYAWQEAAFsFAAAAAA==&#10;">
              <v:fill on="f" focussize="0,0"/>
              <v:stroke on="f"/>
              <v:imagedata o:title=""/>
              <o:lock v:ext="edit" aspectratio="f"/>
              <v:textbox inset="0mm,0mm,0mm,0mm" style="mso-fit-shape-to-text:t;">
                <w:txbxContent>
                  <w:p>
                    <w:pPr>
                      <w:pStyle w:val="7"/>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6</w:t>
                    </w:r>
                    <w:r>
                      <w:rPr>
                        <w:rFonts w:hint="eastAsia" w:asciiTheme="majorEastAsia" w:hAnsiTheme="majorEastAsia" w:eastAsiaTheme="majorEastAsia" w:cstheme="majorEastAsia"/>
                        <w:sz w:val="28"/>
                        <w:szCs w:val="28"/>
                        <w:lang w:val="zh-CN"/>
                      </w:rPr>
                      <w:fldChar w:fldCharType="end"/>
                    </w:r>
                    <w:r>
                      <w:rPr>
                        <w:rFonts w:hint="eastAsia" w:asciiTheme="majorEastAsia" w:hAnsiTheme="majorEastAsia" w:eastAsiaTheme="majorEastAsia" w:cstheme="majorEastAsia"/>
                        <w:sz w:val="28"/>
                        <w:szCs w:val="28"/>
                        <w:lang w:val="zh-CN"/>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9504" behindDoc="0" locked="0" layoutInCell="1" allowOverlap="1">
              <wp:simplePos x="0" y="0"/>
              <wp:positionH relativeFrom="margin">
                <wp:posOffset>4982210</wp:posOffset>
              </wp:positionH>
              <wp:positionV relativeFrom="paragraph">
                <wp:posOffset>-173355</wp:posOffset>
              </wp:positionV>
              <wp:extent cx="598170" cy="293370"/>
              <wp:effectExtent l="0" t="0" r="0" b="0"/>
              <wp:wrapNone/>
              <wp:docPr id="11" name="文本框 1040"/>
              <wp:cNvGraphicFramePr/>
              <a:graphic xmlns:a="http://schemas.openxmlformats.org/drawingml/2006/main">
                <a:graphicData uri="http://schemas.microsoft.com/office/word/2010/wordprocessingShape">
                  <wps:wsp>
                    <wps:cNvSpPr txBox="1"/>
                    <wps:spPr>
                      <a:xfrm>
                        <a:off x="0" y="0"/>
                        <a:ext cx="598170" cy="293370"/>
                      </a:xfrm>
                      <a:prstGeom prst="rect">
                        <a:avLst/>
                      </a:prstGeom>
                      <a:noFill/>
                      <a:ln>
                        <a:noFill/>
                      </a:ln>
                    </wps:spPr>
                    <wps:txbx>
                      <w:txbxContent>
                        <w:p>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wps:txbx>
                    <wps:bodyPr lIns="0" tIns="0" rIns="0" bIns="0" upright="0"/>
                  </wps:wsp>
                </a:graphicData>
              </a:graphic>
            </wp:anchor>
          </w:drawing>
        </mc:Choice>
        <mc:Fallback>
          <w:pict>
            <v:shape id="文本框 1040" o:spid="_x0000_s1026" o:spt="202" type="#_x0000_t202" style="position:absolute;left:0pt;margin-left:392.3pt;margin-top:-13.65pt;height:23.1pt;width:47.1pt;mso-position-horizontal-relative:margin;z-index:251669504;mso-width-relative:page;mso-height-relative:page;" filled="f" stroked="f" coordsize="21600,21600" o:gfxdata="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XUp3tkAAAAKAQAADwAAAAAAAAABACAAAAAiAAAAZHJzL2Rvd25yZXYueG1sUEsB&#10;AhQAFAAAAAgAh07iQFdz8py7AQAAdQMAAA4AAAAAAAAAAQAgAAAAKAEAAGRycy9lMm9Eb2MueG1s&#10;UEsFBgAAAAAGAAYAWQEAAFUFAAAAAA==&#10;">
              <v:fill on="f" focussize="0,0"/>
              <v:stroke on="f"/>
              <v:imagedata o:title=""/>
              <o:lock v:ext="edit" aspectratio="f"/>
              <v:textbox inset="0mm,0mm,0mm,0mm">
                <w:txbxContent>
                  <w:p>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0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33</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w:t>
                          </w:r>
                        </w:p>
                      </w:txbxContent>
                    </wps:txbx>
                    <wps:bodyPr wrap="none" lIns="0" tIns="0" rIns="0" bIns="0" upright="0">
                      <a:spAutoFit/>
                    </wps:bodyPr>
                  </wps:wsp>
                </a:graphicData>
              </a:graphic>
            </wp:anchor>
          </w:drawing>
        </mc:Choice>
        <mc:Fallback>
          <w:pict>
            <v:shape id="文本框 1042"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H/hKcsBAACdAwAADgAAAGRycy9lMm9Eb2MueG1srVNLbtswEN0XyB0I&#10;7mPKQlE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BjehpMRygxM/f/92/vHr/PMr&#10;WRZvyyRR76HCzCePuXG4cwOmz35AZ2I+tMGkL3IiGEeBTxeB5RCJSI9W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x/4SnLAQAAnQMAAA4AAAAAAAAAAQAgAAAAHgEAAGRycy9lMm9E&#10;b2MueG1sUEsFBgAAAAAGAAYAWQEAAFsFAAAAAA==&#10;">
              <v:fill on="f" focussize="0,0"/>
              <v:stroke on="f"/>
              <v:imagedata o:title=""/>
              <o:lock v:ext="edit" aspectratio="f"/>
              <v:textbox inset="0mm,0mm,0mm,0mm" style="mso-fit-shape-to-text:t;">
                <w:txbxContent>
                  <w:p>
                    <w:pPr>
                      <w:pStyle w:val="7"/>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33</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jc w:val="cente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eastAsia="zh-CN"/>
                            </w:rPr>
                            <w:t>—</w:t>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ENnBcsBAACcAwAADgAAAGRycy9lMm9Eb2MueG1srVPNjtMwEL4j8Q6W&#10;79RpV6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fUmJ4xYHfvn+7fLj1+XnV7Ks&#10;bm6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BDZwXLAQAAnAMAAA4AAAAAAAAAAQAgAAAAHgEAAGRycy9lMm9E&#10;b2MueG1sUEsFBgAAAAAGAAYAWQEAAFsFAAAAAA==&#10;">
              <v:fill on="f" focussize="0,0"/>
              <v:stroke on="f"/>
              <v:imagedata o:title=""/>
              <o:lock v:ext="edit" aspectratio="f"/>
              <v:textbox inset="0mm,0mm,0mm,0mm" style="mso-fit-shape-to-text:t;">
                <w:txbxContent>
                  <w:p>
                    <w:pPr>
                      <w:pStyle w:val="7"/>
                      <w:jc w:val="cente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eastAsia="zh-CN"/>
                      </w:rPr>
                      <w:t>—</w:t>
                    </w:r>
                  </w:p>
                </w:txbxContent>
              </v:textbox>
            </v:shape>
          </w:pict>
        </mc:Fallback>
      </mc:AlternateContent>
    </w:r>
  </w:p>
  <w:p>
    <w:pPr>
      <w:pStyle w:val="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jc w:val="center"/>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45</w:t>
                          </w:r>
                          <w:r>
                            <w:rPr>
                              <w:rFonts w:hint="eastAsia" w:ascii="宋体" w:hAnsi="宋体" w:cs="宋体"/>
                              <w:sz w:val="28"/>
                              <w:szCs w:val="28"/>
                            </w:rPr>
                            <w:fldChar w:fldCharType="end"/>
                          </w:r>
                          <w:r>
                            <w:rPr>
                              <w:rFonts w:hint="eastAsia" w:ascii="宋体" w:hAnsi="宋体" w:cs="宋体"/>
                              <w:sz w:val="28"/>
                              <w:szCs w:val="28"/>
                              <w:lang w:eastAsia="zh-CN"/>
                            </w:rPr>
                            <w:t>—</w:t>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0f2aMsBAACcAwAADgAAAGRycy9lMm9Eb2MueG1srVPNjtMwEL4j8Q6W&#10;79RpQ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3lDiuMWBX75/u/z4dfn5lSyr&#10;l6+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tH9mjLAQAAnAMAAA4AAAAAAAAAAQAgAAAAHgEAAGRycy9lMm9E&#10;b2MueG1sUEsFBgAAAAAGAAYAWQEAAFsFAAAAAA==&#10;">
              <v:fill on="f" focussize="0,0"/>
              <v:stroke on="f"/>
              <v:imagedata o:title=""/>
              <o:lock v:ext="edit" aspectratio="f"/>
              <v:textbox inset="0mm,0mm,0mm,0mm" style="mso-fit-shape-to-text:t;">
                <w:txbxContent>
                  <w:p>
                    <w:pPr>
                      <w:pStyle w:val="7"/>
                      <w:jc w:val="center"/>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45</w:t>
                    </w:r>
                    <w:r>
                      <w:rPr>
                        <w:rFonts w:hint="eastAsia" w:ascii="宋体" w:hAnsi="宋体" w:cs="宋体"/>
                        <w:sz w:val="28"/>
                        <w:szCs w:val="28"/>
                      </w:rPr>
                      <w:fldChar w:fldCharType="end"/>
                    </w:r>
                    <w:r>
                      <w:rPr>
                        <w:rFonts w:hint="eastAsia" w:ascii="宋体" w:hAnsi="宋体" w:cs="宋体"/>
                        <w:sz w:val="28"/>
                        <w:szCs w:val="28"/>
                        <w:lang w:eastAsia="zh-CN"/>
                      </w:rPr>
                      <w:t>—</w:t>
                    </w:r>
                  </w:p>
                </w:txbxContent>
              </v:textbox>
            </v:shape>
          </w:pict>
        </mc:Fallback>
      </mc:AlternateContent>
    </w:r>
  </w:p>
  <w:p>
    <w:pPr>
      <w:pStyle w:val="7"/>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D4988"/>
    <w:multiLevelType w:val="singleLevel"/>
    <w:tmpl w:val="FD7D4988"/>
    <w:lvl w:ilvl="0" w:tentative="0">
      <w:start w:val="1"/>
      <w:numFmt w:val="low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dit="trackedChanges" w:enforcement="0"/>
  <w:defaultTabStop w:val="420"/>
  <w:doNotHyphenateCaps/>
  <w:drawingGridHorizontalSpacing w:val="210"/>
  <w:drawingGridVerticalSpacing w:val="163"/>
  <w:displayHorizontalDrawingGridEvery w:val="1"/>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7D6"/>
    <w:rsid w:val="00002AB7"/>
    <w:rsid w:val="00011368"/>
    <w:rsid w:val="00014495"/>
    <w:rsid w:val="00024CAC"/>
    <w:rsid w:val="00036AB5"/>
    <w:rsid w:val="00041E7F"/>
    <w:rsid w:val="00045785"/>
    <w:rsid w:val="000622A6"/>
    <w:rsid w:val="000663D3"/>
    <w:rsid w:val="0009137E"/>
    <w:rsid w:val="00091736"/>
    <w:rsid w:val="0009672C"/>
    <w:rsid w:val="000A617F"/>
    <w:rsid w:val="000B0A3E"/>
    <w:rsid w:val="000B4BF2"/>
    <w:rsid w:val="000E0D4F"/>
    <w:rsid w:val="000E2421"/>
    <w:rsid w:val="000E43EE"/>
    <w:rsid w:val="000E5A0D"/>
    <w:rsid w:val="000E7008"/>
    <w:rsid w:val="000F6ADC"/>
    <w:rsid w:val="000F6EF7"/>
    <w:rsid w:val="00101EB6"/>
    <w:rsid w:val="00104903"/>
    <w:rsid w:val="00111DF1"/>
    <w:rsid w:val="00112AEF"/>
    <w:rsid w:val="00117405"/>
    <w:rsid w:val="00132C7B"/>
    <w:rsid w:val="00161211"/>
    <w:rsid w:val="001624E5"/>
    <w:rsid w:val="00170144"/>
    <w:rsid w:val="00175C34"/>
    <w:rsid w:val="00181F59"/>
    <w:rsid w:val="001858FC"/>
    <w:rsid w:val="001946E2"/>
    <w:rsid w:val="001A2C2B"/>
    <w:rsid w:val="001A3C07"/>
    <w:rsid w:val="001B20FE"/>
    <w:rsid w:val="001B66B4"/>
    <w:rsid w:val="001D2916"/>
    <w:rsid w:val="001D64D7"/>
    <w:rsid w:val="001E5550"/>
    <w:rsid w:val="001F7466"/>
    <w:rsid w:val="00206AEF"/>
    <w:rsid w:val="00207676"/>
    <w:rsid w:val="00207EE8"/>
    <w:rsid w:val="0022004F"/>
    <w:rsid w:val="00231E78"/>
    <w:rsid w:val="00240446"/>
    <w:rsid w:val="00243215"/>
    <w:rsid w:val="00244038"/>
    <w:rsid w:val="002441E7"/>
    <w:rsid w:val="002453AF"/>
    <w:rsid w:val="00250DA6"/>
    <w:rsid w:val="00253C1E"/>
    <w:rsid w:val="00254529"/>
    <w:rsid w:val="00262A60"/>
    <w:rsid w:val="00263433"/>
    <w:rsid w:val="00273A5F"/>
    <w:rsid w:val="00283D7C"/>
    <w:rsid w:val="00295EEE"/>
    <w:rsid w:val="00297BF8"/>
    <w:rsid w:val="002A013F"/>
    <w:rsid w:val="002A2892"/>
    <w:rsid w:val="002A293D"/>
    <w:rsid w:val="002A73E3"/>
    <w:rsid w:val="002B0C3D"/>
    <w:rsid w:val="002B534A"/>
    <w:rsid w:val="002B6753"/>
    <w:rsid w:val="002B675F"/>
    <w:rsid w:val="002B75F8"/>
    <w:rsid w:val="002C0A27"/>
    <w:rsid w:val="002C26CE"/>
    <w:rsid w:val="002D195F"/>
    <w:rsid w:val="002E7FE0"/>
    <w:rsid w:val="002F685A"/>
    <w:rsid w:val="003031D8"/>
    <w:rsid w:val="0030607A"/>
    <w:rsid w:val="00306957"/>
    <w:rsid w:val="00315375"/>
    <w:rsid w:val="003229E8"/>
    <w:rsid w:val="00326DEC"/>
    <w:rsid w:val="00327855"/>
    <w:rsid w:val="0033678C"/>
    <w:rsid w:val="00336A71"/>
    <w:rsid w:val="003375F5"/>
    <w:rsid w:val="00341B15"/>
    <w:rsid w:val="003454D8"/>
    <w:rsid w:val="00346893"/>
    <w:rsid w:val="00351558"/>
    <w:rsid w:val="003517EE"/>
    <w:rsid w:val="00351C9D"/>
    <w:rsid w:val="00357B32"/>
    <w:rsid w:val="00366E2B"/>
    <w:rsid w:val="00367434"/>
    <w:rsid w:val="00376CB1"/>
    <w:rsid w:val="003A5B5D"/>
    <w:rsid w:val="003B5759"/>
    <w:rsid w:val="003C221A"/>
    <w:rsid w:val="003D1913"/>
    <w:rsid w:val="003D5C13"/>
    <w:rsid w:val="003D7E6B"/>
    <w:rsid w:val="003F2382"/>
    <w:rsid w:val="003F2608"/>
    <w:rsid w:val="003F3D59"/>
    <w:rsid w:val="003F5839"/>
    <w:rsid w:val="0040320A"/>
    <w:rsid w:val="00405F8D"/>
    <w:rsid w:val="00440477"/>
    <w:rsid w:val="00444BBF"/>
    <w:rsid w:val="004502E6"/>
    <w:rsid w:val="00480BF3"/>
    <w:rsid w:val="00487431"/>
    <w:rsid w:val="00492D05"/>
    <w:rsid w:val="004B2E4A"/>
    <w:rsid w:val="004B5436"/>
    <w:rsid w:val="004C4CAB"/>
    <w:rsid w:val="004C6BD3"/>
    <w:rsid w:val="004D0C60"/>
    <w:rsid w:val="004D6BDE"/>
    <w:rsid w:val="004E79B7"/>
    <w:rsid w:val="004F4568"/>
    <w:rsid w:val="004F6247"/>
    <w:rsid w:val="0050270A"/>
    <w:rsid w:val="0050540E"/>
    <w:rsid w:val="005165F2"/>
    <w:rsid w:val="005226A0"/>
    <w:rsid w:val="0052327C"/>
    <w:rsid w:val="00560464"/>
    <w:rsid w:val="005606BC"/>
    <w:rsid w:val="00561749"/>
    <w:rsid w:val="0059049A"/>
    <w:rsid w:val="00593E07"/>
    <w:rsid w:val="0059520B"/>
    <w:rsid w:val="005959D5"/>
    <w:rsid w:val="005B1103"/>
    <w:rsid w:val="005B1CB2"/>
    <w:rsid w:val="005B377E"/>
    <w:rsid w:val="005B74FB"/>
    <w:rsid w:val="005C1FAE"/>
    <w:rsid w:val="005C3C54"/>
    <w:rsid w:val="005C4064"/>
    <w:rsid w:val="005C617C"/>
    <w:rsid w:val="005D71F9"/>
    <w:rsid w:val="005D7887"/>
    <w:rsid w:val="005E6E48"/>
    <w:rsid w:val="005F020A"/>
    <w:rsid w:val="005F1418"/>
    <w:rsid w:val="005F428D"/>
    <w:rsid w:val="006075E1"/>
    <w:rsid w:val="0063507D"/>
    <w:rsid w:val="00636B4A"/>
    <w:rsid w:val="006412FB"/>
    <w:rsid w:val="00646F40"/>
    <w:rsid w:val="0065072D"/>
    <w:rsid w:val="00650E6F"/>
    <w:rsid w:val="00653CE0"/>
    <w:rsid w:val="00654123"/>
    <w:rsid w:val="006608D5"/>
    <w:rsid w:val="0066654C"/>
    <w:rsid w:val="006774BD"/>
    <w:rsid w:val="006803BC"/>
    <w:rsid w:val="0068590F"/>
    <w:rsid w:val="00690805"/>
    <w:rsid w:val="006A63C4"/>
    <w:rsid w:val="006B157F"/>
    <w:rsid w:val="006B3422"/>
    <w:rsid w:val="006D5BD3"/>
    <w:rsid w:val="006E0850"/>
    <w:rsid w:val="006F23EA"/>
    <w:rsid w:val="006F4F14"/>
    <w:rsid w:val="006F599C"/>
    <w:rsid w:val="00705112"/>
    <w:rsid w:val="0072334A"/>
    <w:rsid w:val="00725E2C"/>
    <w:rsid w:val="007320D1"/>
    <w:rsid w:val="00733EB8"/>
    <w:rsid w:val="00741133"/>
    <w:rsid w:val="00745CCC"/>
    <w:rsid w:val="00746B9F"/>
    <w:rsid w:val="007567BB"/>
    <w:rsid w:val="007727F1"/>
    <w:rsid w:val="0078075A"/>
    <w:rsid w:val="007807F5"/>
    <w:rsid w:val="0078140B"/>
    <w:rsid w:val="007841AE"/>
    <w:rsid w:val="007845BC"/>
    <w:rsid w:val="007923EB"/>
    <w:rsid w:val="007A2EAE"/>
    <w:rsid w:val="007D3F70"/>
    <w:rsid w:val="007F2242"/>
    <w:rsid w:val="007F24D6"/>
    <w:rsid w:val="00803074"/>
    <w:rsid w:val="0081487E"/>
    <w:rsid w:val="00821887"/>
    <w:rsid w:val="0082318E"/>
    <w:rsid w:val="0082719D"/>
    <w:rsid w:val="00831E83"/>
    <w:rsid w:val="0083596C"/>
    <w:rsid w:val="00840E57"/>
    <w:rsid w:val="00841EC1"/>
    <w:rsid w:val="00847A51"/>
    <w:rsid w:val="008509E3"/>
    <w:rsid w:val="00863356"/>
    <w:rsid w:val="00882B6F"/>
    <w:rsid w:val="00882E26"/>
    <w:rsid w:val="00885655"/>
    <w:rsid w:val="00893CD4"/>
    <w:rsid w:val="008941AD"/>
    <w:rsid w:val="008A24EF"/>
    <w:rsid w:val="008B5E3F"/>
    <w:rsid w:val="008B7364"/>
    <w:rsid w:val="008C3C3D"/>
    <w:rsid w:val="008D0BCC"/>
    <w:rsid w:val="008D104E"/>
    <w:rsid w:val="008D29EF"/>
    <w:rsid w:val="008D411E"/>
    <w:rsid w:val="008F1710"/>
    <w:rsid w:val="008F31D5"/>
    <w:rsid w:val="008F40DA"/>
    <w:rsid w:val="00910FF2"/>
    <w:rsid w:val="009335EA"/>
    <w:rsid w:val="0093732E"/>
    <w:rsid w:val="009542D6"/>
    <w:rsid w:val="0095482C"/>
    <w:rsid w:val="00956606"/>
    <w:rsid w:val="00956BF2"/>
    <w:rsid w:val="009613DD"/>
    <w:rsid w:val="00966D26"/>
    <w:rsid w:val="009848FB"/>
    <w:rsid w:val="009932EE"/>
    <w:rsid w:val="009A68A1"/>
    <w:rsid w:val="009B19F0"/>
    <w:rsid w:val="009C1F38"/>
    <w:rsid w:val="009C76A9"/>
    <w:rsid w:val="009D7477"/>
    <w:rsid w:val="009E250D"/>
    <w:rsid w:val="009F063B"/>
    <w:rsid w:val="009F49F0"/>
    <w:rsid w:val="009F6E47"/>
    <w:rsid w:val="00A06C99"/>
    <w:rsid w:val="00A4294B"/>
    <w:rsid w:val="00A5234E"/>
    <w:rsid w:val="00A95961"/>
    <w:rsid w:val="00AA140E"/>
    <w:rsid w:val="00AA51F9"/>
    <w:rsid w:val="00AA767D"/>
    <w:rsid w:val="00AB013D"/>
    <w:rsid w:val="00AB12C6"/>
    <w:rsid w:val="00AC0793"/>
    <w:rsid w:val="00AE40A7"/>
    <w:rsid w:val="00AE6E2C"/>
    <w:rsid w:val="00AF29F1"/>
    <w:rsid w:val="00AF3A5C"/>
    <w:rsid w:val="00AF4F96"/>
    <w:rsid w:val="00AF5ABE"/>
    <w:rsid w:val="00AF7369"/>
    <w:rsid w:val="00B01D36"/>
    <w:rsid w:val="00B11CDC"/>
    <w:rsid w:val="00B16877"/>
    <w:rsid w:val="00B249BF"/>
    <w:rsid w:val="00B25A6A"/>
    <w:rsid w:val="00B26869"/>
    <w:rsid w:val="00B37BE1"/>
    <w:rsid w:val="00B40336"/>
    <w:rsid w:val="00B41BBC"/>
    <w:rsid w:val="00B557E4"/>
    <w:rsid w:val="00B6686A"/>
    <w:rsid w:val="00B72E8F"/>
    <w:rsid w:val="00B76B88"/>
    <w:rsid w:val="00B77E27"/>
    <w:rsid w:val="00B807C7"/>
    <w:rsid w:val="00B80B1D"/>
    <w:rsid w:val="00B91610"/>
    <w:rsid w:val="00B92F41"/>
    <w:rsid w:val="00B96388"/>
    <w:rsid w:val="00B97A64"/>
    <w:rsid w:val="00BA4B0E"/>
    <w:rsid w:val="00BC3BE5"/>
    <w:rsid w:val="00BD3620"/>
    <w:rsid w:val="00BD6331"/>
    <w:rsid w:val="00BD7135"/>
    <w:rsid w:val="00BE5771"/>
    <w:rsid w:val="00BF77EC"/>
    <w:rsid w:val="00C04915"/>
    <w:rsid w:val="00C14690"/>
    <w:rsid w:val="00C22337"/>
    <w:rsid w:val="00C33C48"/>
    <w:rsid w:val="00C3598F"/>
    <w:rsid w:val="00C36488"/>
    <w:rsid w:val="00C3694C"/>
    <w:rsid w:val="00C377F2"/>
    <w:rsid w:val="00C42575"/>
    <w:rsid w:val="00C437DC"/>
    <w:rsid w:val="00C4455E"/>
    <w:rsid w:val="00C54BD9"/>
    <w:rsid w:val="00C6359A"/>
    <w:rsid w:val="00C67EA6"/>
    <w:rsid w:val="00C74792"/>
    <w:rsid w:val="00C852C2"/>
    <w:rsid w:val="00C90520"/>
    <w:rsid w:val="00C91661"/>
    <w:rsid w:val="00C94DBC"/>
    <w:rsid w:val="00CB532E"/>
    <w:rsid w:val="00CB6F7E"/>
    <w:rsid w:val="00CC5C50"/>
    <w:rsid w:val="00CE17EE"/>
    <w:rsid w:val="00CE2535"/>
    <w:rsid w:val="00CE4A2A"/>
    <w:rsid w:val="00CE5FD6"/>
    <w:rsid w:val="00CF7471"/>
    <w:rsid w:val="00D013F1"/>
    <w:rsid w:val="00D02E1E"/>
    <w:rsid w:val="00D05CE9"/>
    <w:rsid w:val="00D07D2D"/>
    <w:rsid w:val="00D165C1"/>
    <w:rsid w:val="00D2542D"/>
    <w:rsid w:val="00D32C85"/>
    <w:rsid w:val="00D3385D"/>
    <w:rsid w:val="00D3608D"/>
    <w:rsid w:val="00D500CF"/>
    <w:rsid w:val="00D6388F"/>
    <w:rsid w:val="00D67665"/>
    <w:rsid w:val="00D90339"/>
    <w:rsid w:val="00D92A4B"/>
    <w:rsid w:val="00D930BC"/>
    <w:rsid w:val="00DB183B"/>
    <w:rsid w:val="00DD0CB3"/>
    <w:rsid w:val="00DD202B"/>
    <w:rsid w:val="00DD4720"/>
    <w:rsid w:val="00DD4915"/>
    <w:rsid w:val="00DD6C81"/>
    <w:rsid w:val="00DE1DBE"/>
    <w:rsid w:val="00DE69F8"/>
    <w:rsid w:val="00DF5419"/>
    <w:rsid w:val="00DF5D24"/>
    <w:rsid w:val="00E04F88"/>
    <w:rsid w:val="00E05756"/>
    <w:rsid w:val="00E108CB"/>
    <w:rsid w:val="00E1203C"/>
    <w:rsid w:val="00E149A1"/>
    <w:rsid w:val="00E16ABB"/>
    <w:rsid w:val="00E215DA"/>
    <w:rsid w:val="00E31227"/>
    <w:rsid w:val="00E4036D"/>
    <w:rsid w:val="00E450CE"/>
    <w:rsid w:val="00E467D6"/>
    <w:rsid w:val="00E51C32"/>
    <w:rsid w:val="00E53C4F"/>
    <w:rsid w:val="00E576EA"/>
    <w:rsid w:val="00E6103F"/>
    <w:rsid w:val="00E6369A"/>
    <w:rsid w:val="00E63961"/>
    <w:rsid w:val="00E64B18"/>
    <w:rsid w:val="00E65D44"/>
    <w:rsid w:val="00E65E20"/>
    <w:rsid w:val="00E66F72"/>
    <w:rsid w:val="00E71309"/>
    <w:rsid w:val="00E85D65"/>
    <w:rsid w:val="00E94716"/>
    <w:rsid w:val="00E948D7"/>
    <w:rsid w:val="00E950D8"/>
    <w:rsid w:val="00E9591F"/>
    <w:rsid w:val="00EA25DD"/>
    <w:rsid w:val="00EA3881"/>
    <w:rsid w:val="00EA3D17"/>
    <w:rsid w:val="00EC09D5"/>
    <w:rsid w:val="00EC0A42"/>
    <w:rsid w:val="00EC32B5"/>
    <w:rsid w:val="00EC56E0"/>
    <w:rsid w:val="00ED4B49"/>
    <w:rsid w:val="00ED6D17"/>
    <w:rsid w:val="00EF2A24"/>
    <w:rsid w:val="00EF386B"/>
    <w:rsid w:val="00EF71A3"/>
    <w:rsid w:val="00F20AA9"/>
    <w:rsid w:val="00F23161"/>
    <w:rsid w:val="00F33535"/>
    <w:rsid w:val="00F350C3"/>
    <w:rsid w:val="00F411DD"/>
    <w:rsid w:val="00F4675D"/>
    <w:rsid w:val="00F55768"/>
    <w:rsid w:val="00F76225"/>
    <w:rsid w:val="00F77DA2"/>
    <w:rsid w:val="00F825EA"/>
    <w:rsid w:val="00F842AF"/>
    <w:rsid w:val="00F9427C"/>
    <w:rsid w:val="00F943DA"/>
    <w:rsid w:val="00FB1497"/>
    <w:rsid w:val="00FB5D9F"/>
    <w:rsid w:val="00FB79D5"/>
    <w:rsid w:val="00FC7FE3"/>
    <w:rsid w:val="00FE1847"/>
    <w:rsid w:val="00FE1D39"/>
    <w:rsid w:val="012851E6"/>
    <w:rsid w:val="01BB324E"/>
    <w:rsid w:val="025667D1"/>
    <w:rsid w:val="03C01F01"/>
    <w:rsid w:val="04767361"/>
    <w:rsid w:val="050C21DB"/>
    <w:rsid w:val="05C5669D"/>
    <w:rsid w:val="076D5C74"/>
    <w:rsid w:val="07E05E41"/>
    <w:rsid w:val="096E1CA0"/>
    <w:rsid w:val="099464A1"/>
    <w:rsid w:val="0A2D7E90"/>
    <w:rsid w:val="0B470AA3"/>
    <w:rsid w:val="0C0D48A5"/>
    <w:rsid w:val="0C547459"/>
    <w:rsid w:val="0CF93A53"/>
    <w:rsid w:val="0F2F4FED"/>
    <w:rsid w:val="14054EF5"/>
    <w:rsid w:val="15551728"/>
    <w:rsid w:val="1B636614"/>
    <w:rsid w:val="1BD42A04"/>
    <w:rsid w:val="1CDB5C97"/>
    <w:rsid w:val="1D7F3090"/>
    <w:rsid w:val="1F24550F"/>
    <w:rsid w:val="1F355E49"/>
    <w:rsid w:val="209F1C93"/>
    <w:rsid w:val="214A5301"/>
    <w:rsid w:val="23C05B7D"/>
    <w:rsid w:val="25F87EB1"/>
    <w:rsid w:val="27E41B96"/>
    <w:rsid w:val="293D3BB2"/>
    <w:rsid w:val="29CD7185"/>
    <w:rsid w:val="2A296986"/>
    <w:rsid w:val="2BA8572D"/>
    <w:rsid w:val="2EBC3BBE"/>
    <w:rsid w:val="2EF557E2"/>
    <w:rsid w:val="2F2309D2"/>
    <w:rsid w:val="31371FF0"/>
    <w:rsid w:val="32255A0C"/>
    <w:rsid w:val="32DE4611"/>
    <w:rsid w:val="331F4AE2"/>
    <w:rsid w:val="339814E1"/>
    <w:rsid w:val="350020A8"/>
    <w:rsid w:val="355122C0"/>
    <w:rsid w:val="3A016D85"/>
    <w:rsid w:val="3A4327E0"/>
    <w:rsid w:val="3AB13C3E"/>
    <w:rsid w:val="3AF63346"/>
    <w:rsid w:val="3C7C60C2"/>
    <w:rsid w:val="3DA332E9"/>
    <w:rsid w:val="3DD8256F"/>
    <w:rsid w:val="3ED348B2"/>
    <w:rsid w:val="3F0F5650"/>
    <w:rsid w:val="3F2D190A"/>
    <w:rsid w:val="3F2D2BE8"/>
    <w:rsid w:val="3FDD6F9F"/>
    <w:rsid w:val="400C05D2"/>
    <w:rsid w:val="40E50F27"/>
    <w:rsid w:val="41675EB7"/>
    <w:rsid w:val="41ED35D3"/>
    <w:rsid w:val="42E31A19"/>
    <w:rsid w:val="44DF2A69"/>
    <w:rsid w:val="44E16ADE"/>
    <w:rsid w:val="457A59EA"/>
    <w:rsid w:val="45AF1B34"/>
    <w:rsid w:val="460D2C2F"/>
    <w:rsid w:val="465C5221"/>
    <w:rsid w:val="48721885"/>
    <w:rsid w:val="492A2DC9"/>
    <w:rsid w:val="496250B0"/>
    <w:rsid w:val="49E90317"/>
    <w:rsid w:val="4A19004A"/>
    <w:rsid w:val="4DB90881"/>
    <w:rsid w:val="4F001F19"/>
    <w:rsid w:val="500933FD"/>
    <w:rsid w:val="5089797B"/>
    <w:rsid w:val="525C27D7"/>
    <w:rsid w:val="558807DE"/>
    <w:rsid w:val="56FB7AB1"/>
    <w:rsid w:val="579B1056"/>
    <w:rsid w:val="57AA2855"/>
    <w:rsid w:val="59594C32"/>
    <w:rsid w:val="59645CA7"/>
    <w:rsid w:val="59CA01B3"/>
    <w:rsid w:val="5A5E5A57"/>
    <w:rsid w:val="5B236032"/>
    <w:rsid w:val="5BD246AB"/>
    <w:rsid w:val="5C0D4DC7"/>
    <w:rsid w:val="5C685D80"/>
    <w:rsid w:val="5C855E86"/>
    <w:rsid w:val="608E2710"/>
    <w:rsid w:val="610609F1"/>
    <w:rsid w:val="61084F7C"/>
    <w:rsid w:val="62135DC0"/>
    <w:rsid w:val="6245520B"/>
    <w:rsid w:val="626D7E35"/>
    <w:rsid w:val="647B705F"/>
    <w:rsid w:val="655972E4"/>
    <w:rsid w:val="667153A4"/>
    <w:rsid w:val="686856C6"/>
    <w:rsid w:val="68AE38CD"/>
    <w:rsid w:val="697A2DAA"/>
    <w:rsid w:val="6B5D3CBA"/>
    <w:rsid w:val="6C6D73B2"/>
    <w:rsid w:val="6E7A24AC"/>
    <w:rsid w:val="6F4463BA"/>
    <w:rsid w:val="708C0001"/>
    <w:rsid w:val="714C7977"/>
    <w:rsid w:val="73571E7B"/>
    <w:rsid w:val="76522490"/>
    <w:rsid w:val="7725556E"/>
    <w:rsid w:val="779411F3"/>
    <w:rsid w:val="77D06286"/>
    <w:rsid w:val="781B3380"/>
    <w:rsid w:val="783A0E89"/>
    <w:rsid w:val="78616A5C"/>
    <w:rsid w:val="78C66E55"/>
    <w:rsid w:val="7947590C"/>
    <w:rsid w:val="7A325922"/>
    <w:rsid w:val="7C594434"/>
    <w:rsid w:val="7F2E7719"/>
    <w:rsid w:val="7F594AEB"/>
    <w:rsid w:val="7F883DC4"/>
    <w:rsid w:val="7FA62F1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小标宋简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6"/>
    <w:basedOn w:val="1"/>
    <w:next w:val="1"/>
    <w:qFormat/>
    <w:locked/>
    <w:uiPriority w:val="0"/>
    <w:pPr>
      <w:keepNext/>
      <w:keepLines/>
      <w:widowControl w:val="0"/>
      <w:spacing w:before="240" w:after="64" w:line="319" w:lineRule="auto"/>
      <w:outlineLvl w:val="5"/>
    </w:pPr>
    <w:rPr>
      <w:rFonts w:ascii="Arial" w:hAnsi="Arial" w:eastAsia="黑体"/>
      <w:b/>
      <w:bCs/>
      <w:sz w:val="24"/>
    </w:rPr>
  </w:style>
  <w:style w:type="character" w:default="1" w:styleId="11">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locked/>
    <w:uiPriority w:val="0"/>
    <w:pPr>
      <w:spacing w:before="240" w:after="60"/>
      <w:jc w:val="center"/>
      <w:outlineLvl w:val="0"/>
    </w:pPr>
    <w:rPr>
      <w:rFonts w:ascii="Arial" w:hAnsi="Arial" w:eastAsia="宋体" w:cs="Times New Roman"/>
      <w:b/>
      <w:sz w:val="32"/>
      <w:szCs w:val="24"/>
      <w:lang w:bidi="ar-SA"/>
    </w:rPr>
  </w:style>
  <w:style w:type="paragraph" w:styleId="4">
    <w:name w:val="Document Map"/>
    <w:basedOn w:val="1"/>
    <w:link w:val="19"/>
    <w:semiHidden/>
    <w:qFormat/>
    <w:uiPriority w:val="99"/>
    <w:pPr>
      <w:shd w:val="clear" w:color="auto" w:fill="000080"/>
    </w:pPr>
  </w:style>
  <w:style w:type="paragraph" w:styleId="5">
    <w:name w:val="annotation text"/>
    <w:basedOn w:val="1"/>
    <w:unhideWhenUsed/>
    <w:qFormat/>
    <w:uiPriority w:val="99"/>
    <w:pPr>
      <w:spacing w:beforeLines="0" w:afterLines="0"/>
      <w:jc w:val="left"/>
    </w:pPr>
    <w:rPr>
      <w:rFonts w:hint="default"/>
      <w:sz w:val="32"/>
    </w:rPr>
  </w:style>
  <w:style w:type="paragraph" w:styleId="6">
    <w:name w:val="Date"/>
    <w:basedOn w:val="1"/>
    <w:next w:val="1"/>
    <w:link w:val="16"/>
    <w:semiHidden/>
    <w:qFormat/>
    <w:uiPriority w:val="99"/>
    <w:pPr>
      <w:ind w:left="100" w:leftChars="2500"/>
    </w:pPr>
  </w:style>
  <w:style w:type="paragraph" w:styleId="7">
    <w:name w:val="footer"/>
    <w:basedOn w:val="1"/>
    <w:link w:val="15"/>
    <w:qFormat/>
    <w:uiPriority w:val="99"/>
    <w:pPr>
      <w:tabs>
        <w:tab w:val="center" w:pos="4153"/>
        <w:tab w:val="right" w:pos="8306"/>
      </w:tabs>
      <w:snapToGrid w:val="0"/>
      <w:jc w:val="left"/>
    </w:pPr>
    <w:rPr>
      <w:rFonts w:ascii="Calibri" w:hAnsi="Calibri" w:cs="Calibri"/>
      <w:sz w:val="18"/>
      <w:szCs w:val="18"/>
    </w:rPr>
  </w:style>
  <w:style w:type="paragraph" w:styleId="8">
    <w:name w:val="header"/>
    <w:basedOn w:val="1"/>
    <w:link w:val="14"/>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table" w:styleId="10">
    <w:name w:val="Table Grid"/>
    <w:basedOn w:val="9"/>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qFormat/>
    <w:uiPriority w:val="99"/>
    <w:rPr>
      <w:color w:val="0000FF"/>
      <w:u w:val="single"/>
    </w:rPr>
  </w:style>
  <w:style w:type="character" w:customStyle="1" w:styleId="14">
    <w:name w:val="Header Char"/>
    <w:basedOn w:val="11"/>
    <w:link w:val="8"/>
    <w:qFormat/>
    <w:locked/>
    <w:uiPriority w:val="99"/>
    <w:rPr>
      <w:sz w:val="18"/>
      <w:szCs w:val="18"/>
    </w:rPr>
  </w:style>
  <w:style w:type="character" w:customStyle="1" w:styleId="15">
    <w:name w:val="Footer Char"/>
    <w:basedOn w:val="11"/>
    <w:link w:val="7"/>
    <w:qFormat/>
    <w:locked/>
    <w:uiPriority w:val="99"/>
    <w:rPr>
      <w:sz w:val="18"/>
      <w:szCs w:val="18"/>
    </w:rPr>
  </w:style>
  <w:style w:type="character" w:customStyle="1" w:styleId="16">
    <w:name w:val="Date Char"/>
    <w:basedOn w:val="11"/>
    <w:link w:val="6"/>
    <w:semiHidden/>
    <w:qFormat/>
    <w:locked/>
    <w:uiPriority w:val="99"/>
    <w:rPr>
      <w:rFonts w:ascii="Times New Roman" w:hAnsi="Times New Roman" w:eastAsia="宋体" w:cs="Times New Roman"/>
      <w:sz w:val="24"/>
      <w:szCs w:val="24"/>
    </w:rPr>
  </w:style>
  <w:style w:type="character" w:customStyle="1" w:styleId="17">
    <w:name w:val="font41"/>
    <w:qFormat/>
    <w:uiPriority w:val="99"/>
    <w:rPr>
      <w:rFonts w:ascii="仿宋_GB2312" w:eastAsia="仿宋_GB2312" w:cs="仿宋_GB2312"/>
      <w:color w:val="000000"/>
      <w:sz w:val="20"/>
      <w:szCs w:val="20"/>
      <w:u w:val="none"/>
    </w:rPr>
  </w:style>
  <w:style w:type="character" w:customStyle="1" w:styleId="18">
    <w:name w:val="font11"/>
    <w:qFormat/>
    <w:uiPriority w:val="99"/>
    <w:rPr>
      <w:rFonts w:ascii="仿宋_GB2312" w:eastAsia="仿宋_GB2312" w:cs="仿宋_GB2312"/>
      <w:color w:val="000000"/>
      <w:sz w:val="20"/>
      <w:szCs w:val="20"/>
      <w:u w:val="none"/>
    </w:rPr>
  </w:style>
  <w:style w:type="character" w:customStyle="1" w:styleId="19">
    <w:name w:val="Document Map Char"/>
    <w:basedOn w:val="11"/>
    <w:link w:val="4"/>
    <w:semiHidden/>
    <w:qFormat/>
    <w:locked/>
    <w:uiPriority w:val="99"/>
    <w:rPr>
      <w:rFonts w:ascii="Times New Roman" w:hAnsi="Times New Roman" w:cs="Times New Roman"/>
      <w:sz w:val="2"/>
      <w:szCs w:val="2"/>
    </w:rPr>
  </w:style>
  <w:style w:type="paragraph" w:styleId="20">
    <w:name w:val="List Paragraph"/>
    <w:basedOn w:val="1"/>
    <w:qFormat/>
    <w:uiPriority w:val="99"/>
    <w:pPr>
      <w:ind w:firstLine="420" w:firstLineChars="200"/>
    </w:pPr>
    <w:rPr>
      <w:rFonts w:ascii="Calibri" w:hAnsi="Calibri" w:cs="Calibri"/>
    </w:rPr>
  </w:style>
  <w:style w:type="character" w:customStyle="1" w:styleId="21">
    <w:name w:val="Char Char6"/>
    <w:qFormat/>
    <w:uiPriority w:val="99"/>
    <w:rPr>
      <w:kern w:val="2"/>
      <w:sz w:val="18"/>
      <w:szCs w:val="18"/>
    </w:rPr>
  </w:style>
  <w:style w:type="paragraph" w:customStyle="1" w:styleId="22">
    <w:name w:val="列出段落"/>
    <w:basedOn w:val="1"/>
    <w:qFormat/>
    <w:uiPriority w:val="99"/>
    <w:pPr>
      <w:ind w:firstLine="420" w:firstLineChars="200"/>
    </w:pPr>
    <w:rPr>
      <w:rFonts w:ascii="Calibri" w:hAnsi="Calibri" w:cs="Calibri"/>
    </w:rPr>
  </w:style>
  <w:style w:type="paragraph" w:customStyle="1" w:styleId="23">
    <w:name w:val="样式1"/>
    <w:basedOn w:val="1"/>
    <w:qFormat/>
    <w:uiPriority w:val="0"/>
    <w:rPr>
      <w:rFonts w:ascii="仿宋_GB2312" w:eastAsia="仿宋_GB2312"/>
      <w:sz w:val="28"/>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Sky123.Org</Company>
  <Pages>54</Pages>
  <Words>3871</Words>
  <Characters>22071</Characters>
  <Lines>0</Lines>
  <Paragraphs>0</Paragraphs>
  <TotalTime>17</TotalTime>
  <ScaleCrop>false</ScaleCrop>
  <LinksUpToDate>false</LinksUpToDate>
  <CharactersWithSpaces>0</CharactersWithSpaces>
  <Application>WPS Office_11.1.0.11035_F1E327BC-269C-435d-A152-05C5408002CA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2019-02-28T07:43:00Z</dcterms:created>
  <dc:creator>Sky123.Org</dc:creator>
  <cp:lastModifiedBy>xjzxxzb</cp:lastModifiedBy>
  <dcterms:modified xsi:type="dcterms:W3CDTF">2021-12-30T10:40:11Z</dcterms:modified>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35E469F4E325470EB74BF4444CEEE09A</vt:lpwstr>
  </property>
</Properties>
</file>