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</w:rPr>
      </w:pPr>
      <w:r>
        <w:rPr>
          <w:rFonts w:hint="eastAsia" w:ascii="黑体" w:hAnsi="黑体" w:eastAsia="黑体" w:cs="黑体"/>
          <w:color w:val="0F0E0E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自治区卫生健康委、自治区中医药局</w:t>
      </w:r>
      <w:r>
        <w:rPr>
          <w:rFonts w:hint="eastAsia" w:ascii="方正小标宋简体" w:eastAsia="方正小标宋简体" w:cs="仿宋_GB2312"/>
          <w:sz w:val="44"/>
          <w:szCs w:val="44"/>
        </w:rPr>
        <w:t>任务分工</w:t>
      </w:r>
    </w:p>
    <w:bookmarkEnd w:id="0"/>
    <w:p>
      <w:pPr>
        <w:spacing w:line="560" w:lineRule="exact"/>
        <w:jc w:val="center"/>
        <w:rPr>
          <w:rFonts w:hint="eastAsia" w:ascii="方正小标宋简体" w:eastAsia="方正小标宋简体" w:cs="仿宋_GB2312"/>
          <w:color w:val="0F0E0E"/>
          <w:sz w:val="44"/>
          <w:szCs w:val="44"/>
        </w:rPr>
      </w:pPr>
    </w:p>
    <w:tbl>
      <w:tblPr>
        <w:tblStyle w:val="3"/>
        <w:tblW w:w="53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3471"/>
        <w:gridCol w:w="3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tblHeader/>
        </w:trPr>
        <w:tc>
          <w:tcPr>
            <w:tcW w:w="1905" w:type="dxa"/>
            <w:noWrap w:val="0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hint="eastAsia" w:ascii="黑体" w:hAnsi="黑体" w:eastAsia="黑体" w:cs="黑体"/>
                <w:color w:val="0F0E0E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F0E0E"/>
                <w:sz w:val="28"/>
                <w:szCs w:val="28"/>
              </w:rPr>
              <w:t>重点工作任务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hint="eastAsia" w:ascii="黑体" w:hAnsi="黑体" w:eastAsia="黑体" w:cs="黑体"/>
                <w:color w:val="0F0E0E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F0E0E"/>
                <w:sz w:val="28"/>
                <w:szCs w:val="28"/>
              </w:rPr>
              <w:t>具体内容</w:t>
            </w:r>
          </w:p>
        </w:tc>
        <w:tc>
          <w:tcPr>
            <w:tcW w:w="4067" w:type="dxa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hint="eastAsia" w:ascii="黑体" w:hAnsi="黑体" w:eastAsia="黑体" w:cs="黑体"/>
                <w:color w:val="0F0E0E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F0E0E"/>
                <w:sz w:val="28"/>
                <w:szCs w:val="28"/>
              </w:rPr>
              <w:t>负责处室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1905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sz w:val="28"/>
                <w:szCs w:val="28"/>
              </w:rPr>
              <w:t>一、严格落实医疗机构依法执业主体责任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（一）建立健全依法执业管理体系。</w:t>
            </w:r>
          </w:p>
        </w:tc>
        <w:tc>
          <w:tcPr>
            <w:tcW w:w="4067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监督处、医政医管处、基层处、妇幼处，中医药局医政处、法监处（排名第一的为牵头处室，下同）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6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（二）加强依法执业培训。</w:t>
            </w:r>
          </w:p>
        </w:tc>
        <w:tc>
          <w:tcPr>
            <w:tcW w:w="4067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医政医管处、监督处、基层处、妇幼处，中医药局医政处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6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（三）全面开展依法执业自查。</w:t>
            </w:r>
          </w:p>
        </w:tc>
        <w:tc>
          <w:tcPr>
            <w:tcW w:w="4067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监督处、医政医管处、基层处、妇幼处，中医药局医政处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905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二、充分发挥行业自律作用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（一）建立行业自律示范协会。</w:t>
            </w:r>
          </w:p>
        </w:tc>
        <w:tc>
          <w:tcPr>
            <w:tcW w:w="4067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监督处、人事处、医政医管处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6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（二）发挥行业组织专业优势</w:t>
            </w: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067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监督处、人事处、医政医管处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6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（三）探索建立行业组织信用评价体系</w:t>
            </w: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067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监督处、人事处、医政医管处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1905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三、大力创新政府监管手段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（一）建立完善协同监管机制。</w:t>
            </w:r>
          </w:p>
        </w:tc>
        <w:tc>
          <w:tcPr>
            <w:tcW w:w="4067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监督处、法规处（审批办）、医政医管处、基层处、妇幼处，中医药局医政处、法监处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6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（二）加强智能化监管。</w:t>
            </w:r>
          </w:p>
        </w:tc>
        <w:tc>
          <w:tcPr>
            <w:tcW w:w="4067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监督处、规划处（爱卫办）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6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（三）加强信用监管。</w:t>
            </w:r>
          </w:p>
        </w:tc>
        <w:tc>
          <w:tcPr>
            <w:tcW w:w="4067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监督处、法规处（审批办）、医政医管处、基层处、妇幼处，中医药局医政处、法监处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905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楷体_GB2312"/>
                <w:sz w:val="28"/>
                <w:szCs w:val="28"/>
              </w:rPr>
              <w:t>四、加强社会监督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（一）落实普法责任</w:t>
            </w: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067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法规处（审批办）、宣传处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6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（二）畅通投诉举报渠道。</w:t>
            </w:r>
          </w:p>
        </w:tc>
        <w:tc>
          <w:tcPr>
            <w:tcW w:w="4067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监督处、宣传处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6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（三）健全信息公开机制。</w:t>
            </w:r>
          </w:p>
        </w:tc>
        <w:tc>
          <w:tcPr>
            <w:tcW w:w="4067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监督处、办公室、法规处（审批办）、医政医管处、基层处、妇幼处，中医药局医政处、法监处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66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（四）强化社会监督。</w:t>
            </w:r>
          </w:p>
        </w:tc>
        <w:tc>
          <w:tcPr>
            <w:tcW w:w="4067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F0E0E"/>
                <w:sz w:val="28"/>
                <w:szCs w:val="28"/>
              </w:rPr>
              <w:t>监督处、宣传处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E489A"/>
    <w:rsid w:val="3B0E4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Arial"/>
      <w:sz w:val="5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2021-11-02T08:54:00Z</dcterms:created>
  <dc:creator>xjzxxzb</dc:creator>
  <cp:lastModifiedBy>xjzxxzb</cp:lastModifiedBy>
  <dcterms:modified xsi:type="dcterms:W3CDTF">2021-11-02T08:55:01Z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E17ABF72F35F4F9EADEFE9FDCF4D67D1</vt:lpwstr>
  </property>
</Properties>
</file>