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ind w:right="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2024年护士执业资格考试</w:t>
      </w:r>
    </w:p>
    <w:p>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报名条件及现场确认所需材料</w:t>
      </w:r>
    </w:p>
    <w:p>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outlineLvl w:val="9"/>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right="0" w:firstLine="704" w:firstLineChars="22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一、报名条件</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707" w:firstLineChars="22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在中等职业学校、高等学校完成国务院教育主管部门和国务院卫生主管部门规定的普通全日制3年以上的护理、助产专业课程学习，包括在教学、综合医院完成8个月以上护理临床实习，并取得相应学历证书的，可</w:t>
      </w:r>
      <w:bookmarkStart w:id="0" w:name="_GoBack"/>
      <w:bookmarkEnd w:id="0"/>
      <w:r>
        <w:rPr>
          <w:rFonts w:hint="default" w:ascii="Times New Roman" w:hAnsi="Times New Roman" w:eastAsia="仿宋_GB2312" w:cs="Times New Roman"/>
          <w:sz w:val="32"/>
          <w:szCs w:val="32"/>
        </w:rPr>
        <w:t>以申请报名参加2024年护士执业资格考试。</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707" w:firstLineChars="221"/>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二、现场确认所需材料</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bCs/>
          <w:sz w:val="32"/>
          <w:szCs w:val="32"/>
        </w:rPr>
        <w:t>2024年护士执业资格考试报名申请表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（二）有效身份证件原件和复印件1份；</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（三）学历（学位）证书原件和复印件1份；</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outlineLvl w:val="9"/>
      </w:pPr>
      <w:r>
        <w:rPr>
          <w:rFonts w:hint="default" w:ascii="Times New Roman" w:hAnsi="Times New Roman" w:eastAsia="仿宋_GB2312" w:cs="Times New Roman"/>
          <w:sz w:val="32"/>
          <w:szCs w:val="32"/>
        </w:rPr>
        <w:t>（四）2024年在校应届毕业生由学校统一组织报名，并提供毕业生名单（名单加盖自治区教育厅印章）及实习证明。</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OTA0ZGMzMmRkYzJkMWRiZTQ0NTU2YTA2ZTAyNGYifQ=="/>
  </w:docVars>
  <w:rsids>
    <w:rsidRoot w:val="500460A9"/>
    <w:rsid w:val="50046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2024-01-26T08:43:00Z</dcterms:created>
  <dc:creator>奥</dc:creator>
  <cp:lastModifiedBy>奥</cp:lastModifiedBy>
  <dcterms:modified xsi:type="dcterms:W3CDTF">2024-01-26T08:44:04Z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EDF4D56DEA1143E5AADD4CF05AA21BBE_11</vt:lpwstr>
  </property>
</Properties>
</file>