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widowControl/>
        <w:shd w:val="clear" w:color="auto" w:fill="FFFFFF"/>
        <w:spacing w:before="0" w:beforeAutospacing="0" w:after="0" w:afterAutospacing="0" w:line="560" w:lineRule="exact"/>
        <w:jc w:val="both"/>
        <w:rPr>
          <w:rFonts w:ascii="黑体" w:hAnsi="黑体" w:eastAsia="黑体" w:cs="黑体"/>
          <w:color w:val="333333"/>
          <w:sz w:val="32"/>
          <w:szCs w:val="32"/>
        </w:rPr>
      </w:pPr>
      <w:r>
        <w:rPr>
          <w:rFonts w:hint="eastAsia" w:ascii="黑体" w:hAnsi="黑体" w:eastAsia="黑体" w:cs="黑体"/>
          <w:color w:val="333333"/>
          <w:sz w:val="32"/>
          <w:szCs w:val="32"/>
        </w:rPr>
        <w:t>附件1</w:t>
      </w:r>
    </w:p>
    <w:p>
      <w:pPr>
        <w:pStyle w:val="30"/>
        <w:widowControl/>
        <w:shd w:val="clear" w:color="auto" w:fill="FFFFFF"/>
        <w:spacing w:before="0" w:beforeAutospacing="0" w:after="0" w:afterAutospacing="0" w:line="560" w:lineRule="exact"/>
        <w:jc w:val="both"/>
        <w:rPr>
          <w:rFonts w:ascii="宋体" w:hAnsi="宋体" w:eastAsia="仿宋_GB2312" w:cs="仿宋_GB2312"/>
          <w:color w:val="000000"/>
          <w:sz w:val="32"/>
          <w:szCs w:val="32"/>
          <w:shd w:val="clear" w:color="auto" w:fill="FFFFFF"/>
        </w:rPr>
      </w:pPr>
    </w:p>
    <w:p>
      <w:pPr>
        <w:pStyle w:val="30"/>
        <w:widowControl/>
        <w:shd w:val="clear" w:color="auto" w:fill="FFFFFF"/>
        <w:spacing w:before="0" w:beforeAutospacing="0" w:after="0" w:afterAutospacing="0" w:line="560" w:lineRule="exact"/>
        <w:jc w:val="center"/>
        <w:rPr>
          <w:rFonts w:ascii="宋体" w:hAnsi="宋体" w:eastAsia="方正小标宋简体" w:cs="宋体"/>
          <w:color w:val="333333"/>
          <w:sz w:val="44"/>
          <w:szCs w:val="44"/>
        </w:rPr>
      </w:pPr>
      <w:r>
        <w:rPr>
          <w:rFonts w:hint="eastAsia" w:ascii="宋体" w:hAnsi="宋体" w:eastAsia="方正小标宋简体" w:cs="宋体"/>
          <w:color w:val="333333"/>
          <w:sz w:val="44"/>
          <w:szCs w:val="44"/>
          <w:shd w:val="clear" w:color="auto" w:fill="FFFFFF"/>
        </w:rPr>
        <w:t>广西健康企业建设规范（试行）</w:t>
      </w:r>
    </w:p>
    <w:p>
      <w:pPr>
        <w:pStyle w:val="30"/>
        <w:shd w:val="clear" w:color="auto" w:fill="FFFFFF"/>
        <w:spacing w:before="0" w:beforeAutospacing="0" w:after="0" w:afterAutospacing="0" w:line="560" w:lineRule="exact"/>
        <w:jc w:val="both"/>
        <w:rPr>
          <w:rFonts w:ascii="宋体" w:hAnsi="宋体" w:eastAsia="仿宋_GB2312" w:cs="宋体"/>
          <w:color w:val="333333"/>
          <w:sz w:val="32"/>
          <w:szCs w:val="32"/>
          <w:shd w:val="clear" w:color="auto" w:fill="FFFFFF"/>
        </w:rPr>
      </w:pPr>
    </w:p>
    <w:p>
      <w:pPr>
        <w:pStyle w:val="30"/>
        <w:shd w:val="clear" w:color="auto" w:fill="FFFFFF"/>
        <w:spacing w:before="0" w:beforeAutospacing="0" w:after="0" w:afterAutospacing="0" w:line="560" w:lineRule="exact"/>
        <w:jc w:val="center"/>
        <w:rPr>
          <w:rFonts w:ascii="黑体" w:hAnsi="黑体" w:eastAsia="黑体" w:cs="黑体"/>
          <w:bCs/>
          <w:color w:val="333333"/>
          <w:sz w:val="32"/>
          <w:szCs w:val="32"/>
        </w:rPr>
      </w:pPr>
      <w:r>
        <w:rPr>
          <w:rFonts w:hint="eastAsia" w:ascii="黑体" w:hAnsi="黑体" w:eastAsia="黑体" w:cs="黑体"/>
          <w:bCs/>
          <w:color w:val="333333"/>
          <w:sz w:val="32"/>
          <w:szCs w:val="32"/>
          <w:shd w:val="clear" w:color="auto" w:fill="FFFFFF"/>
        </w:rPr>
        <w:t>第一章  建立健全管理制度</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第一条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企业成立健康企业建设工作领导小组。制定健康企业工作计划，明确部门职责并设专兼职人员负责健康企业建设工作。鼓励企业设立健康企业建设专项工作经费，专款专用。</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结合企业性质、作业内容、劳动者健康需求和健康影响因素等，建立完善与劳动者健康相关的各项规章制</w:t>
      </w:r>
      <w:r>
        <w:rPr>
          <w:rFonts w:hint="eastAsia" w:ascii="宋体" w:hAnsi="宋体" w:eastAsia="仿宋_GB2312" w:cs="宋体"/>
          <w:color w:val="333333"/>
          <w:sz w:val="32"/>
          <w:szCs w:val="32"/>
          <w:shd w:val="clear" w:color="auto" w:fill="FFFFFF"/>
        </w:rPr>
        <w:t>度，如劳动用工制度、职业病防治制度、建设项目职业病防护设施“三同时”管理制度、定期体检制度、健康促进与教育制度等。保障各项法律法规、标准规范的贯彻执行。</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第三条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规范企业劳动用工管理，依法与劳动者签订劳动合同、女职工权益保护专项集体合同，明确劳动条件、劳动保护和职业病危害防护措施等内容，按时足额缴纳工伤保险、医疗保险和生育保险费。</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第四条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完善政府、工会、企业共同参与的协商协调机制，构建和谐劳动关系。采取多种措施，发动员工积极参与健康企业建设。</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p>
    <w:p>
      <w:pPr>
        <w:pStyle w:val="30"/>
        <w:shd w:val="clear" w:color="auto" w:fill="FFFFFF"/>
        <w:spacing w:before="0" w:beforeAutospacing="0" w:after="0" w:afterAutospacing="0" w:line="560" w:lineRule="exact"/>
        <w:jc w:val="center"/>
        <w:rPr>
          <w:rFonts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第二章  建设健康环境</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第五条</w:t>
      </w:r>
      <w:r>
        <w:rPr>
          <w:rFonts w:hint="eastAsia" w:ascii="宋体" w:hAnsi="宋体" w:eastAsia="仿宋_GB2312" w:cs="宋体"/>
          <w:b/>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完善企业基础设施，按照有关标准和要求，为劳动者提供</w:t>
      </w:r>
      <w:r>
        <w:rPr>
          <w:rFonts w:hint="eastAsia" w:ascii="宋体" w:hAnsi="宋体" w:eastAsia="仿宋_GB2312" w:cs="宋体"/>
          <w:color w:val="333333"/>
          <w:sz w:val="32"/>
          <w:szCs w:val="32"/>
          <w:shd w:val="clear" w:color="auto" w:fill="FFFFFF"/>
        </w:rPr>
        <w:t>布局合理、设施完善、整洁卫生、绿色环保、舒适优美和人性化的工作生产环境，无卫生死角。</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第六条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废气、废水、固体废物排放和贮存、运输、处理符合国家、地方相关标准和要求。</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第七条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开展病媒生物防制，鼠、蚊、蝇、蟑螂等病媒生物密度得到有效控制，符合国家卫生标准和要求。</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第八条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工作及作业环境、设备设施应当符合工效学要求和健康需求。工作场所采光、照明、通风、保温、隔热、隔声、污染物控制等方面符合国家、地方相关标准和要求。</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第九条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全面开展控烟工作，打造无烟环境。积极推动室内工作场所及公共场所等全面禁烟，设置显著标识</w:t>
      </w:r>
      <w:r>
        <w:rPr>
          <w:rFonts w:hint="eastAsia" w:ascii="宋体" w:hAnsi="宋体" w:eastAsia="仿宋_GB2312" w:cs="宋体"/>
          <w:color w:val="333333"/>
          <w:sz w:val="32"/>
          <w:szCs w:val="32"/>
          <w:shd w:val="clear" w:color="auto" w:fill="FFFFFF"/>
        </w:rPr>
        <w:t>，企业内无烟草广告和促销。</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第十条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加强水质卫生管理，确保生活饮用水安全。</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第十一条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企业内部设置的食堂应当符合《食品安全法》相关规定要求，达到食品安全管理等级</w:t>
      </w:r>
      <w:r>
        <w:rPr>
          <w:rFonts w:hint="eastAsia" w:ascii="宋体" w:hAnsi="宋体" w:eastAsia="仿宋_GB2312" w:cs="宋体"/>
          <w:color w:val="333333"/>
          <w:sz w:val="32"/>
          <w:szCs w:val="32"/>
          <w:shd w:val="clear" w:color="auto" w:fill="FFFFFF"/>
        </w:rPr>
        <w:t>B级以上；未设置食堂的，就餐场所不能与存在职业性有害因素的工作场所相毗邻，并应当设置足够数量的洗手设施。</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第十二条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厕所设置布局合理、管理规范、干净整洁。</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第十三条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落实建设项目职业病防护设施“三同时”（同时设计、同时施工、同时投入生产和使用）制度，做好职业病危害预评价、职业病防护设施设计、职业病危害控制效果评价及竣工验收。</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p>
    <w:p>
      <w:pPr>
        <w:pStyle w:val="30"/>
        <w:shd w:val="clear" w:color="auto" w:fill="FFFFFF"/>
        <w:spacing w:before="0" w:beforeAutospacing="0" w:after="0" w:afterAutospacing="0" w:line="560" w:lineRule="exact"/>
        <w:jc w:val="center"/>
        <w:rPr>
          <w:rFonts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第三章  提供健康管理与服务</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第十四条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鼓励依据有关标准设立医务室、紧急救援站等，配备急救箱等设备。企业要为员工提供免费测量血压、体重、腰围等健康指标的场所和设施。</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第十五条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建立企业全员健康管理服务体系，建立健康检查制度，制定员工年度健康检查计划，建立员工健康档案。设立健康指导人员或委托属地医疗卫生机构开展员工健康评估。</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第十六条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根据健康评估结果，实施人群分类健康管理和指导，降低职业病及肥胖、高血压、糖尿病、高脂血症等慢性病患病风险。</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第十七条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制订防控传染病、食源性疾病等健康危害事件的应急预案，采取切实可行措施，防止疾病传播流</w:t>
      </w:r>
      <w:r>
        <w:rPr>
          <w:rFonts w:hint="eastAsia" w:ascii="宋体" w:hAnsi="宋体" w:eastAsia="仿宋_GB2312" w:cs="宋体"/>
          <w:color w:val="333333"/>
          <w:sz w:val="32"/>
          <w:szCs w:val="32"/>
          <w:shd w:val="clear" w:color="auto" w:fill="FFFFFF"/>
        </w:rPr>
        <w:t>行。</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 xml:space="preserve">第十八条 </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鼓励设立心理健康辅导室。制订并实施员工心理援助计划，提供心理评估、心理咨询、教育培训等服务。</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第十九条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组织开展适合不同工作场所或工作方式特点的健身活动。完善员工健身场地及设施，开展工间操、眼保健操等工作期间劳逸结合的健康运动。</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第二十条</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落实《女职工劳动保护特别规定》，加强对怀孕和哺乳期女职工的关爱和照顾。积极开展婚前、孕前和孕期保健，避免孕前、孕期、哺乳期妇女接触有毒有害物质和放射线。每年安排女职工进行一次妇科病和乳腺病筛查。企业应当根据女职工的需要按规定建立女职工卫生室、孕妇休息室、哺乳</w:t>
      </w:r>
      <w:r>
        <w:rPr>
          <w:rFonts w:hint="eastAsia" w:ascii="宋体" w:hAnsi="宋体" w:eastAsia="仿宋_GB2312" w:cs="宋体"/>
          <w:color w:val="333333"/>
          <w:sz w:val="32"/>
          <w:szCs w:val="32"/>
          <w:shd w:val="clear" w:color="auto" w:fill="FFFFFF"/>
        </w:rPr>
        <w:t>室、母婴室等设施。</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第二十一条</w:t>
      </w:r>
      <w:r>
        <w:rPr>
          <w:rFonts w:hint="eastAsia" w:ascii="宋体" w:hAnsi="宋体" w:eastAsia="仿宋_GB2312" w:cs="宋体"/>
          <w:color w:val="333333"/>
          <w:sz w:val="32"/>
          <w:szCs w:val="32"/>
          <w:shd w:val="clear" w:color="auto" w:fill="FFFFFF"/>
        </w:rPr>
        <w:t xml:space="preserve">  企业主要负责人和职业卫生管理人员应当遵守职业病防治法律、法规，依法组织本单位的职业病防治工作。建立健全职业卫生管理制度、操作规程、职业卫生档案和工作场所职业病危害因素监测及评价制度，实施工作场所职业病危害因素日常监测和定期检测、评价。</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第二十二条</w:t>
      </w:r>
      <w:r>
        <w:rPr>
          <w:rFonts w:hint="eastAsia" w:ascii="宋体" w:hAnsi="宋体" w:eastAsia="仿宋_GB2312" w:cs="宋体"/>
          <w:color w:val="333333"/>
          <w:sz w:val="32"/>
          <w:szCs w:val="32"/>
          <w:shd w:val="clear" w:color="auto" w:fill="FFFFFF"/>
        </w:rPr>
        <w:t xml:space="preserve">  对存在或者产生职业病危害的工作场所设置警示标识和中文警示说明。对产生严重职业病危害的工作岗位，应当设置职业病危害告知卡。对可能导致急性职业损伤的有毒、有害工作场所，应当设置报警装置，配置现场急救用品、冲洗设备、应急撤离通道和必要的泄险区。建立、健全职业病危害事故应急救援预案。</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第二十三条</w:t>
      </w:r>
      <w:r>
        <w:rPr>
          <w:rFonts w:hint="eastAsia" w:ascii="宋体" w:hAnsi="宋体" w:eastAsia="仿宋_GB2312" w:cs="宋体"/>
          <w:color w:val="333333"/>
          <w:sz w:val="32"/>
          <w:szCs w:val="32"/>
          <w:shd w:val="clear" w:color="auto" w:fill="FFFFFF"/>
        </w:rPr>
        <w:t xml:space="preserve">  建立完善职业健康监护制度，对从事接触职业病危害作业的劳动者进行上岗前、在岗期间和离岗时的职业健康检查。规范建立职业健康监护档案并定期评估，配合做好职业病诊断与鉴定工作。妥善安置有职业禁忌、职业相关健康损害和患有职业病的员工，保护其合法权益。依法依规安排职业病病人进行治疗、康复和定期检查。对从事接触职业病危害作业的劳动者，给予适当岗位津贴。</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第二十四条</w:t>
      </w:r>
      <w:r>
        <w:rPr>
          <w:rFonts w:hint="eastAsia" w:ascii="宋体" w:hAnsi="宋体" w:eastAsia="仿宋_GB2312" w:cs="宋体"/>
          <w:color w:val="333333"/>
          <w:sz w:val="32"/>
          <w:szCs w:val="32"/>
          <w:shd w:val="clear" w:color="auto" w:fill="FFFFFF"/>
        </w:rPr>
        <w:t xml:space="preserve">  优先采用有利于防治职业病和保护劳动者健康的新技术、新工艺、新设备、新材料，逐步替代职业病危害严重的技术、工艺、设备、材料。</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第二十五条</w:t>
      </w:r>
      <w:r>
        <w:rPr>
          <w:rFonts w:hint="eastAsia" w:ascii="宋体" w:hAnsi="宋体" w:eastAsia="仿宋_GB2312" w:cs="宋体"/>
          <w:color w:val="333333"/>
          <w:sz w:val="32"/>
          <w:szCs w:val="32"/>
          <w:shd w:val="clear" w:color="auto" w:fill="FFFFFF"/>
        </w:rPr>
        <w:t xml:space="preserve">  企业主要负责人、职业卫生管理人员接受职业卫生培训。对劳动者进行上岗前的职业卫生培训和在岗期间的定期职业卫生培训，普及职业卫生知识，增强职业病防范意识和能力。</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p>
    <w:p>
      <w:pPr>
        <w:pStyle w:val="30"/>
        <w:shd w:val="clear" w:color="auto" w:fill="FFFFFF"/>
        <w:spacing w:before="0" w:beforeAutospacing="0" w:after="0" w:afterAutospacing="0" w:line="560" w:lineRule="exact"/>
        <w:jc w:val="center"/>
        <w:rPr>
          <w:rFonts w:ascii="黑体" w:hAnsi="黑体" w:eastAsia="黑体" w:cs="黑体"/>
          <w:bCs/>
          <w:color w:val="333333"/>
          <w:sz w:val="32"/>
          <w:szCs w:val="32"/>
          <w:shd w:val="clear" w:color="auto" w:fill="FFFFFF"/>
        </w:rPr>
      </w:pPr>
      <w:r>
        <w:rPr>
          <w:rFonts w:hint="eastAsia" w:ascii="黑体" w:hAnsi="黑体" w:eastAsia="黑体" w:cs="黑体"/>
          <w:bCs/>
          <w:color w:val="333333"/>
          <w:sz w:val="32"/>
          <w:szCs w:val="32"/>
          <w:shd w:val="clear" w:color="auto" w:fill="FFFFFF"/>
        </w:rPr>
        <w:t>第四章  营造健康文化</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第二十六条</w:t>
      </w:r>
      <w:r>
        <w:rPr>
          <w:rFonts w:hint="eastAsia" w:ascii="宋体" w:hAnsi="宋体" w:eastAsia="仿宋_GB2312" w:cs="宋体"/>
          <w:color w:val="333333"/>
          <w:sz w:val="32"/>
          <w:szCs w:val="32"/>
          <w:shd w:val="clear" w:color="auto" w:fill="FFFFFF"/>
        </w:rPr>
        <w:t xml:space="preserve">  通过多种传播方式，广泛开展健康知识普及，倡导企业员工主动践行合理膳食、适量运动、戒烟限酒等健康生活方式。积极传播健康先进理念和文化，鼓励员工率先树立健康形象，鼓励评选“健康达人”，并给予奖励。</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第二十七条</w:t>
      </w:r>
      <w:r>
        <w:rPr>
          <w:rFonts w:hint="eastAsia" w:ascii="宋体" w:hAnsi="宋体" w:eastAsia="仿宋_GB2312" w:cs="宋体"/>
          <w:color w:val="333333"/>
          <w:sz w:val="32"/>
          <w:szCs w:val="32"/>
          <w:shd w:val="clear" w:color="auto" w:fill="FFFFFF"/>
        </w:rPr>
        <w:t xml:space="preserve">  定期组织开展传染病、慢性病和职业病防治及心理健康等内容的健康教育活动，提高员工健康素养。</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 xml:space="preserve">第二十八条 </w:t>
      </w:r>
      <w:r>
        <w:rPr>
          <w:rFonts w:hint="eastAsia" w:ascii="宋体" w:hAnsi="宋体" w:eastAsia="仿宋_GB2312" w:cs="宋体"/>
          <w:color w:val="333333"/>
          <w:sz w:val="32"/>
          <w:szCs w:val="32"/>
          <w:shd w:val="clear" w:color="auto" w:fill="FFFFFF"/>
        </w:rPr>
        <w:t xml:space="preserve"> 定期对食堂管理和从业人员开展营养、平衡膳食和食品安全相关培训。</w:t>
      </w:r>
    </w:p>
    <w:p>
      <w:pPr>
        <w:pStyle w:val="30"/>
        <w:shd w:val="clear" w:color="auto" w:fill="FFFFFF"/>
        <w:spacing w:before="0" w:beforeAutospacing="0" w:after="0" w:afterAutospacing="0" w:line="560" w:lineRule="exact"/>
        <w:ind w:firstLine="654"/>
        <w:jc w:val="both"/>
        <w:rPr>
          <w:rFonts w:ascii="宋体" w:hAnsi="宋体" w:eastAsia="仿宋_GB2312" w:cs="宋体"/>
          <w:color w:val="333333"/>
          <w:sz w:val="32"/>
          <w:szCs w:val="32"/>
          <w:shd w:val="clear" w:color="auto" w:fill="FFFFFF"/>
        </w:rPr>
      </w:pPr>
      <w:r>
        <w:rPr>
          <w:rFonts w:hint="eastAsia" w:ascii="宋体" w:hAnsi="宋体" w:eastAsia="黑体" w:cs="宋体"/>
          <w:color w:val="333333"/>
          <w:sz w:val="32"/>
          <w:szCs w:val="32"/>
          <w:shd w:val="clear" w:color="auto" w:fill="FFFFFF"/>
        </w:rPr>
        <w:t>第二十九条</w:t>
      </w:r>
      <w:r>
        <w:rPr>
          <w:rFonts w:hint="eastAsia" w:ascii="宋体" w:hAnsi="宋体" w:eastAsia="仿宋_GB2312" w:cs="宋体"/>
          <w:b/>
          <w:color w:val="333333"/>
          <w:sz w:val="32"/>
          <w:szCs w:val="32"/>
          <w:shd w:val="clear" w:color="auto" w:fill="FFFFFF"/>
        </w:rPr>
        <w:t xml:space="preserve"> </w:t>
      </w:r>
      <w:r>
        <w:rPr>
          <w:rFonts w:hint="eastAsia" w:ascii="宋体" w:hAnsi="宋体" w:eastAsia="仿宋_GB2312" w:cs="宋体"/>
          <w:color w:val="333333"/>
          <w:sz w:val="32"/>
          <w:szCs w:val="32"/>
          <w:shd w:val="clear" w:color="auto" w:fill="FFFFFF"/>
        </w:rPr>
        <w:t xml:space="preserve"> 关爱员工身心健康，构建和谐、平等、信任、宽容的人文环境。采取积极有效措施预防和制止工作场所暴力、歧视和性骚扰等。</w:t>
      </w:r>
    </w:p>
    <w:p>
      <w:pPr>
        <w:pStyle w:val="30"/>
        <w:shd w:val="clear" w:color="auto" w:fill="FFFFFF"/>
        <w:spacing w:before="0" w:beforeAutospacing="0" w:after="0" w:afterAutospacing="0" w:line="560" w:lineRule="exact"/>
        <w:ind w:firstLine="654"/>
        <w:jc w:val="both"/>
        <w:rPr>
          <w:rFonts w:ascii="宋体" w:hAnsi="宋体" w:eastAsia="仿宋_GB2312" w:cs="仿宋_GB2312"/>
          <w:color w:val="333333"/>
          <w:sz w:val="32"/>
          <w:szCs w:val="32"/>
          <w:shd w:val="clear" w:color="auto" w:fill="FFFFFF"/>
        </w:rPr>
      </w:pPr>
      <w:r>
        <w:rPr>
          <w:rFonts w:hint="eastAsia" w:ascii="宋体" w:hAnsi="宋体" w:eastAsia="黑体" w:cs="宋体"/>
          <w:color w:val="333333"/>
          <w:sz w:val="32"/>
          <w:szCs w:val="32"/>
          <w:shd w:val="clear" w:color="auto" w:fill="FFFFFF"/>
        </w:rPr>
        <w:t xml:space="preserve">第三十条 </w:t>
      </w:r>
      <w:r>
        <w:rPr>
          <w:rFonts w:hint="eastAsia" w:ascii="宋体" w:hAnsi="宋体" w:eastAsia="仿宋_GB2312" w:cs="宋体"/>
          <w:color w:val="333333"/>
          <w:sz w:val="32"/>
          <w:szCs w:val="32"/>
          <w:shd w:val="clear" w:color="auto" w:fill="FFFFFF"/>
        </w:rPr>
        <w:t xml:space="preserve"> </w:t>
      </w:r>
      <w:r>
        <w:rPr>
          <w:rFonts w:hint="eastAsia" w:ascii="宋体" w:hAnsi="宋体" w:eastAsia="仿宋_GB2312" w:cs="仿宋_GB2312"/>
          <w:color w:val="333333"/>
          <w:sz w:val="32"/>
          <w:szCs w:val="32"/>
          <w:shd w:val="clear" w:color="auto" w:fill="FFFFFF"/>
        </w:rPr>
        <w:t>切实履行社会责任，积极参与无偿献血等社会公益活动。</w:t>
      </w:r>
    </w:p>
    <w:p>
      <w:pPr>
        <w:pStyle w:val="30"/>
        <w:shd w:val="clear" w:color="auto" w:fill="FFFFFF"/>
        <w:spacing w:before="0" w:beforeAutospacing="0" w:after="0" w:afterAutospacing="0" w:line="560" w:lineRule="exact"/>
        <w:jc w:val="both"/>
        <w:rPr>
          <w:rFonts w:ascii="宋体" w:hAnsi="宋体" w:eastAsia="仿宋_GB2312" w:cs="仿宋_GB2312"/>
          <w:color w:val="333333"/>
          <w:sz w:val="32"/>
          <w:szCs w:val="32"/>
          <w:shd w:val="clear" w:color="auto" w:fill="FFFFFF"/>
        </w:rPr>
        <w:sectPr>
          <w:footerReference r:id="rId3" w:type="default"/>
          <w:pgSz w:w="11906" w:h="16838"/>
          <w:pgMar w:top="1701" w:right="1417" w:bottom="1417" w:left="1701" w:header="850" w:footer="992" w:gutter="0"/>
          <w:cols w:space="0" w:num="1"/>
          <w:docGrid w:linePitch="360" w:charSpace="0"/>
        </w:sectPr>
      </w:pPr>
    </w:p>
    <w:p>
      <w:pPr>
        <w:spacing w:line="560" w:lineRule="exact"/>
        <w:rPr>
          <w:rFonts w:ascii="黑体" w:hAnsi="黑体" w:eastAsia="黑体" w:cs="黑体"/>
          <w:color w:val="333333"/>
          <w:sz w:val="32"/>
          <w:szCs w:val="32"/>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附件2</w:t>
      </w:r>
    </w:p>
    <w:p>
      <w:pPr>
        <w:widowControl/>
        <w:ind w:firstLine="894"/>
        <w:jc w:val="center"/>
        <w:rPr>
          <w:rFonts w:ascii="方正小标宋简体" w:eastAsia="方正小标宋简体" w:cs="Times New Roman"/>
          <w:b/>
          <w:bCs/>
          <w:color w:val="0D0D0D"/>
          <w:sz w:val="44"/>
          <w:szCs w:val="44"/>
        </w:rPr>
      </w:pPr>
      <w:r>
        <w:rPr>
          <w:rFonts w:hint="eastAsia" w:ascii="方正小标宋简体" w:eastAsia="方正小标宋简体" w:cs="方正小标宋_GBK"/>
          <w:color w:val="0D0D0D" w:themeColor="text1" w:themeTint="F2"/>
          <w:sz w:val="44"/>
          <w:szCs w:val="44"/>
          <w14:textFill>
            <w14:solidFill>
              <w14:schemeClr w14:val="tx1">
                <w14:lumMod w14:val="95000"/>
                <w14:lumOff w14:val="5000"/>
              </w14:schemeClr>
            </w14:solidFill>
          </w14:textFill>
        </w:rPr>
        <w:t>广西健康企业</w:t>
      </w:r>
      <w:r>
        <w:rPr>
          <w:rFonts w:ascii="方正小标宋简体" w:eastAsia="方正小标宋简体" w:cs="方正小标宋_GBK"/>
          <w:color w:val="0D0D0D" w:themeColor="text1" w:themeTint="F2"/>
          <w:sz w:val="44"/>
          <w:szCs w:val="44"/>
          <w14:textFill>
            <w14:solidFill>
              <w14:schemeClr w14:val="tx1">
                <w14:lumMod w14:val="95000"/>
                <w14:lumOff w14:val="5000"/>
              </w14:schemeClr>
            </w14:solidFill>
          </w14:textFill>
        </w:rPr>
        <w:t>建设评分细则（试行）</w:t>
      </w:r>
    </w:p>
    <w:p>
      <w:pPr>
        <w:ind w:firstLine="614"/>
        <w:rPr>
          <w:rFonts w:ascii="黑体" w:eastAsia="黑体" w:cs="黑体"/>
          <w:color w:val="0D0D0D"/>
          <w:sz w:val="30"/>
          <w:szCs w:val="30"/>
        </w:rPr>
      </w:pPr>
    </w:p>
    <w:p>
      <w:pPr>
        <w:spacing w:line="520" w:lineRule="exact"/>
        <w:ind w:firstLine="614"/>
        <w:rPr>
          <w:rFonts w:ascii="黑体" w:eastAsia="黑体" w:cs="黑体"/>
          <w:color w:val="0D0D0D"/>
          <w:sz w:val="30"/>
          <w:szCs w:val="30"/>
        </w:rPr>
      </w:pPr>
      <w:r>
        <w:rPr>
          <w:rFonts w:hint="eastAsia" w:ascii="黑体" w:eastAsia="黑体" w:cs="黑体"/>
          <w:color w:val="0D0D0D" w:themeColor="text1" w:themeTint="F2"/>
          <w:sz w:val="30"/>
          <w:szCs w:val="30"/>
          <w14:textFill>
            <w14:solidFill>
              <w14:schemeClr w14:val="tx1">
                <w14:lumMod w14:val="95000"/>
                <w14:lumOff w14:val="5000"/>
              </w14:schemeClr>
            </w14:solidFill>
          </w14:textFill>
        </w:rPr>
        <w:t>一、评审信息</w:t>
      </w:r>
    </w:p>
    <w:p>
      <w:pPr>
        <w:spacing w:line="520" w:lineRule="exact"/>
        <w:ind w:firstLine="614"/>
        <w:rPr>
          <w:rFonts w:ascii="仿宋_GB2312" w:eastAsia="仿宋_GB2312" w:cs="仿宋_GB2312"/>
          <w:color w:val="0D0D0D"/>
          <w:sz w:val="30"/>
          <w:szCs w:val="30"/>
        </w:rPr>
      </w:pPr>
      <w:r>
        <w:rPr>
          <w:rFonts w:hint="eastAsia" w:ascii="仿宋_GB2312" w:eastAsia="仿宋_GB2312" w:cs="仿宋_GB2312"/>
          <w:color w:val="0D0D0D" w:themeColor="text1" w:themeTint="F2"/>
          <w:sz w:val="30"/>
          <w:szCs w:val="30"/>
          <w14:textFill>
            <w14:solidFill>
              <w14:schemeClr w14:val="tx1">
                <w14:lumMod w14:val="95000"/>
                <w14:lumOff w14:val="5000"/>
              </w14:schemeClr>
            </w14:solidFill>
          </w14:textFill>
        </w:rPr>
        <w:t>申报企业名称：                            评审时间：    年  月  日</w:t>
      </w:r>
    </w:p>
    <w:p>
      <w:pPr>
        <w:spacing w:line="520" w:lineRule="exact"/>
        <w:ind w:firstLine="614"/>
        <w:rPr>
          <w:rFonts w:ascii="仿宋_GB2312" w:eastAsia="仿宋_GB2312" w:cs="仿宋_GB2312"/>
          <w:color w:val="0D0D0D"/>
          <w:sz w:val="30"/>
          <w:szCs w:val="30"/>
        </w:rPr>
      </w:pPr>
      <w:r>
        <w:rPr>
          <w:rFonts w:hint="eastAsia" w:ascii="仿宋_GB2312" w:eastAsia="仿宋_GB2312" w:cs="仿宋_GB2312"/>
          <w:color w:val="0D0D0D" w:themeColor="text1" w:themeTint="F2"/>
          <w:sz w:val="30"/>
          <w:szCs w:val="30"/>
          <w14:textFill>
            <w14:solidFill>
              <w14:schemeClr w14:val="tx1">
                <w14:lumMod w14:val="95000"/>
                <w14:lumOff w14:val="5000"/>
              </w14:schemeClr>
            </w14:solidFill>
          </w14:textFill>
        </w:rPr>
        <w:t>企业自评得分：                            专家组评审得分：</w:t>
      </w:r>
    </w:p>
    <w:p>
      <w:pPr>
        <w:spacing w:line="520" w:lineRule="exact"/>
        <w:ind w:firstLine="614"/>
        <w:rPr>
          <w:rFonts w:ascii="黑体" w:eastAsia="黑体" w:cs="黑体"/>
          <w:color w:val="0D0D0D"/>
          <w:sz w:val="30"/>
          <w:szCs w:val="30"/>
        </w:rPr>
      </w:pPr>
      <w:r>
        <w:rPr>
          <w:rFonts w:hint="eastAsia" w:ascii="黑体" w:eastAsia="黑体" w:cs="黑体"/>
          <w:color w:val="0D0D0D" w:themeColor="text1" w:themeTint="F2"/>
          <w:sz w:val="30"/>
          <w:szCs w:val="30"/>
          <w14:textFill>
            <w14:solidFill>
              <w14:schemeClr w14:val="tx1">
                <w14:lumMod w14:val="95000"/>
                <w14:lumOff w14:val="5000"/>
              </w14:schemeClr>
            </w14:solidFill>
          </w14:textFill>
        </w:rPr>
        <w:t>二、评分标准</w:t>
      </w:r>
    </w:p>
    <w:p>
      <w:pPr>
        <w:spacing w:line="520" w:lineRule="exact"/>
        <w:ind w:firstLine="614"/>
        <w:rPr>
          <w:rFonts w:ascii="仿宋_GB2312" w:eastAsia="仿宋_GB2312" w:cs="仿宋_GB2312"/>
          <w:color w:val="0D0D0D"/>
          <w:sz w:val="30"/>
          <w:szCs w:val="30"/>
        </w:rPr>
      </w:pPr>
      <w:r>
        <w:rPr>
          <w:rFonts w:hint="eastAsia" w:ascii="楷体_GB2312" w:eastAsia="楷体_GB2312" w:cs="楷体_GB2312"/>
          <w:color w:val="0D0D0D" w:themeColor="text1" w:themeTint="F2"/>
          <w:sz w:val="30"/>
          <w:szCs w:val="30"/>
          <w14:textFill>
            <w14:solidFill>
              <w14:schemeClr w14:val="tx1">
                <w14:lumMod w14:val="95000"/>
                <w14:lumOff w14:val="5000"/>
              </w14:schemeClr>
            </w14:solidFill>
          </w14:textFill>
        </w:rPr>
        <w:t>（一）单项否决项目。</w:t>
      </w:r>
      <w:r>
        <w:rPr>
          <w:rFonts w:hint="eastAsia" w:ascii="仿宋_GB2312" w:eastAsia="仿宋_GB2312" w:cs="仿宋_GB2312"/>
          <w:color w:val="0D0D0D" w:themeColor="text1" w:themeTint="F2"/>
          <w:sz w:val="30"/>
          <w:szCs w:val="30"/>
          <w14:textFill>
            <w14:solidFill>
              <w14:schemeClr w14:val="tx1">
                <w14:lumMod w14:val="95000"/>
                <w14:lumOff w14:val="5000"/>
              </w14:schemeClr>
            </w14:solidFill>
          </w14:textFill>
        </w:rPr>
        <w:t>企业近3年有单项否决项目之一的，不得申报健康企业。</w:t>
      </w:r>
    </w:p>
    <w:tbl>
      <w:tblPr>
        <w:tblStyle w:val="33"/>
        <w:tblW w:w="1428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6"/>
        <w:gridCol w:w="2269"/>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6" w:type="dxa"/>
            <w:vAlign w:val="center"/>
          </w:tcPr>
          <w:p>
            <w:pPr>
              <w:spacing w:line="44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单项否决项目</w:t>
            </w:r>
          </w:p>
        </w:tc>
        <w:tc>
          <w:tcPr>
            <w:tcW w:w="2269" w:type="dxa"/>
            <w:vAlign w:val="center"/>
          </w:tcPr>
          <w:p>
            <w:pPr>
              <w:spacing w:line="44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是否存在该项情形</w:t>
            </w:r>
          </w:p>
        </w:tc>
        <w:tc>
          <w:tcPr>
            <w:tcW w:w="3505" w:type="dxa"/>
            <w:vAlign w:val="center"/>
          </w:tcPr>
          <w:p>
            <w:pPr>
              <w:spacing w:line="32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存在否决项的具体情形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6" w:type="dxa"/>
          </w:tcPr>
          <w:p>
            <w:pPr>
              <w:spacing w:line="440" w:lineRule="exact"/>
              <w:rPr>
                <w:rFonts w:ascii="仿宋_GB2312" w:eastAsia="仿宋_GB2312" w:cs="仿宋_GB2312"/>
                <w:color w:val="0D0D0D"/>
                <w:sz w:val="32"/>
                <w:szCs w:val="32"/>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1.发生安全责任事故导致员工死亡。</w:t>
            </w:r>
          </w:p>
        </w:tc>
        <w:tc>
          <w:tcPr>
            <w:tcW w:w="2269" w:type="dxa"/>
          </w:tcPr>
          <w:p>
            <w:pPr>
              <w:spacing w:line="440" w:lineRule="exact"/>
              <w:rPr>
                <w:rFonts w:ascii="仿宋_GB2312" w:eastAsia="仿宋_GB2312" w:cs="仿宋_GB2312"/>
                <w:color w:val="0D0D0D"/>
                <w:sz w:val="32"/>
                <w:szCs w:val="32"/>
              </w:rPr>
            </w:pPr>
          </w:p>
        </w:tc>
        <w:tc>
          <w:tcPr>
            <w:tcW w:w="3505" w:type="dxa"/>
            <w:vMerge w:val="restart"/>
          </w:tcPr>
          <w:p>
            <w:pPr>
              <w:spacing w:line="400" w:lineRule="exact"/>
              <w:rPr>
                <w:rFonts w:ascii="仿宋_GB2312" w:eastAsia="仿宋_GB2312" w:cs="仿宋_GB2312"/>
                <w:color w:val="0D0D0D"/>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506" w:type="dxa"/>
          </w:tcPr>
          <w:p>
            <w:pPr>
              <w:spacing w:line="440" w:lineRule="exact"/>
              <w:rPr>
                <w:rFonts w:ascii="仿宋_GB2312" w:eastAsia="仿宋_GB2312" w:cs="仿宋_GB2312"/>
                <w:color w:val="0D0D0D"/>
                <w:sz w:val="32"/>
                <w:szCs w:val="32"/>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2.因防控措施不力导致甲、乙类传染病爆发流行或发生群体性食源性疾病等事故。</w:t>
            </w:r>
          </w:p>
        </w:tc>
        <w:tc>
          <w:tcPr>
            <w:tcW w:w="2269" w:type="dxa"/>
          </w:tcPr>
          <w:p>
            <w:pPr>
              <w:spacing w:line="440" w:lineRule="exact"/>
              <w:rPr>
                <w:rFonts w:ascii="仿宋_GB2312" w:eastAsia="仿宋_GB2312" w:cs="仿宋_GB2312"/>
                <w:color w:val="0D0D0D"/>
                <w:sz w:val="32"/>
                <w:szCs w:val="32"/>
              </w:rPr>
            </w:pPr>
          </w:p>
        </w:tc>
        <w:tc>
          <w:tcPr>
            <w:tcW w:w="3505" w:type="dxa"/>
            <w:vMerge w:val="continue"/>
          </w:tcPr>
          <w:p>
            <w:pPr>
              <w:rPr>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6" w:type="dxa"/>
          </w:tcPr>
          <w:p>
            <w:pPr>
              <w:spacing w:line="440" w:lineRule="exact"/>
              <w:rPr>
                <w:rFonts w:ascii="仿宋_GB2312" w:eastAsia="仿宋_GB2312" w:cs="仿宋_GB2312"/>
                <w:color w:val="0D0D0D"/>
                <w:sz w:val="32"/>
                <w:szCs w:val="32"/>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3.发生环境污染事件。</w:t>
            </w:r>
          </w:p>
        </w:tc>
        <w:tc>
          <w:tcPr>
            <w:tcW w:w="2269" w:type="dxa"/>
          </w:tcPr>
          <w:p>
            <w:pPr>
              <w:spacing w:line="440" w:lineRule="exact"/>
              <w:rPr>
                <w:rFonts w:ascii="仿宋_GB2312" w:eastAsia="仿宋_GB2312" w:cs="仿宋_GB2312"/>
                <w:color w:val="0D0D0D"/>
                <w:sz w:val="32"/>
                <w:szCs w:val="32"/>
              </w:rPr>
            </w:pPr>
          </w:p>
        </w:tc>
        <w:tc>
          <w:tcPr>
            <w:tcW w:w="3505" w:type="dxa"/>
            <w:vMerge w:val="continue"/>
          </w:tcPr>
          <w:p>
            <w:pPr>
              <w:rPr>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6" w:type="dxa"/>
          </w:tcPr>
          <w:p>
            <w:pPr>
              <w:spacing w:line="440" w:lineRule="exact"/>
              <w:rPr>
                <w:rFonts w:ascii="仿宋_GB2312" w:eastAsia="仿宋_GB2312" w:cs="仿宋_GB2312"/>
                <w:color w:val="0D0D0D"/>
                <w:sz w:val="32"/>
                <w:szCs w:val="32"/>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4.发生重大职业健康安全责任事故。</w:t>
            </w:r>
          </w:p>
        </w:tc>
        <w:tc>
          <w:tcPr>
            <w:tcW w:w="2269" w:type="dxa"/>
          </w:tcPr>
          <w:p>
            <w:pPr>
              <w:spacing w:line="440" w:lineRule="exact"/>
              <w:rPr>
                <w:rFonts w:ascii="仿宋_GB2312" w:eastAsia="仿宋_GB2312" w:cs="仿宋_GB2312"/>
                <w:color w:val="0D0D0D"/>
                <w:sz w:val="32"/>
                <w:szCs w:val="32"/>
              </w:rPr>
            </w:pPr>
          </w:p>
        </w:tc>
        <w:tc>
          <w:tcPr>
            <w:tcW w:w="3505" w:type="dxa"/>
            <w:vMerge w:val="continue"/>
          </w:tcPr>
          <w:p>
            <w:pPr>
              <w:rPr>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6" w:type="dxa"/>
          </w:tcPr>
          <w:p>
            <w:pPr>
              <w:spacing w:line="440" w:lineRule="exact"/>
              <w:rPr>
                <w:rFonts w:ascii="仿宋_GB2312" w:eastAsia="仿宋_GB2312" w:cs="仿宋_GB2312"/>
                <w:color w:val="0D0D0D"/>
                <w:sz w:val="32"/>
                <w:szCs w:val="32"/>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5.发生急性职业中毒事故。</w:t>
            </w:r>
          </w:p>
        </w:tc>
        <w:tc>
          <w:tcPr>
            <w:tcW w:w="2269" w:type="dxa"/>
          </w:tcPr>
          <w:p>
            <w:pPr>
              <w:spacing w:line="440" w:lineRule="exact"/>
              <w:rPr>
                <w:rFonts w:ascii="仿宋_GB2312" w:eastAsia="仿宋_GB2312" w:cs="仿宋_GB2312"/>
                <w:color w:val="0D0D0D"/>
                <w:sz w:val="32"/>
                <w:szCs w:val="32"/>
              </w:rPr>
            </w:pPr>
          </w:p>
        </w:tc>
        <w:tc>
          <w:tcPr>
            <w:tcW w:w="3505" w:type="dxa"/>
            <w:vMerge w:val="continue"/>
          </w:tcPr>
          <w:p>
            <w:pPr>
              <w:rPr>
                <w:color w:val="0D0D0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506" w:type="dxa"/>
          </w:tcPr>
          <w:p>
            <w:pPr>
              <w:spacing w:line="440" w:lineRule="exact"/>
              <w:rPr>
                <w:rFonts w:ascii="仿宋_GB2312" w:eastAsia="仿宋_GB2312" w:cs="仿宋_GB2312"/>
                <w:color w:val="0D0D0D"/>
                <w:sz w:val="32"/>
                <w:szCs w:val="32"/>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6.接尘工龄不足5年的劳动者新发尘肺病。</w:t>
            </w:r>
          </w:p>
        </w:tc>
        <w:tc>
          <w:tcPr>
            <w:tcW w:w="2269" w:type="dxa"/>
          </w:tcPr>
          <w:p>
            <w:pPr>
              <w:spacing w:line="440" w:lineRule="exact"/>
              <w:rPr>
                <w:rFonts w:ascii="仿宋_GB2312" w:eastAsia="仿宋_GB2312" w:cs="仿宋_GB2312"/>
                <w:color w:val="0D0D0D"/>
                <w:sz w:val="32"/>
                <w:szCs w:val="32"/>
              </w:rPr>
            </w:pPr>
          </w:p>
        </w:tc>
        <w:tc>
          <w:tcPr>
            <w:tcW w:w="3505" w:type="dxa"/>
            <w:vMerge w:val="continue"/>
          </w:tcPr>
          <w:p>
            <w:pPr>
              <w:rPr>
                <w:color w:val="0D0D0D"/>
              </w:rPr>
            </w:pPr>
          </w:p>
        </w:tc>
      </w:tr>
    </w:tbl>
    <w:p>
      <w:pPr>
        <w:widowControl/>
        <w:rPr>
          <w:rFonts w:ascii="楷体_GB2312" w:eastAsia="楷体_GB2312" w:cs="楷体_GB2312"/>
          <w:color w:val="0D0D0D"/>
          <w:sz w:val="32"/>
          <w:szCs w:val="32"/>
        </w:rPr>
      </w:pPr>
      <w:r>
        <w:rPr>
          <w:rFonts w:hint="eastAsia" w:ascii="楷体_GB2312" w:eastAsia="楷体_GB2312" w:cs="楷体_GB2312"/>
          <w:color w:val="0D0D0D" w:themeColor="text1" w:themeTint="F2"/>
          <w:sz w:val="32"/>
          <w:szCs w:val="32"/>
          <w14:textFill>
            <w14:solidFill>
              <w14:schemeClr w14:val="tx1">
                <w14:lumMod w14:val="95000"/>
                <w14:lumOff w14:val="5000"/>
              </w14:schemeClr>
            </w14:solidFill>
          </w14:textFill>
        </w:rPr>
        <w:t>　　（二）评价指标及评分标准。</w:t>
      </w:r>
    </w:p>
    <w:tbl>
      <w:tblPr>
        <w:tblStyle w:val="33"/>
        <w:tblW w:w="152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280"/>
        <w:gridCol w:w="3581"/>
        <w:gridCol w:w="776"/>
        <w:gridCol w:w="6422"/>
        <w:gridCol w:w="851"/>
        <w:gridCol w:w="1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blHeader/>
          <w:jc w:val="center"/>
        </w:trPr>
        <w:tc>
          <w:tcPr>
            <w:tcW w:w="996" w:type="dxa"/>
            <w:tcBorders>
              <w:top w:val="single" w:color="auto" w:sz="4" w:space="0"/>
              <w:left w:val="single" w:color="auto" w:sz="4" w:space="0"/>
              <w:bottom w:val="single" w:color="auto" w:sz="4" w:space="0"/>
              <w:right w:val="single" w:color="auto" w:sz="4" w:space="0"/>
            </w:tcBorders>
            <w:vAlign w:val="bottom"/>
          </w:tcPr>
          <w:p>
            <w:pPr>
              <w:spacing w:line="32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一级</w:t>
            </w:r>
          </w:p>
          <w:p>
            <w:pPr>
              <w:spacing w:line="32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指标</w:t>
            </w:r>
          </w:p>
        </w:tc>
        <w:tc>
          <w:tcPr>
            <w:tcW w:w="12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二级</w:t>
            </w:r>
          </w:p>
          <w:p>
            <w:pPr>
              <w:spacing w:line="32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指标</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三级指标</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分值</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评分标准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ind w:left="749" w:hanging="748"/>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得分</w:t>
            </w:r>
          </w:p>
        </w:tc>
        <w:tc>
          <w:tcPr>
            <w:tcW w:w="1296" w:type="dxa"/>
            <w:tcBorders>
              <w:top w:val="single" w:color="auto" w:sz="4" w:space="0"/>
              <w:left w:val="single" w:color="auto" w:sz="4" w:space="0"/>
              <w:bottom w:val="single" w:color="auto" w:sz="4" w:space="0"/>
              <w:right w:val="single" w:color="auto" w:sz="4" w:space="0"/>
            </w:tcBorders>
            <w:vAlign w:val="center"/>
          </w:tcPr>
          <w:p>
            <w:pPr>
              <w:spacing w:line="320" w:lineRule="exact"/>
              <w:ind w:left="749" w:hanging="748"/>
              <w:jc w:val="center"/>
              <w:rPr>
                <w:rFonts w:ascii="黑体" w:eastAsia="黑体" w:cs="黑体"/>
                <w:color w:val="0D0D0D"/>
                <w:sz w:val="24"/>
                <w:szCs w:val="24"/>
              </w:rPr>
            </w:pPr>
            <w:r>
              <w:rPr>
                <w:rFonts w:hint="eastAsia" w:ascii="黑体" w:eastAsia="黑体" w:cs="黑体"/>
                <w:color w:val="0D0D0D" w:themeColor="text1" w:themeTint="F2"/>
                <w:sz w:val="24"/>
                <w:szCs w:val="24"/>
                <w14:textFill>
                  <w14:solidFill>
                    <w14:schemeClr w14:val="tx1">
                      <w14:lumMod w14:val="95000"/>
                      <w14:lumOff w14:val="5000"/>
                    </w14:schemeClr>
                  </w14:solidFill>
                </w14:textFill>
              </w:rPr>
              <w:t>扣分理由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96"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环境</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250分</w:t>
            </w: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组织保障</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1.成立健康企业建设工作领导小组，由主要领导担任负责人。</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未以红头盖章文件等形式确认扣5分；负责人非法定代表人或法人委托人担任扣5分；领导小组成员视覆盖主要部门程度扣1-5分；每年未召开1次以上专题会议部署健康企业建设工作扣5分。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6"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2.明确健康企业建设管理部门及职责。</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未以文件等形式确认扣5分；无固定的办公场所扣5分；工作职责不明确具体扣10分。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6"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人员保障</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3.配备健康企业建设专/兼职管理人员。</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配备专/兼职管理人员人数不符和要求扣5分；职责任务欠明确、具体扣5分；健康企业建设工作网络未深入到班组的扣5分；未配备专/兼职管理人员不得分。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6"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制度保障</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60分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4.制订健康企业工作计划及实施方案。</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缺工作计划或配套实施方案每项扣10分；计划或实施方案欠规范和具体每项扣5分，扣完为止。</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6"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5.建立、完善与劳动者健康相关的各项制度。</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每缺1项制度扣1分；未以红头盖章文件等形式确认，每缺1项制度扣0.5分；未及时根据最新相关法律法规进行完善和修订，每缺1项制度扣0.5分；针对性不强扣5分；扣完为止。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c>
          <w:tcPr>
            <w:tcW w:w="1296"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6.落实企业民主协商制度，建立全体员工共同参与健康企业建设的协商协调机制，构建和谐劳动关系。</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无协商制度扣5分；该制度未以红头盖章文件或会议纪要等形式确认扣5分；缺健康企业建设协商协调机制工作痕迹扣5分。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6"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96" w:type="dxa"/>
            <w:vMerge w:val="restart"/>
            <w:tcBorders>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环境</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250分</w:t>
            </w:r>
          </w:p>
        </w:tc>
        <w:tc>
          <w:tcPr>
            <w:tcW w:w="12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经费保障</w:t>
            </w:r>
          </w:p>
          <w:p>
            <w:pPr>
              <w:spacing w:line="32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7.设立健康企业建设专项工作经费，专款专用。</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经费不能满足健康企业建设专项工作需要，包括办公、健康检查、健康宣教、健康评估、健康相关设施设置与维护等，每缺1项扣5分，扣完为止。</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6"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96" w:type="dxa"/>
            <w:vMerge w:val="continue"/>
            <w:tcBorders>
              <w:left w:val="single" w:color="auto" w:sz="4" w:space="0"/>
              <w:right w:val="single" w:color="auto" w:sz="4" w:space="0"/>
            </w:tcBorders>
            <w:vAlign w:val="center"/>
          </w:tcPr>
          <w:p>
            <w:pPr>
              <w:jc w:val="center"/>
              <w:rPr>
                <w:color w:val="0D0D0D"/>
              </w:rPr>
            </w:pP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合同签订及参保</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情况</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8.依法与劳动者签订劳动合同。</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随机抽查20人（含各形式用工人员），每缺1人未签订扣2分；合同欠规范，内容欠全面，每份扣1分，扣完为止。</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96" w:type="dxa"/>
            <w:vMerge w:val="continue"/>
            <w:tcBorders>
              <w:left w:val="single" w:color="auto" w:sz="4" w:space="0"/>
              <w:right w:val="single" w:color="auto" w:sz="4" w:space="0"/>
            </w:tcBorders>
            <w:vAlign w:val="center"/>
          </w:tcPr>
          <w:p>
            <w:pPr>
              <w:jc w:val="center"/>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9.按时、足额缴纳工伤保险保费。</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随机抽查20人（含各形式用工人员），每缺1人未缴纳扣2分，扣完为止。</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6" w:type="dxa"/>
            <w:vMerge w:val="continue"/>
            <w:tcBorders>
              <w:left w:val="single" w:color="auto" w:sz="4" w:space="0"/>
              <w:right w:val="single" w:color="auto" w:sz="4" w:space="0"/>
            </w:tcBorders>
            <w:vAlign w:val="center"/>
          </w:tcPr>
          <w:p>
            <w:pPr>
              <w:jc w:val="center"/>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10.为员工投保大病保险。</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随机抽查20人（含各形式用工人员），每缺1人未投保扣1分，扣完为止。</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vMerge w:val="continue"/>
            <w:tcBorders>
              <w:left w:val="single" w:color="auto" w:sz="4" w:space="0"/>
              <w:right w:val="single" w:color="auto" w:sz="4" w:space="0"/>
            </w:tcBorders>
            <w:vAlign w:val="center"/>
          </w:tcPr>
          <w:p>
            <w:pPr>
              <w:jc w:val="center"/>
              <w:rPr>
                <w:color w:val="0D0D0D"/>
              </w:rPr>
            </w:pPr>
          </w:p>
        </w:tc>
        <w:tc>
          <w:tcPr>
            <w:tcW w:w="128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全员参与</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11.采取多种措施，调动员工积极参与健康企业建设。</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建言献策、参与活动的激励措施需达3种以上，每缺1种扣5分；活动目标人群参与率90%以上，每降低10%扣2分，扣完为止。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996" w:type="dxa"/>
            <w:vMerge w:val="continue"/>
            <w:tcBorders>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p>
        </w:tc>
        <w:tc>
          <w:tcPr>
            <w:tcW w:w="1280"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一般环境</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170分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12.基础设施完善。</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（1）工业企业：厂区道路硬化、平坦、整洁、卫生，无乱堆乱停，1项不符合扣2分；缺阅览室扣5分；生产生活卫生辅助用室5分，缺1项扣1分，扣完为止。</w:t>
            </w:r>
          </w:p>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（2）非工业企业、租赁办公楼的企业：缺阅览室扣10分；缺必要的休息室或茶歇区扣10分。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996" w:type="dxa"/>
            <w:vMerge w:val="continue"/>
            <w:tcBorders>
              <w:left w:val="single" w:color="auto" w:sz="4" w:space="0"/>
              <w:right w:val="single" w:color="auto" w:sz="4" w:space="0"/>
            </w:tcBorders>
            <w:vAlign w:val="center"/>
          </w:tcPr>
          <w:p>
            <w:pPr>
              <w:jc w:val="cente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13.生产环境布局合理，生产布局符合国家相关标准要求。</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平面布置布局功能分区明确、有害与无害作业分开、工作场所与生活场所分开、竖向布置合理，1项不符扣10分，扣完为止。</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996" w:type="dxa"/>
            <w:vMerge w:val="continue"/>
            <w:tcBorders>
              <w:left w:val="single" w:color="auto" w:sz="4" w:space="0"/>
              <w:bottom w:val="single" w:color="auto" w:sz="4" w:space="0"/>
              <w:right w:val="single" w:color="auto" w:sz="4" w:space="0"/>
            </w:tcBorders>
            <w:vAlign w:val="center"/>
          </w:tcPr>
          <w:p>
            <w:pPr>
              <w:jc w:val="center"/>
              <w:rPr>
                <w:color w:val="0D0D0D"/>
              </w:rPr>
            </w:pPr>
          </w:p>
        </w:tc>
        <w:tc>
          <w:tcPr>
            <w:tcW w:w="1280" w:type="dxa"/>
            <w:vMerge w:val="continue"/>
            <w:tcBorders>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14.环境整洁，无卫生死角。</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缺规范的制度与完善的记录扣5分；垃圾未分类规范收集清运扣5分；存在卫生死角扣5分。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0" w:hRule="atLeast"/>
          <w:jc w:val="center"/>
        </w:trPr>
        <w:tc>
          <w:tcPr>
            <w:tcW w:w="996"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环境</w:t>
            </w:r>
          </w:p>
          <w:p>
            <w:pPr>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250分</w:t>
            </w:r>
          </w:p>
        </w:tc>
        <w:tc>
          <w:tcPr>
            <w:tcW w:w="1280"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一般环境</w:t>
            </w:r>
          </w:p>
          <w:p>
            <w:pPr>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170分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15.绿化覆盖率和绿地率满足国家绿化工作要求。</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工业企业绿化覆盖率35%及以上、绿地率30%及以上；产生有害气体及污染严重的工业企业设有防护林带、绿化覆盖率45%及以上、绿地率40%及以上；非工业企业绿化覆盖率40%及以上、绿地率35%及以上；处于商业中心的企业绿化覆盖率25%及以上、</w:t>
            </w:r>
          </w:p>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绿地率20%及以上；以上每项降10%扣5分，扣完为止。</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96" w:type="dxa"/>
            <w:vMerge w:val="continue"/>
            <w:tcBorders>
              <w:left w:val="single" w:color="auto" w:sz="4" w:space="0"/>
              <w:right w:val="single" w:color="auto" w:sz="4" w:space="0"/>
            </w:tcBorders>
            <w:vAlign w:val="center"/>
          </w:tcPr>
          <w:p>
            <w:pPr>
              <w:jc w:val="cente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16.废气、废水、固体废物排放和贮存、运输、处理符合国家、地方相关标准和要求。</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“三废”排放任何1项不达标不得分；贮存、运输、处理不符合国家、地方相关标准和要求不得分。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996" w:type="dxa"/>
            <w:vMerge w:val="continue"/>
            <w:tcBorders>
              <w:left w:val="single" w:color="auto" w:sz="4" w:space="0"/>
              <w:right w:val="single" w:color="auto" w:sz="4" w:space="0"/>
            </w:tcBorders>
            <w:vAlign w:val="center"/>
          </w:tcPr>
          <w:p>
            <w:pPr>
              <w:jc w:val="cente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17.有效落实病媒生物防制，鼠、蚊、蝇、蟑螂等病媒生物密度得到有效控制，符合国家卫生标准和要求。</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有病媒生物预防控制制度、有专人负责、有定期检查记录、有防病媒生物设施等，1项不符合扣3分；病媒生物密度不符合标准要求不得分。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996" w:type="dxa"/>
            <w:vMerge w:val="continue"/>
            <w:tcBorders>
              <w:left w:val="single" w:color="auto" w:sz="4" w:space="0"/>
              <w:right w:val="single" w:color="auto" w:sz="4" w:space="0"/>
            </w:tcBorders>
            <w:vAlign w:val="center"/>
          </w:tcPr>
          <w:p>
            <w:pPr>
              <w:jc w:val="cente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18.全面开展控烟工作，打造无烟环境。积极推动室内工作场所及公共场所等全面禁止吸烟，设置显著禁烟标识，企业内无烟草广告和促销。</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现场勘察或访谈，发现在禁止吸烟场所有吸烟现象扣10分；室内公共场所及其通勤车辆内未规范设置禁烟标识扣4分；室外吸烟点设置不规范扣4分；存在烟草广告及促销扣2分。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96" w:type="dxa"/>
            <w:vMerge w:val="continue"/>
            <w:tcBorders>
              <w:left w:val="single" w:color="auto" w:sz="4" w:space="0"/>
              <w:bottom w:val="single" w:color="auto" w:sz="4" w:space="0"/>
              <w:right w:val="single" w:color="auto" w:sz="4" w:space="0"/>
            </w:tcBorders>
            <w:vAlign w:val="center"/>
          </w:tcPr>
          <w:p>
            <w:pPr>
              <w:jc w:val="center"/>
              <w:rPr>
                <w:color w:val="0D0D0D"/>
              </w:rPr>
            </w:pPr>
          </w:p>
        </w:tc>
        <w:tc>
          <w:tcPr>
            <w:tcW w:w="1280" w:type="dxa"/>
            <w:vMerge w:val="continue"/>
            <w:tcBorders>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19.加强水质卫生管理，保障生活饮用水安全。</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缺饮用水设施检测与清洗维护制度扣3分；缺水质定期检测扣3分；缺饮水设施检查、清洗维护记录扣3分；饮用水水质不符合相应标准要求不得分。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环境</w:t>
            </w:r>
          </w:p>
          <w:p>
            <w:pP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250分</w:t>
            </w:r>
          </w:p>
        </w:tc>
        <w:tc>
          <w:tcPr>
            <w:tcW w:w="1280"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一般环境</w:t>
            </w:r>
          </w:p>
          <w:p>
            <w:pPr>
              <w:spacing w:line="30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170分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20.企业内设食堂应符合《食品安全法》相关规定要求。未设置食堂的，就餐场所不能与存在职业性有害因素的工作场所相毗邻。</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设有内部食堂的企业：具有《餐饮服务许可证》、《从业人员健康证》、《食品安全知识培训合格证》、食品卫生量化分级管理等级B级以上、食堂远离有毒有害作业场所、人员管理规范、从业人员个人卫生符合要求、相关设施设备符合要求，1项不符合扣3分；扣完为止。</w:t>
            </w:r>
          </w:p>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没有内部食堂的企业：委托用餐配送对方需有配送资质，配送方式和送达时间符合食品安全规定要求，企业有足够数量的洗手设施，1项不符合扣5分；就餐场所与存在职业性有害因素的工作场所相毗邻，不得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21.厕所设置布局合理、管理规范、干净整洁。</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蹲位数量、厕所地点、厕所环境、排水措施、排臭措施、防蝇措施、洗手池、照明设施、清洁卫生与消毒等，1项不规范扣2分，扣完为止。</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工作场所环境</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80分</w:t>
            </w:r>
          </w:p>
        </w:tc>
        <w:tc>
          <w:tcPr>
            <w:tcW w:w="358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22.工作及作业环境、设备设施符合工效学要求和健康需求。</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作业及工作环境、人和设备之间的界面、工作空间和工作站等三方面的设计符合工效学要求和健康需求，并得到被访谈者的认可，1项不符合扣5分，扣完为止。</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shd w:val="clear" w:color="auto" w:fill="FFFFFF"/>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23.工作场所采光、照明、通风、保温、隔热、隔声、污染物控制等方面符合国家、地方相关标准和要求。</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采光、照明、通风、保温、隔热、隔声、污染物控制等符合国家或地方相关标准要求，2项内不符合每项扣5分；3项不符合扣20分；4项及以上不符合不得分。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96" w:type="dxa"/>
            <w:vMerge w:val="continue"/>
            <w:tcBorders>
              <w:left w:val="single" w:color="auto" w:sz="4" w:space="0"/>
              <w:bottom w:val="single" w:color="auto" w:sz="4" w:space="0"/>
              <w:right w:val="single" w:color="auto" w:sz="4" w:space="0"/>
            </w:tcBorders>
            <w:vAlign w:val="center"/>
          </w:tcPr>
          <w:p>
            <w:pPr>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24.落实建设项目职业病防护设施“三同时”制度，做好职业病危害预评价、职业病防护设施设计及竣工验收职业病危害控制效果评价。*</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“三同时”落实不到位不得分；职业病危害预评价、职业病防护设施设计及竣工验收职业病危害控制效果评价，1项不符合国家标准不得分。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996"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管理</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与服务</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400分</w:t>
            </w:r>
          </w:p>
        </w:tc>
        <w:tc>
          <w:tcPr>
            <w:tcW w:w="1280"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一般健康管理与</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服务</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130分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25.根据用人单位的职工人数和职业安全健康风险程度，依据有关标准设置医务室、紧急救援站等或配备医学背景的健康管理专业人员。</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未按标准设置医务室、紧急救援站、未获得效期内的《医疗机构执业许可证》或医务人员未具有相关资格证书/执业证书不得分；相关医务人员未积极参与健康企业建设工作扣5分。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26.为员工提供免费测量血压、体重、腰围等健康指标的场所和设施。</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设置血压仪、身高体重仪、腰围尺等三种以上设施供员工免费测量，每缺1种扣5分；测量场所无相关知识科普资料扣2分。扣完为止。</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27.制定员工年度健康检查计划，建立员工健康档案。</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缺员工年度健康检查计划扣5分；未做到两年一次全覆盖，每降低10%扣5分；健康档案信息欠完整扣5分。扣完为止。</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28.开展员工健康评估并实施分类健康管理和指导。</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未采集员工健康相关信息扣5分；未进行健康评估扣5分；未实施健康管理和指导扣10分；健康管理和指导未分类扣5分。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29.制定传染病、食源性疾病等防控应急预案，防止疾病传播流行。</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缺传染病或食源性疾病应急预案不得分；预案内容科学、程序规范、各工作组职责明确、措施有针对性，1项不符扣2分；每年未进行演练扣5分。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96" w:type="dxa"/>
            <w:vMerge w:val="continue"/>
            <w:tcBorders>
              <w:left w:val="single" w:color="auto" w:sz="4" w:space="0"/>
              <w:bottom w:val="single" w:color="auto" w:sz="4" w:space="0"/>
              <w:right w:val="single" w:color="auto" w:sz="4" w:space="0"/>
            </w:tcBorders>
            <w:vAlign w:val="center"/>
          </w:tcPr>
          <w:p>
            <w:pPr>
              <w:rPr>
                <w:color w:val="0D0D0D"/>
              </w:rPr>
            </w:pPr>
          </w:p>
        </w:tc>
        <w:tc>
          <w:tcPr>
            <w:tcW w:w="1280" w:type="dxa"/>
            <w:vMerge w:val="continue"/>
            <w:tcBorders>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30.完善员工健身场地及设施，组织开展适合不同工作场所或工作方式特点的群体性健身活动。</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无健身专门场地及健身设施扣15分；设施种类不足3种扣10分；未组织开展适合不同工作场所或工作方式特点的健身活动扣5分。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96"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管理</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与服务</w:t>
            </w:r>
          </w:p>
          <w:p>
            <w:pPr>
              <w:spacing w:line="32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400分</w:t>
            </w:r>
          </w:p>
        </w:tc>
        <w:tc>
          <w:tcPr>
            <w:tcW w:w="1280"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一般健康管理与</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服务</w:t>
            </w:r>
          </w:p>
          <w:p>
            <w:pPr>
              <w:spacing w:line="30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130分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31.开展婚前、孕前和孕期保健。</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未开展婚前、孕前和孕期保健的宣教扣5分；无鼓励生育措施扣5分；未</w:t>
            </w:r>
            <w:r>
              <w:rPr>
                <w:rFonts w:ascii="仿宋_GB2312" w:eastAsia="仿宋_GB2312" w:cs="仿宋_GB2312"/>
                <w:color w:val="0D0D0D" w:themeColor="text1" w:themeTint="F2"/>
                <w:sz w:val="24"/>
                <w:szCs w:val="24"/>
                <w14:textFill>
                  <w14:solidFill>
                    <w14:schemeClr w14:val="tx1">
                      <w14:lumMod w14:val="95000"/>
                      <w14:lumOff w14:val="5000"/>
                    </w14:schemeClr>
                  </w14:solidFill>
                </w14:textFill>
              </w:rPr>
              <w:t>给予</w:t>
            </w: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女职工产检</w:t>
            </w:r>
            <w:r>
              <w:rPr>
                <w:rFonts w:ascii="仿宋_GB2312" w:eastAsia="仿宋_GB2312" w:cs="仿宋_GB2312"/>
                <w:color w:val="0D0D0D" w:themeColor="text1" w:themeTint="F2"/>
                <w:sz w:val="24"/>
                <w:szCs w:val="24"/>
                <w14:textFill>
                  <w14:solidFill>
                    <w14:schemeClr w14:val="tx1">
                      <w14:lumMod w14:val="95000"/>
                      <w14:lumOff w14:val="5000"/>
                    </w14:schemeClr>
                  </w14:solidFill>
                </w14:textFill>
              </w:rPr>
              <w:t>、哺乳</w:t>
            </w: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时间</w:t>
            </w:r>
            <w:r>
              <w:rPr>
                <w:rFonts w:ascii="仿宋_GB2312" w:eastAsia="仿宋_GB2312" w:cs="仿宋_GB2312"/>
                <w:color w:val="0D0D0D" w:themeColor="text1" w:themeTint="F2"/>
                <w:sz w:val="24"/>
                <w:szCs w:val="24"/>
                <w14:textFill>
                  <w14:solidFill>
                    <w14:schemeClr w14:val="tx1">
                      <w14:lumMod w14:val="95000"/>
                      <w14:lumOff w14:val="5000"/>
                    </w14:schemeClr>
                  </w14:solidFill>
                </w14:textFill>
              </w:rPr>
              <w:t>保证的</w:t>
            </w: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扣5分。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32.开展女职工健康检查，检查项目覆盖妇科和乳腺检查。</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未开展常规妇科检查扣5分；未开展TCT+HPV检查扣5分；未开展乳腺检查项目扣5分。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心理健康管理与</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服务</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33.设立心理健康辅导室。</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心理健康辅导室选址不合理扣3分；内部布置不规范扣3分；未设立不得分。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34.制订并实施员工心理援助计划。</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未进行2种以上宣传推广方式推广心理援助计划项目扣5分；未实施危机干预扣10分；未实施员工心理援助计划项目不得分。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35.提供心理评估、心理咨询、教育培训等服务。</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服务内容包括“心理健康素养十条（2018年版）”、职业紧张、焦虑、抑郁、失眠中的三种以上，每缺1种扣5分；形式包括心理评估、心理咨询和教育培训，每缺1种扣5分。扣完为止。</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职业健康管理与</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服务</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220分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36.落实《女职工劳动保护特别规定》，加强对怀孕和哺乳期女职工的关爱和照顾。女职工较多的企业按规定建立女职工卫生室、孕妇休息室、哺乳室、母婴室等辅助设施。</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对怀孕及哺乳期女职工的关爱和照顾措施落实不到位，发现1处扣5分；女职工较多单位设置专门卫生室、孕妇休息室、哺乳室等辅助设施，1处不符合扣5分；存在任何违反《女职工劳动保护特别规定》的情况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996" w:type="dxa"/>
            <w:vMerge w:val="continue"/>
            <w:tcBorders>
              <w:left w:val="single" w:color="auto" w:sz="4" w:space="0"/>
              <w:bottom w:val="single" w:color="auto" w:sz="4" w:space="0"/>
              <w:right w:val="single" w:color="auto" w:sz="4" w:space="0"/>
            </w:tcBorders>
            <w:vAlign w:val="center"/>
          </w:tcPr>
          <w:p>
            <w:pPr>
              <w:rPr>
                <w:color w:val="0D0D0D"/>
              </w:rPr>
            </w:pPr>
          </w:p>
        </w:tc>
        <w:tc>
          <w:tcPr>
            <w:tcW w:w="1280" w:type="dxa"/>
            <w:vMerge w:val="continue"/>
            <w:tcBorders>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37.企业主要负责人和职业卫生管理人员接受职业卫生培训，遵守职业病防治法律、法规，依法组织本单位的职业病防治工作。*</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企业负责人和职业卫生管理人员接受定期的职业卫生培训，但存在人员、学时、频次或内容不全现象，1项不符扣5分，扣完为止；未参加职业卫生培训或企业存在违反职业病防治法律、法规现象不得分。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96"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管理</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与服务</w:t>
            </w:r>
          </w:p>
          <w:p>
            <w:pPr>
              <w:spacing w:line="32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400分</w:t>
            </w:r>
          </w:p>
        </w:tc>
        <w:tc>
          <w:tcPr>
            <w:tcW w:w="1280"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职业健康管理与</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服务</w:t>
            </w:r>
          </w:p>
          <w:p>
            <w:pPr>
              <w:spacing w:line="32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220分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38.组织劳动者进行上岗前的职业卫生培训和在岗期间的定期职业卫生培训。*</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存在职业病危害因素岗位的劳动者未全部接受上岗前的职业卫生培训或在岗期间的定期职业卫生培训扣10分；培训内容或时间不规范扣5分；未开展相关培训不得分。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39.履行职业病危害告知义务，与存在职业病危害因素岗位的劳动者签订劳动合同时，同步签订《职业病危害因素告知书》。*</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随机抽查10份存在职业病危害因素岗位的劳动者合同，每缺1人未签订《职业病危害告知书》扣2分，扣完为止。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40.建立、健全职业卫生管理制度、操作规程、职业卫生档案和工作场所职业病危害因素监测及评价制度。*</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建立规范完善的职业卫生管理制度、操作规程、职业卫生档案、工作场所职业病危害因素监测及评价制度，1项不符合扣3分。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41.实施工作场所职业病危害因素日常监测和定期检测、评价。*</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实施规范的工作场所职业病危害因素日常监测、定期检测、评价，1项不符合规范扣2分；未实施任何1项不得分。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42.在存在或者产生职业病危害的工作场所设置警示标识和中文警示说明；对存在或产生严重职业病危害的工作岗位设置职业病危害告知卡。*</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公告栏和职业病危害告知卡的数量、内容和位置设置规范；警示标识数量、内容、尺寸、位置及清晰度设置规范；发现1处不规范扣2分，扣完为止。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jc w:val="center"/>
        </w:trPr>
        <w:tc>
          <w:tcPr>
            <w:tcW w:w="996" w:type="dxa"/>
            <w:vMerge w:val="continue"/>
            <w:tcBorders>
              <w:left w:val="single" w:color="auto" w:sz="4" w:space="0"/>
              <w:bottom w:val="single" w:color="auto" w:sz="4" w:space="0"/>
              <w:right w:val="single" w:color="auto" w:sz="4" w:space="0"/>
            </w:tcBorders>
            <w:vAlign w:val="center"/>
          </w:tcPr>
          <w:p>
            <w:pPr>
              <w:rPr>
                <w:color w:val="0D0D0D"/>
              </w:rPr>
            </w:pPr>
          </w:p>
        </w:tc>
        <w:tc>
          <w:tcPr>
            <w:tcW w:w="1280" w:type="dxa"/>
            <w:vMerge w:val="continue"/>
            <w:tcBorders>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43.采用有效的职业病防护设施；为员工提供符合国家职业卫生标准的职业病防护用品，并督促、指导员工正确佩戴和使用。*</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职业病防护设施不到位，发现1处扣5分；职业病防护用品不符合相关标准，发现1项扣5分；督促、指导员工正确佩戴和使用力度不够，发现1例不规范佩戴和使用扣2分，扣完为止。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管理</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与服务</w:t>
            </w:r>
          </w:p>
          <w:p>
            <w:pPr>
              <w:spacing w:line="32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400分</w:t>
            </w:r>
          </w:p>
        </w:tc>
        <w:tc>
          <w:tcPr>
            <w:tcW w:w="1280" w:type="dxa"/>
            <w:vMerge w:val="restart"/>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职业健康管理与</w:t>
            </w:r>
          </w:p>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服务</w:t>
            </w:r>
          </w:p>
          <w:p>
            <w:pPr>
              <w:spacing w:line="32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220分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44.对可能导致急性职业损伤的有毒、有害工作场所，设置报警装置，配置现场急救用品、冲洗设备、应急撤离通道和必要的泄险区。*</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报警装置、现场急救用品、冲洗设备、应急撤离通道或泄险区的配置品种和数量不能满足需求，发现1处扣3分；缺定期检查维护记录，发现1处扣1分；未设置，不得分。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45.建立、健全职业病危害事故应急救援预案。*</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职业病危害事故应急救援预案不完善扣2分；未演练扣5分。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46.建立、完善职业健康监护制度，对接触职业病危害的劳动者进行上岗前、在岗期间和离岗时的职业健康检查。*</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随机抽查20名员工，发现1人未规范开展上岗前、在岗期间或离岗时职业健康检查扣5分；企业缺乏将检查结果告知劳动者本人的佐证材料扣5分；未开展上岗前、在岗期间或离岗时职业健康体检不得分。</w:t>
            </w:r>
          </w:p>
        </w:tc>
        <w:tc>
          <w:tcPr>
            <w:tcW w:w="851"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47.建立职业健康监护档案并妥善保管，定期进行分析评估*</w:t>
            </w:r>
          </w:p>
        </w:tc>
        <w:tc>
          <w:tcPr>
            <w:tcW w:w="776" w:type="dxa"/>
            <w:tcBorders>
              <w:top w:val="single" w:color="auto" w:sz="4" w:space="0"/>
              <w:left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档案内容不全面扣5分；缺纸质档案扣5分；缺电子档案扣5分；未定期对职业健康监护档案进行整体分析评估扣2分；未定期对个人档案进行分析评估扣2分。</w:t>
            </w:r>
          </w:p>
        </w:tc>
        <w:tc>
          <w:tcPr>
            <w:tcW w:w="851" w:type="dxa"/>
            <w:tcBorders>
              <w:top w:val="single" w:color="auto" w:sz="4" w:space="0"/>
              <w:left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jc w:val="center"/>
        </w:trPr>
        <w:tc>
          <w:tcPr>
            <w:tcW w:w="996" w:type="dxa"/>
            <w:vMerge w:val="continue"/>
            <w:tcBorders>
              <w:left w:val="single" w:color="auto" w:sz="4" w:space="0"/>
              <w:right w:val="single" w:color="auto" w:sz="4" w:space="0"/>
            </w:tcBorders>
            <w:vAlign w:val="center"/>
          </w:tcPr>
          <w:p>
            <w:pPr>
              <w:rPr>
                <w:color w:val="0D0D0D"/>
              </w:rPr>
            </w:pPr>
          </w:p>
        </w:tc>
        <w:tc>
          <w:tcPr>
            <w:tcW w:w="1280" w:type="dxa"/>
            <w:vMerge w:val="continue"/>
            <w:tcBorders>
              <w:left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48.配合做好职业病诊断与鉴定工作，安排疑似职业病病人进行职业病诊断，依法提供与职业病诊断、鉴定有关的职业卫生和健康监护等资料。*</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缺疑似职业病病人诊断管理方案扣2分；在依法提供诊断、鉴定所需要的相关资料方面配合不到位，发现1次扣5分，扣完为止；未安排疑似职业病病人进行职业病诊断不得分。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996" w:type="dxa"/>
            <w:vMerge w:val="continue"/>
            <w:tcBorders>
              <w:left w:val="single" w:color="auto" w:sz="4" w:space="0"/>
              <w:bottom w:val="single" w:color="auto" w:sz="4" w:space="0"/>
              <w:right w:val="single" w:color="auto" w:sz="4" w:space="0"/>
            </w:tcBorders>
            <w:vAlign w:val="center"/>
          </w:tcPr>
          <w:p>
            <w:pPr>
              <w:rPr>
                <w:color w:val="0D0D0D"/>
              </w:rPr>
            </w:pPr>
          </w:p>
        </w:tc>
        <w:tc>
          <w:tcPr>
            <w:tcW w:w="1280" w:type="dxa"/>
            <w:vMerge w:val="continue"/>
            <w:tcBorders>
              <w:left w:val="single" w:color="auto" w:sz="4" w:space="0"/>
              <w:bottom w:val="single" w:color="auto" w:sz="4" w:space="0"/>
              <w:right w:val="single" w:color="auto" w:sz="4" w:space="0"/>
            </w:tcBorders>
            <w:vAlign w:val="center"/>
          </w:tcPr>
          <w:p>
            <w:pPr>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49.妥善安置有职业禁忌、职业相关健康损害和患有职业病的员工。*</w:t>
            </w:r>
          </w:p>
        </w:tc>
        <w:tc>
          <w:tcPr>
            <w:tcW w:w="7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未妥善安排有职业禁忌、职业健康损害或职业病的员工，发现1例不得分。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2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96"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管理</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与服务</w:t>
            </w:r>
          </w:p>
          <w:p>
            <w:pPr>
              <w:spacing w:line="30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400分</w:t>
            </w:r>
          </w:p>
        </w:tc>
        <w:tc>
          <w:tcPr>
            <w:tcW w:w="1280"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职业健康管理与</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服务</w:t>
            </w:r>
          </w:p>
          <w:p>
            <w:pPr>
              <w:spacing w:line="30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220分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50.依法依规安排职业病病人进行治疗、康复和定期检查。*</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未依法依规安排职业病病人进行治疗、康复或定期检查，发现1例不得分。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96" w:type="dxa"/>
            <w:vMerge w:val="continue"/>
            <w:tcBorders>
              <w:left w:val="single" w:color="auto" w:sz="4" w:space="0"/>
              <w:right w:val="single" w:color="auto" w:sz="4" w:space="0"/>
            </w:tcBorders>
            <w:vAlign w:val="center"/>
          </w:tcPr>
          <w:p>
            <w:pPr>
              <w:spacing w:line="300" w:lineRule="exact"/>
              <w:rPr>
                <w:color w:val="0D0D0D"/>
              </w:rPr>
            </w:pPr>
          </w:p>
        </w:tc>
        <w:tc>
          <w:tcPr>
            <w:tcW w:w="1280" w:type="dxa"/>
            <w:vMerge w:val="continue"/>
            <w:tcBorders>
              <w:left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51.对从事接触职业病危害作业的劳动者，给予岗位津贴。*</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对从事接触职业病危害作业的劳动者，未全部足额给予岗位津贴扣5分；未给岗位津贴不得分。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6" w:type="dxa"/>
            <w:vMerge w:val="continue"/>
            <w:tcBorders>
              <w:left w:val="single" w:color="auto" w:sz="4" w:space="0"/>
              <w:bottom w:val="single" w:color="auto" w:sz="4" w:space="0"/>
              <w:right w:val="single" w:color="auto" w:sz="4" w:space="0"/>
            </w:tcBorders>
            <w:vAlign w:val="center"/>
          </w:tcPr>
          <w:p>
            <w:pPr>
              <w:spacing w:line="300" w:lineRule="exact"/>
              <w:rPr>
                <w:color w:val="0D0D0D"/>
              </w:rPr>
            </w:pPr>
          </w:p>
        </w:tc>
        <w:tc>
          <w:tcPr>
            <w:tcW w:w="1280" w:type="dxa"/>
            <w:vMerge w:val="continue"/>
            <w:tcBorders>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52.优先采用有利于防治职业病和保护劳动者健康的新技术、新工艺、新设备、新材料，替代职业病危害严重的技术、工艺、设备、材料*</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未优先采用有利于防治职业病和保护劳动者健康的新技术、新工艺、新设备、新材料，替代职业病危害严重的技术、工艺、设备、材料，发现1处扣5分，扣完为止；采用国家命令禁止或已淘汰落后的工艺不得分。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atLeast"/>
          <w:jc w:val="center"/>
        </w:trPr>
        <w:tc>
          <w:tcPr>
            <w:tcW w:w="996"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文化</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150分</w:t>
            </w:r>
          </w:p>
        </w:tc>
        <w:tc>
          <w:tcPr>
            <w:tcW w:w="1280"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健康教育</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60分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53.广泛开展多种形式的健康知识普及，倡导健康生活方式和健康工作方式。</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倡导健康生活方式，每缺1项扣3分；对重复用力、快速移动、异常姿势等工效学危害因素，未制定预防和控制工作相关肌肉骨骼系统疾患的措施扣4分；对高负荷、超时工作等作业方式，未采取减少工作时间、调整工作内容或作息时间等预防和控制过劳发生的措施扣4分；健康教育活动形式单一，缺乏互动式和参与式活动扣4分；员工参加相关活动影响考勤、收入或其他福利待遇扣3分；未关注健康行为的采纳和健康技能的提升扣3分，扣完为止。</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jc w:val="center"/>
        </w:trPr>
        <w:tc>
          <w:tcPr>
            <w:tcW w:w="996" w:type="dxa"/>
            <w:vMerge w:val="continue"/>
            <w:tcBorders>
              <w:left w:val="single" w:color="auto" w:sz="4" w:space="0"/>
              <w:bottom w:val="single" w:color="auto" w:sz="4" w:space="0"/>
              <w:right w:val="single" w:color="auto" w:sz="4" w:space="0"/>
            </w:tcBorders>
            <w:vAlign w:val="center"/>
          </w:tcPr>
          <w:p>
            <w:pPr>
              <w:spacing w:line="300" w:lineRule="exact"/>
              <w:rPr>
                <w:color w:val="0D0D0D"/>
              </w:rPr>
            </w:pPr>
          </w:p>
        </w:tc>
        <w:tc>
          <w:tcPr>
            <w:tcW w:w="1280" w:type="dxa"/>
            <w:vMerge w:val="continue"/>
            <w:tcBorders>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54.定期组织开展传染病、慢性病和职业病防治及心理健康等内容的健康教育活动。员工使用“职业健康素养学习测评系统”或“广西居民健康素养学习测评系统”提升健康素养。</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每年至少开展五次健康讲座，每缺1次扣2分；内容应包含慢性病、传染病防治、健康生活方式、职业紧张及心理卫生等相关内容，每少1项扣2分；员工健康素养水平低于当地平均水平扣5分。</w:t>
            </w:r>
          </w:p>
        </w:tc>
        <w:tc>
          <w:tcPr>
            <w:tcW w:w="851"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vAlign w:val="center"/>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96" w:type="dxa"/>
            <w:vMerge w:val="restart"/>
            <w:tcBorders>
              <w:top w:val="single" w:color="auto" w:sz="4" w:space="0"/>
              <w:left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文化</w:t>
            </w:r>
          </w:p>
          <w:p>
            <w:pPr>
              <w:spacing w:line="30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150分</w:t>
            </w:r>
          </w:p>
        </w:tc>
        <w:tc>
          <w:tcPr>
            <w:tcW w:w="12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健康教育</w:t>
            </w:r>
          </w:p>
          <w:p>
            <w:pPr>
              <w:spacing w:line="300" w:lineRule="exact"/>
              <w:jc w:val="center"/>
              <w:rPr>
                <w:color w:val="0D0D0D"/>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60分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55.定期对食堂管理和从业人员开展营养、平衡膳食和食品安全相关培训。**</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开展营养、平衡膳食和食品安全相关知识和技能培训的人员、内容或人均未达4小时扣10分；未进行考核或考核不合格者依然上岗扣5分。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96" w:type="dxa"/>
            <w:vMerge w:val="continue"/>
            <w:tcBorders>
              <w:left w:val="single" w:color="auto" w:sz="4" w:space="0"/>
              <w:right w:val="single" w:color="auto" w:sz="4" w:space="0"/>
            </w:tcBorders>
            <w:vAlign w:val="center"/>
          </w:tcPr>
          <w:p>
            <w:pPr>
              <w:spacing w:line="300" w:lineRule="exact"/>
              <w:rPr>
                <w:color w:val="0D0D0D"/>
              </w:rPr>
            </w:pPr>
          </w:p>
        </w:tc>
        <w:tc>
          <w:tcPr>
            <w:tcW w:w="128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企业文化</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70分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56.关爱员工身心健康，构建和谐、平等、信任、宽容的人文环境。</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沟通平台不畅通扣5分；对弱势群体未采取帮扶措施扣5分；员工成长激励机制不公平或不透明扣5分；未能构建和谐、平等、信任、宽容等健康向上的人文环境扣5分。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996" w:type="dxa"/>
            <w:vMerge w:val="continue"/>
            <w:tcBorders>
              <w:left w:val="single" w:color="auto" w:sz="4" w:space="0"/>
              <w:right w:val="single" w:color="auto" w:sz="4" w:space="0"/>
            </w:tcBorders>
            <w:vAlign w:val="center"/>
          </w:tcPr>
          <w:p>
            <w:pPr>
              <w:spacing w:line="300" w:lineRule="exact"/>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57.传播健康先进理念和文化。</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企业文化中缺乏以健康为核心的元素扣5分；传播健康先进理念和文化的方式或渠道单一扣5分；未得到员工认可扣5分。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996" w:type="dxa"/>
            <w:vMerge w:val="continue"/>
            <w:tcBorders>
              <w:left w:val="single" w:color="auto" w:sz="4" w:space="0"/>
              <w:right w:val="single" w:color="auto" w:sz="4" w:space="0"/>
            </w:tcBorders>
            <w:vAlign w:val="center"/>
          </w:tcPr>
          <w:p>
            <w:pPr>
              <w:spacing w:line="300" w:lineRule="exact"/>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58.采取积极有效措施预防和制止工作场所暴力、歧视和性骚扰等。</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未制定完善的预防和制止工作场所暴力、歧视和性骚扰的相关管理制度扣5分；未开展相关宣传教育扣5分；未指定部门负责扣5分；未定期开展相关督导检查工作扣5分。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996" w:type="dxa"/>
            <w:vMerge w:val="continue"/>
            <w:tcBorders>
              <w:left w:val="single" w:color="auto" w:sz="4" w:space="0"/>
              <w:right w:val="single" w:color="auto" w:sz="4" w:space="0"/>
            </w:tcBorders>
            <w:vAlign w:val="center"/>
          </w:tcPr>
          <w:p>
            <w:pPr>
              <w:spacing w:line="300" w:lineRule="exact"/>
              <w:rPr>
                <w:color w:val="0D0D0D"/>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pPr>
              <w:spacing w:line="300" w:lineRule="exact"/>
              <w:jc w:val="center"/>
              <w:rPr>
                <w:color w:val="0D0D0D"/>
              </w:rPr>
            </w:pP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59.开展“职业健康达人”评选活动。</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15</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未公示相应评选标准和评选办法扣5分；“达人”数量不符合相关规定的扣5分；随机抽取20名员工，50%以上对评选出的“职业健康达人”不知晓或不认可扣5分；未评选，不得分。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 w:type="dxa"/>
            <w:vMerge w:val="continue"/>
            <w:tcBorders>
              <w:left w:val="single" w:color="auto" w:sz="4" w:space="0"/>
              <w:bottom w:val="single" w:color="auto" w:sz="4" w:space="0"/>
              <w:right w:val="single" w:color="auto" w:sz="4" w:space="0"/>
            </w:tcBorders>
            <w:vAlign w:val="center"/>
          </w:tcPr>
          <w:p>
            <w:pPr>
              <w:spacing w:line="300" w:lineRule="exact"/>
              <w:rPr>
                <w:color w:val="0D0D0D"/>
              </w:rPr>
            </w:pPr>
          </w:p>
        </w:tc>
        <w:tc>
          <w:tcPr>
            <w:tcW w:w="128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社会责任</w:t>
            </w:r>
          </w:p>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20分</w:t>
            </w:r>
          </w:p>
        </w:tc>
        <w:tc>
          <w:tcPr>
            <w:tcW w:w="3581"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60.切实履行社会责任，积极参与社会公益活动。</w:t>
            </w:r>
          </w:p>
        </w:tc>
        <w:tc>
          <w:tcPr>
            <w:tcW w:w="77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20</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4"/>
                <w:szCs w:val="24"/>
                <w14:textFill>
                  <w14:solidFill>
                    <w14:schemeClr w14:val="tx1">
                      <w14:lumMod w14:val="95000"/>
                      <w14:lumOff w14:val="5000"/>
                    </w14:schemeClr>
                  </w14:solidFill>
                </w14:textFill>
              </w:rPr>
              <w:t>具有包括参与公益活动在内的多种履行社会责任的途径、方式和内容，受益方满意度高，每年达3次以上每缺1次扣5分；未将健康企业的积极效应扩展到家庭和社区扣10分；未开展社会公益活动，或企业存在环保不达标、欺骗性广告等情形不得分。</w:t>
            </w:r>
          </w:p>
        </w:tc>
        <w:tc>
          <w:tcPr>
            <w:tcW w:w="851"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c>
          <w:tcPr>
            <w:tcW w:w="1294" w:type="dxa"/>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3055" w:type="dxa"/>
            <w:gridSpan w:val="5"/>
            <w:tcBorders>
              <w:top w:val="single" w:color="auto" w:sz="4" w:space="0"/>
              <w:left w:val="single" w:color="auto" w:sz="4" w:space="0"/>
              <w:bottom w:val="single" w:color="auto" w:sz="4" w:space="0"/>
              <w:right w:val="single" w:color="auto" w:sz="4" w:space="0"/>
            </w:tcBorders>
            <w:vAlign w:val="center"/>
          </w:tcPr>
          <w:p>
            <w:pPr>
              <w:spacing w:line="300" w:lineRule="exact"/>
              <w:rPr>
                <w:rFonts w:ascii="仿宋_GB2312" w:eastAsia="仿宋_GB2312" w:cs="仿宋_GB2312"/>
                <w:color w:val="0D0D0D"/>
                <w:sz w:val="24"/>
                <w:szCs w:val="24"/>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总得分</w:t>
            </w:r>
          </w:p>
        </w:tc>
        <w:tc>
          <w:tcPr>
            <w:tcW w:w="2145" w:type="dxa"/>
            <w:gridSpan w:val="2"/>
            <w:tcBorders>
              <w:top w:val="single" w:color="auto" w:sz="4" w:space="0"/>
              <w:left w:val="single" w:color="auto" w:sz="4" w:space="0"/>
              <w:bottom w:val="single" w:color="auto" w:sz="4" w:space="0"/>
              <w:right w:val="single" w:color="auto" w:sz="4" w:space="0"/>
            </w:tcBorders>
          </w:tcPr>
          <w:p>
            <w:pPr>
              <w:spacing w:line="300" w:lineRule="exact"/>
              <w:ind w:left="-423" w:firstLine="725"/>
              <w:rPr>
                <w:rFonts w:ascii="仿宋_GB2312" w:eastAsia="仿宋_GB2312" w:cs="仿宋_GB2312"/>
                <w:color w:val="0D0D0D"/>
                <w:sz w:val="24"/>
                <w:szCs w:val="24"/>
              </w:rPr>
            </w:pPr>
          </w:p>
        </w:tc>
      </w:tr>
    </w:tbl>
    <w:p>
      <w:pPr>
        <w:spacing w:before="297" w:line="360" w:lineRule="exact"/>
        <w:jc w:val="left"/>
        <w:rPr>
          <w:rFonts w:ascii="方正仿宋_GBK" w:eastAsia="方正仿宋_GBK" w:cs="方正仿宋_GBK"/>
          <w:color w:val="0D0D0D"/>
        </w:rPr>
      </w:pPr>
      <w:r>
        <w:rPr>
          <w:rFonts w:hint="eastAsia" w:ascii="仿宋_GB2312" w:eastAsia="仿宋_GB2312" w:cs="仿宋_GB2312"/>
          <w:color w:val="0D0D0D" w:themeColor="text1" w:themeTint="F2"/>
          <w:sz w:val="32"/>
          <w:szCs w:val="20"/>
          <w14:textFill>
            <w14:solidFill>
              <w14:schemeClr w14:val="tx1">
                <w14:lumMod w14:val="95000"/>
                <w14:lumOff w14:val="5000"/>
              </w14:schemeClr>
            </w14:solidFill>
          </w14:textFill>
        </w:rPr>
        <w:t>评审组专家签名：</w:t>
      </w:r>
    </w:p>
    <w:p>
      <w:pPr>
        <w:spacing w:line="480" w:lineRule="exact"/>
        <w:ind w:firstLine="574"/>
        <w:jc w:val="lef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说明：</w:t>
      </w:r>
    </w:p>
    <w:p>
      <w:pPr>
        <w:spacing w:line="480" w:lineRule="exact"/>
        <w:ind w:firstLine="574"/>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1.标注*号的17项三级指标为存在职业病危害因素企业的特有指标，共235分。如申报企业不存在职业病危害因素，总分=除*项外的其他43项指标得分÷0.765（例如：某企业不存在职业病危害因素，除*项外的指标得分为650分，其总分=650÷0.765=849.67分）；如申报企业存在职业病危害因素，则需要对所有60项指标进行评分。</w:t>
      </w:r>
    </w:p>
    <w:p>
      <w:pPr>
        <w:spacing w:line="480" w:lineRule="exact"/>
        <w:ind w:firstLine="574"/>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2.标注**号的第55项三级指标为设置有内部食堂或餐厅企业的特有指标，未设置内部食堂或餐厅的企业不考核该项指标，直接得分。</w:t>
      </w:r>
    </w:p>
    <w:p>
      <w:pPr>
        <w:spacing w:line="480" w:lineRule="exact"/>
        <w:ind w:firstLine="574"/>
        <w:jc w:val="lef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3.满分为1000分，总分在800分以上的企业达到健康企业标准。</w:t>
      </w:r>
    </w:p>
    <w:p>
      <w:pPr>
        <w:spacing w:line="480" w:lineRule="exact"/>
        <w:jc w:val="left"/>
        <w:rPr>
          <w:rFonts w:ascii="仿宋_GB2312" w:eastAsia="仿宋_GB2312" w:cs="仿宋_GB2312"/>
          <w:color w:val="0D0D0D"/>
          <w:sz w:val="28"/>
          <w:szCs w:val="28"/>
        </w:rPr>
        <w:sectPr>
          <w:pgSz w:w="16838" w:h="11906" w:orient="landscape"/>
          <w:pgMar w:top="1701" w:right="1417" w:bottom="1417" w:left="1417" w:header="850" w:footer="992" w:gutter="0"/>
          <w:cols w:space="0" w:num="1"/>
          <w:docGrid w:linePitch="360" w:charSpace="0"/>
        </w:sectPr>
      </w:pPr>
    </w:p>
    <w:p>
      <w:pPr>
        <w:widowControl/>
        <w:jc w:val="left"/>
        <w:rPr>
          <w:rFonts w:ascii="黑体" w:hAnsi="黑体" w:eastAsia="黑体" w:cs="黑体"/>
          <w:color w:val="0D0D0D"/>
          <w:sz w:val="32"/>
          <w:szCs w:val="32"/>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附件3</w:t>
      </w:r>
    </w:p>
    <w:p>
      <w:pPr>
        <w:widowControl/>
        <w:ind w:firstLine="880"/>
        <w:jc w:val="center"/>
        <w:rPr>
          <w:rFonts w:ascii="方正小标宋简体" w:eastAsia="方正小标宋简体" w:cs="Times New Roman"/>
          <w:color w:val="0D0D0D"/>
          <w:sz w:val="44"/>
          <w:szCs w:val="44"/>
        </w:rPr>
      </w:pPr>
      <w:r>
        <w:rPr>
          <w:rFonts w:hint="eastAsia" w:ascii="方正小标宋简体" w:eastAsia="方正小标宋简体" w:cs="方正小标宋_GBK"/>
          <w:color w:val="0D0D0D" w:themeColor="text1" w:themeTint="F2"/>
          <w:sz w:val="44"/>
          <w:szCs w:val="44"/>
          <w14:textFill>
            <w14:solidFill>
              <w14:schemeClr w14:val="tx1">
                <w14:lumMod w14:val="95000"/>
                <w14:lumOff w14:val="5000"/>
              </w14:schemeClr>
            </w14:solidFill>
          </w14:textFill>
        </w:rPr>
        <w:t>广西健康企业评估申请表</w:t>
      </w:r>
    </w:p>
    <w:p>
      <w:pPr>
        <w:widowControl/>
        <w:jc w:val="right"/>
        <w:rPr>
          <w:rFonts w:ascii="仿宋_GB2312" w:eastAsia="仿宋_GB2312" w:cs="仿宋_GB2312"/>
          <w:color w:val="333333"/>
          <w:sz w:val="28"/>
          <w:szCs w:val="28"/>
        </w:rPr>
      </w:pPr>
      <w:r>
        <w:rPr>
          <w:rFonts w:hint="eastAsia" w:ascii="仿宋_GB2312" w:eastAsia="仿宋_GB2312" w:cs="仿宋_GB2312"/>
          <w:color w:val="333333"/>
          <w:sz w:val="28"/>
          <w:szCs w:val="28"/>
        </w:rPr>
        <w:t xml:space="preserve">      申报时间：  年  月  日</w:t>
      </w:r>
    </w:p>
    <w:tbl>
      <w:tblPr>
        <w:tblStyle w:val="33"/>
        <w:tblW w:w="9510" w:type="dxa"/>
        <w:tblInd w:w="-112" w:type="dxa"/>
        <w:tblLayout w:type="fixed"/>
        <w:tblCellMar>
          <w:top w:w="0" w:type="dxa"/>
          <w:left w:w="0" w:type="dxa"/>
          <w:bottom w:w="0" w:type="dxa"/>
          <w:right w:w="0" w:type="dxa"/>
        </w:tblCellMar>
      </w:tblPr>
      <w:tblGrid>
        <w:gridCol w:w="1920"/>
        <w:gridCol w:w="1480"/>
        <w:gridCol w:w="1320"/>
        <w:gridCol w:w="1835"/>
        <w:gridCol w:w="1335"/>
        <w:gridCol w:w="1620"/>
      </w:tblGrid>
      <w:tr>
        <w:tblPrEx>
          <w:tblCellMar>
            <w:top w:w="0" w:type="dxa"/>
            <w:left w:w="0" w:type="dxa"/>
            <w:bottom w:w="0" w:type="dxa"/>
            <w:right w:w="0" w:type="dxa"/>
          </w:tblCellMar>
        </w:tblPrEx>
        <w:trPr>
          <w:trHeight w:val="636" w:hRule="atLeast"/>
        </w:trPr>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单位名称</w:t>
            </w:r>
          </w:p>
        </w:tc>
        <w:tc>
          <w:tcPr>
            <w:tcW w:w="75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r>
      <w:tr>
        <w:tblPrEx>
          <w:tblCellMar>
            <w:top w:w="0" w:type="dxa"/>
            <w:left w:w="0" w:type="dxa"/>
            <w:bottom w:w="0" w:type="dxa"/>
            <w:right w:w="0" w:type="dxa"/>
          </w:tblCellMar>
        </w:tblPrEx>
        <w:trPr>
          <w:trHeight w:val="790" w:hRule="atLeast"/>
        </w:trPr>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单位地址</w:t>
            </w:r>
          </w:p>
        </w:tc>
        <w:tc>
          <w:tcPr>
            <w:tcW w:w="2800"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c>
          <w:tcPr>
            <w:tcW w:w="1835"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社会信用</w:t>
            </w: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统一代码</w:t>
            </w:r>
          </w:p>
        </w:tc>
        <w:tc>
          <w:tcPr>
            <w:tcW w:w="29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r>
      <w:tr>
        <w:tblPrEx>
          <w:tblCellMar>
            <w:top w:w="0" w:type="dxa"/>
            <w:left w:w="0" w:type="dxa"/>
            <w:bottom w:w="0" w:type="dxa"/>
            <w:right w:w="0" w:type="dxa"/>
          </w:tblCellMar>
        </w:tblPrEx>
        <w:trPr>
          <w:trHeight w:val="557" w:hRule="atLeast"/>
        </w:trPr>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企业规模</w:t>
            </w:r>
          </w:p>
        </w:tc>
        <w:tc>
          <w:tcPr>
            <w:tcW w:w="28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注册类型</w:t>
            </w:r>
          </w:p>
        </w:tc>
        <w:tc>
          <w:tcPr>
            <w:tcW w:w="29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r>
      <w:tr>
        <w:tblPrEx>
          <w:tblCellMar>
            <w:top w:w="0" w:type="dxa"/>
            <w:left w:w="0" w:type="dxa"/>
            <w:bottom w:w="0" w:type="dxa"/>
            <w:right w:w="0" w:type="dxa"/>
          </w:tblCellMar>
        </w:tblPrEx>
        <w:trPr>
          <w:trHeight w:val="537" w:hRule="atLeast"/>
        </w:trPr>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行业分类</w:t>
            </w:r>
          </w:p>
        </w:tc>
        <w:tc>
          <w:tcPr>
            <w:tcW w:w="28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自评得分</w:t>
            </w:r>
          </w:p>
        </w:tc>
        <w:tc>
          <w:tcPr>
            <w:tcW w:w="29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r>
      <w:tr>
        <w:tblPrEx>
          <w:tblCellMar>
            <w:top w:w="0" w:type="dxa"/>
            <w:left w:w="0" w:type="dxa"/>
            <w:bottom w:w="0" w:type="dxa"/>
            <w:right w:w="0" w:type="dxa"/>
          </w:tblCellMar>
        </w:tblPrEx>
        <w:trPr>
          <w:trHeight w:val="603" w:hRule="atLeast"/>
        </w:trPr>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现有职工</w:t>
            </w: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总数</w:t>
            </w:r>
          </w:p>
        </w:tc>
        <w:tc>
          <w:tcPr>
            <w:tcW w:w="14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 xml:space="preserve">       人</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其中外包</w:t>
            </w: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工人数</w:t>
            </w: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 xml:space="preserve">         人</w:t>
            </w:r>
          </w:p>
        </w:tc>
        <w:tc>
          <w:tcPr>
            <w:tcW w:w="13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职业健康</w:t>
            </w: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达人数量</w:t>
            </w:r>
          </w:p>
        </w:tc>
        <w:tc>
          <w:tcPr>
            <w:tcW w:w="16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 xml:space="preserve">        人</w:t>
            </w:r>
          </w:p>
        </w:tc>
      </w:tr>
      <w:tr>
        <w:tblPrEx>
          <w:tblCellMar>
            <w:top w:w="0" w:type="dxa"/>
            <w:left w:w="0" w:type="dxa"/>
            <w:bottom w:w="0" w:type="dxa"/>
            <w:right w:w="0" w:type="dxa"/>
          </w:tblCellMar>
        </w:tblPrEx>
        <w:trPr>
          <w:trHeight w:val="603" w:hRule="atLeast"/>
        </w:trPr>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接触职业病危害因素人数</w:t>
            </w:r>
          </w:p>
        </w:tc>
        <w:tc>
          <w:tcPr>
            <w:tcW w:w="28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5年内新增</w:t>
            </w: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职业病人总数</w:t>
            </w:r>
          </w:p>
        </w:tc>
        <w:tc>
          <w:tcPr>
            <w:tcW w:w="29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r>
      <w:tr>
        <w:tblPrEx>
          <w:tblCellMar>
            <w:top w:w="0" w:type="dxa"/>
            <w:left w:w="0" w:type="dxa"/>
            <w:bottom w:w="0" w:type="dxa"/>
            <w:right w:w="0" w:type="dxa"/>
          </w:tblCellMar>
        </w:tblPrEx>
        <w:trPr>
          <w:trHeight w:val="630" w:hRule="atLeast"/>
        </w:trPr>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健康企业建设主管部门</w:t>
            </w:r>
          </w:p>
        </w:tc>
        <w:tc>
          <w:tcPr>
            <w:tcW w:w="280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c>
          <w:tcPr>
            <w:tcW w:w="18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themeColor="text1" w:themeTint="F2"/>
                <w:sz w:val="28"/>
                <w:szCs w:val="28"/>
                <w14:textFill>
                  <w14:solidFill>
                    <w14:schemeClr w14:val="tx1">
                      <w14:lumMod w14:val="95000"/>
                      <w14:lumOff w14:val="5000"/>
                    </w14:schemeClr>
                  </w14:solidFill>
                </w14:textFill>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健康企业建设</w:t>
            </w: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具体负责人</w:t>
            </w: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及电话</w:t>
            </w:r>
          </w:p>
        </w:tc>
        <w:tc>
          <w:tcPr>
            <w:tcW w:w="29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r>
      <w:tr>
        <w:tblPrEx>
          <w:tblCellMar>
            <w:top w:w="0" w:type="dxa"/>
            <w:left w:w="0" w:type="dxa"/>
            <w:bottom w:w="0" w:type="dxa"/>
            <w:right w:w="0" w:type="dxa"/>
          </w:tblCellMar>
        </w:tblPrEx>
        <w:trPr>
          <w:trHeight w:val="5665" w:hRule="atLeast"/>
        </w:trPr>
        <w:tc>
          <w:tcPr>
            <w:tcW w:w="19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健康企业建设特色亮点介绍</w:t>
            </w:r>
          </w:p>
        </w:tc>
        <w:tc>
          <w:tcPr>
            <w:tcW w:w="759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widowControl/>
              <w:spacing w:line="400" w:lineRule="exac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不少于1000字，可附页</w:t>
            </w:r>
          </w:p>
          <w:p>
            <w:pPr>
              <w:widowControl/>
              <w:spacing w:line="400" w:lineRule="exact"/>
              <w:rPr>
                <w:rFonts w:ascii="仿宋_GB2312" w:eastAsia="仿宋_GB2312" w:cs="仿宋_GB2312"/>
                <w:color w:val="0D0D0D"/>
                <w:sz w:val="28"/>
                <w:szCs w:val="28"/>
              </w:rPr>
            </w:pPr>
          </w:p>
          <w:p>
            <w:pPr>
              <w:pStyle w:val="15"/>
              <w:spacing w:line="400" w:lineRule="exact"/>
              <w:jc w:val="both"/>
              <w:rPr>
                <w:color w:val="0D0D0D"/>
                <w:lang w:val="en-US"/>
              </w:rPr>
            </w:pPr>
          </w:p>
          <w:p>
            <w:pPr>
              <w:pStyle w:val="15"/>
              <w:spacing w:line="400" w:lineRule="exact"/>
              <w:jc w:val="both"/>
              <w:rPr>
                <w:color w:val="0D0D0D"/>
                <w:lang w:val="en-US"/>
              </w:rPr>
            </w:pPr>
          </w:p>
          <w:p>
            <w:pPr>
              <w:pStyle w:val="15"/>
              <w:spacing w:line="400" w:lineRule="exact"/>
              <w:jc w:val="both"/>
              <w:rPr>
                <w:color w:val="0D0D0D"/>
                <w:lang w:val="en-US"/>
              </w:rPr>
            </w:pPr>
          </w:p>
          <w:p>
            <w:pPr>
              <w:pStyle w:val="15"/>
              <w:spacing w:line="400" w:lineRule="exact"/>
              <w:jc w:val="both"/>
              <w:rPr>
                <w:color w:val="0D0D0D"/>
                <w:lang w:val="en-US"/>
              </w:rPr>
            </w:pPr>
          </w:p>
          <w:p>
            <w:pPr>
              <w:pStyle w:val="15"/>
              <w:spacing w:line="400" w:lineRule="exact"/>
              <w:jc w:val="both"/>
              <w:rPr>
                <w:color w:val="0D0D0D"/>
                <w:lang w:val="en-US"/>
              </w:rPr>
            </w:pPr>
          </w:p>
        </w:tc>
      </w:tr>
      <w:tr>
        <w:tblPrEx>
          <w:tblCellMar>
            <w:top w:w="0" w:type="dxa"/>
            <w:left w:w="0" w:type="dxa"/>
            <w:bottom w:w="0" w:type="dxa"/>
            <w:right w:w="0" w:type="dxa"/>
          </w:tblCellMar>
        </w:tblPrEx>
        <w:trPr>
          <w:trHeight w:val="10330" w:hRule="atLeast"/>
        </w:trPr>
        <w:tc>
          <w:tcPr>
            <w:tcW w:w="1920"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健康企业建设</w:t>
            </w: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特色亮点介绍</w:t>
            </w:r>
          </w:p>
        </w:tc>
        <w:tc>
          <w:tcPr>
            <w:tcW w:w="7590" w:type="dxa"/>
            <w:gridSpan w:val="5"/>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spacing w:line="400" w:lineRule="exact"/>
              <w:jc w:val="center"/>
              <w:rPr>
                <w:rFonts w:ascii="仿宋_GB2312" w:eastAsia="仿宋_GB2312" w:cs="仿宋_GB2312"/>
                <w:color w:val="0D0D0D"/>
                <w:sz w:val="28"/>
                <w:szCs w:val="28"/>
              </w:rPr>
            </w:pPr>
          </w:p>
        </w:tc>
      </w:tr>
      <w:tr>
        <w:tblPrEx>
          <w:tblCellMar>
            <w:top w:w="0" w:type="dxa"/>
            <w:left w:w="0" w:type="dxa"/>
            <w:bottom w:w="0" w:type="dxa"/>
            <w:right w:w="0" w:type="dxa"/>
          </w:tblCellMar>
        </w:tblPrEx>
        <w:trPr>
          <w:trHeight w:val="3140" w:hRule="atLeast"/>
        </w:trPr>
        <w:tc>
          <w:tcPr>
            <w:tcW w:w="9510"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400" w:lineRule="exact"/>
              <w:jc w:val="lef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　申报单位意见：</w:t>
            </w:r>
          </w:p>
          <w:p>
            <w:pPr>
              <w:spacing w:line="400" w:lineRule="exact"/>
              <w:jc w:val="center"/>
              <w:rPr>
                <w:rFonts w:ascii="仿宋_GB2312" w:eastAsia="仿宋_GB2312" w:cs="仿宋_GB2312"/>
                <w:color w:val="0D0D0D"/>
                <w:sz w:val="28"/>
                <w:szCs w:val="28"/>
                <w:lang w:val="zh-CN"/>
              </w:rPr>
            </w:pPr>
          </w:p>
          <w:p>
            <w:pPr>
              <w:spacing w:line="400" w:lineRule="exact"/>
              <w:jc w:val="center"/>
              <w:rPr>
                <w:rFonts w:ascii="仿宋_GB2312" w:eastAsia="仿宋_GB2312" w:cs="仿宋_GB2312"/>
                <w:color w:val="0D0D0D"/>
                <w:sz w:val="28"/>
                <w:szCs w:val="28"/>
                <w:lang w:val="zh-CN"/>
              </w:rPr>
            </w:pPr>
          </w:p>
          <w:p>
            <w:pPr>
              <w:widowControl/>
              <w:spacing w:line="400" w:lineRule="exact"/>
              <w:jc w:val="center"/>
              <w:rPr>
                <w:rFonts w:ascii="仿宋_GB2312" w:eastAsia="仿宋_GB2312" w:cs="仿宋_GB2312"/>
                <w:color w:val="0D0D0D"/>
                <w:sz w:val="28"/>
                <w:szCs w:val="28"/>
              </w:rPr>
            </w:pP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 xml:space="preserve">                        申报单位：（签章）</w:t>
            </w:r>
          </w:p>
          <w:p>
            <w:pPr>
              <w:widowControl/>
              <w:spacing w:line="400" w:lineRule="exact"/>
              <w:jc w:val="center"/>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 xml:space="preserve">                                              年   月   日</w:t>
            </w:r>
          </w:p>
        </w:tc>
      </w:tr>
    </w:tbl>
    <w:p>
      <w:pPr>
        <w:widowControl/>
        <w:spacing w:line="560" w:lineRule="exact"/>
        <w:jc w:val="center"/>
        <w:rPr>
          <w:rFonts w:ascii="方正小标宋简体" w:eastAsia="方正小标宋简体" w:cs="方正小标宋简体"/>
          <w:color w:val="0D0D0D"/>
          <w:sz w:val="44"/>
          <w:szCs w:val="44"/>
        </w:rPr>
      </w:pPr>
      <w:r>
        <w:rPr>
          <w:rFonts w:hint="eastAsia" w:asci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填表说明</w:t>
      </w:r>
    </w:p>
    <w:p>
      <w:pPr>
        <w:widowControl/>
        <w:spacing w:line="400" w:lineRule="exact"/>
        <w:jc w:val="left"/>
        <w:rPr>
          <w:rFonts w:ascii="仿宋_GB2312" w:eastAsia="仿宋_GB2312" w:cs="仿宋_GB2312"/>
          <w:color w:val="0D0D0D"/>
          <w:sz w:val="28"/>
          <w:szCs w:val="28"/>
        </w:rPr>
      </w:pPr>
    </w:p>
    <w:p>
      <w:pPr>
        <w:widowControl/>
        <w:spacing w:line="500" w:lineRule="exact"/>
        <w:ind w:firstLine="560"/>
        <w:jc w:val="lef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1.企业名称：指法人证书上企业名称。</w:t>
      </w:r>
    </w:p>
    <w:p>
      <w:pPr>
        <w:widowControl/>
        <w:spacing w:line="500" w:lineRule="exact"/>
        <w:ind w:firstLine="560"/>
        <w:jc w:val="lef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2.</w:t>
      </w:r>
      <w:r>
        <w:rPr>
          <w:rFonts w:hint="eastAsia" w:ascii="仿宋_GB2312" w:eastAsia="仿宋_GB2312" w:cs="仿宋_GB2312"/>
          <w:color w:val="0D0D0D" w:themeColor="text1" w:themeTint="F2"/>
          <w:sz w:val="28"/>
          <w:szCs w:val="28"/>
          <w:lang w:eastAsia="zh-CN"/>
          <w14:textFill>
            <w14:solidFill>
              <w14:schemeClr w14:val="tx1">
                <w14:lumMod w14:val="95000"/>
                <w14:lumOff w14:val="5000"/>
              </w14:schemeClr>
            </w14:solidFill>
          </w14:textFill>
        </w:rPr>
        <w:t>统一社会信用代码</w:t>
      </w: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：指法人证书上的</w:t>
      </w:r>
      <w:r>
        <w:rPr>
          <w:rFonts w:hint="eastAsia" w:ascii="仿宋_GB2312" w:eastAsia="仿宋_GB2312" w:cs="仿宋_GB2312"/>
          <w:color w:val="0D0D0D" w:themeColor="text1" w:themeTint="F2"/>
          <w:sz w:val="28"/>
          <w:szCs w:val="28"/>
          <w:lang w:eastAsia="zh-CN"/>
          <w14:textFill>
            <w14:solidFill>
              <w14:schemeClr w14:val="tx1">
                <w14:lumMod w14:val="95000"/>
                <w14:lumOff w14:val="5000"/>
              </w14:schemeClr>
            </w14:solidFill>
          </w14:textFill>
        </w:rPr>
        <w:t>统一社会信用代码</w:t>
      </w: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w:t>
      </w:r>
    </w:p>
    <w:p>
      <w:pPr>
        <w:widowControl/>
        <w:spacing w:line="500" w:lineRule="exact"/>
        <w:ind w:firstLine="560"/>
        <w:jc w:val="lef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3.企业规模：按国家统计局《关于印发统计上大中小微型</w:t>
      </w:r>
      <w:bookmarkStart w:id="0" w:name="_GoBack"/>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企</w:t>
      </w:r>
      <w:bookmarkEnd w:id="0"/>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业划分办法的通知》（国统〔2011〕75号）的要求，填写大、中、小、微。</w:t>
      </w:r>
    </w:p>
    <w:p>
      <w:pPr>
        <w:widowControl/>
        <w:spacing w:line="500" w:lineRule="exact"/>
        <w:ind w:firstLine="560"/>
        <w:jc w:val="lef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4.注册类型：按工商局注册的类型，填写国有企业、集体企业、股份合作企业、联营企业、有限责任公司、股份有限公司、私营企业、港澳台商投资企业、外商投资企业、其他企业。</w:t>
      </w:r>
    </w:p>
    <w:p>
      <w:pPr>
        <w:widowControl/>
        <w:spacing w:line="500" w:lineRule="exact"/>
        <w:ind w:firstLine="560"/>
        <w:jc w:val="lef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5.行业分类：按《国民经济行业分类和代码》（GB/T4754-2017）填报，行业填报至大类。如制造业中黑色金属冶炼和压延加工业。</w:t>
      </w:r>
    </w:p>
    <w:p>
      <w:pPr>
        <w:widowControl/>
        <w:spacing w:line="500" w:lineRule="exact"/>
        <w:ind w:firstLine="560"/>
        <w:jc w:val="left"/>
        <w:rPr>
          <w:rFonts w:ascii="仿宋_GB2312" w:eastAsia="仿宋_GB2312" w:cs="仿宋_GB2312"/>
          <w:color w:val="0D0D0D"/>
          <w:sz w:val="28"/>
          <w:szCs w:val="28"/>
        </w:rPr>
      </w:pPr>
      <w:r>
        <w:rPr>
          <w:rFonts w:hint="eastAsia" w:ascii="仿宋_GB2312" w:eastAsia="仿宋_GB2312" w:cs="仿宋_GB2312"/>
          <w:color w:val="0D0D0D" w:themeColor="text1" w:themeTint="F2"/>
          <w:sz w:val="28"/>
          <w:szCs w:val="28"/>
          <w14:textFill>
            <w14:solidFill>
              <w14:schemeClr w14:val="tx1">
                <w14:lumMod w14:val="95000"/>
                <w14:lumOff w14:val="5000"/>
              </w14:schemeClr>
            </w14:solidFill>
          </w14:textFill>
        </w:rPr>
        <w:t>6.现有职工总数：包括与用人单位签订劳动合同和外包劳务合同工。</w:t>
      </w: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widowControl/>
        <w:spacing w:line="400" w:lineRule="exact"/>
        <w:jc w:val="left"/>
        <w:rPr>
          <w:rFonts w:ascii="仿宋_GB2312" w:eastAsia="仿宋_GB2312" w:cs="仿宋_GB2312"/>
          <w:color w:val="0D0D0D"/>
          <w:sz w:val="28"/>
          <w:szCs w:val="28"/>
        </w:rPr>
      </w:pPr>
    </w:p>
    <w:p>
      <w:pPr>
        <w:spacing w:line="540" w:lineRule="exact"/>
        <w:rPr>
          <w:rFonts w:ascii="黑体" w:hAnsi="黑体" w:eastAsia="黑体" w:cs="黑体"/>
          <w:color w:val="0D0D0D"/>
          <w:sz w:val="32"/>
          <w:szCs w:val="32"/>
        </w:rPr>
      </w:pPr>
      <w:r>
        <w:rPr>
          <w:rFonts w:hint="eastAsia" w:ascii="黑体" w:hAnsi="黑体" w:eastAsia="黑体" w:cs="黑体"/>
          <w:color w:val="0D0D0D" w:themeColor="text1" w:themeTint="F2"/>
          <w:sz w:val="32"/>
          <w:szCs w:val="32"/>
          <w14:textFill>
            <w14:solidFill>
              <w14:schemeClr w14:val="tx1">
                <w14:lumMod w14:val="95000"/>
                <w14:lumOff w14:val="5000"/>
              </w14:schemeClr>
            </w14:solidFill>
          </w14:textFill>
        </w:rPr>
        <w:t>附件4</w:t>
      </w:r>
    </w:p>
    <w:p>
      <w:pPr>
        <w:jc w:val="center"/>
        <w:rPr>
          <w:rFonts w:ascii="方正小标宋简体" w:eastAsia="方正小标宋简体" w:cs="方正小标宋简体"/>
          <w:color w:val="0D0D0D"/>
          <w:sz w:val="44"/>
          <w:szCs w:val="44"/>
        </w:rPr>
      </w:pPr>
      <w:r>
        <w:rPr>
          <w:rFonts w:hint="eastAsia" w:ascii="方正小标宋简体" w:eastAsia="方正小标宋简体" w:cs="方正小标宋简体"/>
          <w:color w:val="0D0D0D" w:themeColor="text1" w:themeTint="F2"/>
          <w:sz w:val="44"/>
          <w:szCs w:val="44"/>
          <w14:textFill>
            <w14:solidFill>
              <w14:schemeClr w14:val="tx1">
                <w14:lumMod w14:val="95000"/>
                <w14:lumOff w14:val="5000"/>
              </w14:schemeClr>
            </w14:solidFill>
          </w14:textFill>
        </w:rPr>
        <w:t>健康企业牌匾样式</w:t>
      </w:r>
    </w:p>
    <w:p>
      <w:pPr>
        <w:spacing w:line="540" w:lineRule="exact"/>
        <w:rPr>
          <w:rFonts w:ascii="Times New Roman" w:hAnsi="Times New Roman" w:eastAsia="黑体" w:cs="Times New Roman"/>
          <w:color w:val="0D0D0D"/>
          <w:sz w:val="32"/>
          <w:szCs w:val="32"/>
        </w:rPr>
      </w:pPr>
    </w:p>
    <w:p>
      <w:pPr>
        <w:spacing w:line="540" w:lineRule="exact"/>
        <w:rPr>
          <w:rFonts w:ascii="Times New Roman" w:hAnsi="Times New Roman" w:eastAsia="黑体" w:cs="Times New Roman"/>
          <w:color w:val="0D0D0D"/>
          <w:sz w:val="32"/>
          <w:szCs w:val="32"/>
        </w:rPr>
      </w:pPr>
      <w:r>
        <w:rPr>
          <w:rFonts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t>一、</w:t>
      </w:r>
      <w:r>
        <w:rPr>
          <w:rFonts w:hint="eastAsia"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t>自治区级</w:t>
      </w:r>
      <w:r>
        <w:rPr>
          <w:rFonts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t>健康企业牌匾样式</w:t>
      </w:r>
    </w:p>
    <w:tbl>
      <w:tblPr>
        <w:tblStyle w:val="33"/>
        <w:tblW w:w="9696" w:type="dxa"/>
        <w:tblInd w:w="-4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6" w:hRule="atLeast"/>
        </w:trPr>
        <w:tc>
          <w:tcPr>
            <w:tcW w:w="9696" w:type="dxa"/>
          </w:tcPr>
          <w:p>
            <w:pPr>
              <w:spacing w:line="540" w:lineRule="exact"/>
              <w:ind w:left="700"/>
              <w:rPr>
                <w:rFonts w:ascii="Times New Roman" w:hAnsi="Times New Roman" w:cs="Times New Roman"/>
                <w:color w:val="0D0D0D"/>
              </w:rPr>
            </w:pP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授予XXXX公司</w:t>
            </w:r>
          </w:p>
          <w:p>
            <w:pPr>
              <w:spacing w:line="540" w:lineRule="exact"/>
              <w:jc w:val="center"/>
              <w:rPr>
                <w:rFonts w:ascii="Times New Roman" w:hAnsi="Times New Roman" w:eastAsia="方正小标宋简体" w:cs="Times New Roman"/>
                <w:color w:val="0D0D0D"/>
                <w:sz w:val="44"/>
                <w:szCs w:val="44"/>
              </w:rPr>
            </w:pPr>
          </w:p>
          <w:p>
            <w:pPr>
              <w:spacing w:line="540" w:lineRule="exact"/>
              <w:jc w:val="center"/>
              <w:rPr>
                <w:rFonts w:ascii="Times New Roman" w:hAnsi="Times New Roman" w:eastAsia="方正小标宋简体" w:cs="Times New Roman"/>
                <w:color w:val="0D0D0D"/>
                <w:sz w:val="44"/>
                <w:szCs w:val="44"/>
              </w:rPr>
            </w:pPr>
            <w:r>
              <w:rPr>
                <w:rFonts w:hint="eastAsia" w:ascii="Times New Roman" w:hAnsi="Times New Roman" w:eastAsia="方正小标宋简体" w:cs="Times New Roman"/>
                <w:color w:val="0D0D0D" w:themeColor="text1" w:themeTint="F2"/>
                <w:sz w:val="44"/>
                <w:szCs w:val="44"/>
                <w14:textFill>
                  <w14:solidFill>
                    <w14:schemeClr w14:val="tx1">
                      <w14:lumMod w14:val="95000"/>
                      <w14:lumOff w14:val="5000"/>
                    </w14:schemeClr>
                  </w14:solidFill>
                </w14:textFill>
              </w:rPr>
              <w:t>自治区</w:t>
            </w:r>
            <w:r>
              <w:rPr>
                <w:rFonts w:ascii="Times New Roman" w:hAnsi="Times New Roman" w:eastAsia="方正小标宋简体" w:cs="Times New Roman"/>
                <w:color w:val="0D0D0D" w:themeColor="text1" w:themeTint="F2"/>
                <w:sz w:val="44"/>
                <w:szCs w:val="44"/>
                <w14:textFill>
                  <w14:solidFill>
                    <w14:schemeClr w14:val="tx1">
                      <w14:lumMod w14:val="95000"/>
                      <w14:lumOff w14:val="5000"/>
                    </w14:schemeClr>
                  </w14:solidFill>
                </w14:textFill>
              </w:rPr>
              <w:t>健康企业</w:t>
            </w:r>
          </w:p>
          <w:p>
            <w:pPr>
              <w:spacing w:line="540" w:lineRule="exact"/>
              <w:jc w:val="right"/>
              <w:rPr>
                <w:rFonts w:ascii="Times New Roman" w:hAnsi="Times New Roman" w:eastAsia="仿宋_GB2312" w:cs="Times New Roman"/>
                <w:color w:val="0D0D0D"/>
                <w:sz w:val="32"/>
                <w:szCs w:val="32"/>
              </w:rPr>
            </w:pPr>
          </w:p>
          <w:p>
            <w:pPr>
              <w:spacing w:line="540" w:lineRule="exact"/>
              <w:jc w:val="right"/>
              <w:rPr>
                <w:rFonts w:ascii="Times New Roman" w:hAnsi="Times New Roman" w:eastAsia="仿宋_GB2312" w:cs="Times New Roman"/>
                <w:color w:val="0D0D0D"/>
                <w:sz w:val="32"/>
                <w:szCs w:val="32"/>
              </w:rPr>
            </w:pP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健康广西行动推进委员会办公室</w:t>
            </w:r>
          </w:p>
          <w:p>
            <w:pPr>
              <w:spacing w:line="540" w:lineRule="exact"/>
              <w:ind w:firstLine="640"/>
              <w:jc w:val="center"/>
              <w:rPr>
                <w:rFonts w:ascii="Times New Roman" w:hAnsi="Times New Roman" w:eastAsia="仿宋_GB2312" w:cs="Times New Roman"/>
                <w:color w:val="0D0D0D"/>
                <w:sz w:val="32"/>
                <w:szCs w:val="32"/>
              </w:rPr>
            </w:pP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 xml:space="preserve">                          XX年XX月</w:t>
            </w:r>
          </w:p>
        </w:tc>
      </w:tr>
    </w:tbl>
    <w:p>
      <w:pPr>
        <w:spacing w:line="540" w:lineRule="exact"/>
        <w:ind w:firstLine="640"/>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说明：</w:t>
      </w:r>
    </w:p>
    <w:p>
      <w:pPr>
        <w:spacing w:line="540" w:lineRule="exact"/>
        <w:ind w:firstLine="640"/>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1.“授予”的字体字号为方正小标宋60磅，“XXXX公司”的字体字号为方正魏碑48磅，文字颜色为黑色。</w:t>
      </w:r>
    </w:p>
    <w:p>
      <w:pPr>
        <w:spacing w:line="540" w:lineRule="exact"/>
        <w:ind w:firstLine="640"/>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2.“自治区健康企业”的字体字号为方正魏碑200磅，文字颜色为红色。</w:t>
      </w:r>
    </w:p>
    <w:p>
      <w:pPr>
        <w:spacing w:line="540" w:lineRule="exact"/>
        <w:ind w:firstLine="640"/>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3.“ 健康广西行动推进委员会办公室”的字体字号为方正兰亭黑36磅，文字颜色为黑色。</w:t>
      </w:r>
    </w:p>
    <w:p>
      <w:pPr>
        <w:spacing w:line="540" w:lineRule="exact"/>
        <w:ind w:firstLine="640"/>
        <w:jc w:val="left"/>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 XX年XX月”的字体字号为方正兰亭黑36磅，文字颜色为黑色。</w:t>
      </w:r>
    </w:p>
    <w:p>
      <w:pPr>
        <w:spacing w:line="540" w:lineRule="exact"/>
        <w:ind w:firstLine="640"/>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5.牌匾尺寸为500×650（mm），整体为金黄色不锈钢仿红木边框，边框厚度为25mm。</w:t>
      </w:r>
    </w:p>
    <w:p>
      <w:pPr>
        <w:spacing w:line="540" w:lineRule="exact"/>
        <w:ind w:firstLine="640"/>
        <w:rPr>
          <w:rFonts w:ascii="Times New Roman" w:hAnsi="Times New Roman" w:eastAsia="黑体" w:cs="Times New Roman"/>
          <w:color w:val="0D0D0D"/>
          <w:sz w:val="32"/>
          <w:szCs w:val="32"/>
        </w:rPr>
      </w:pPr>
    </w:p>
    <w:p>
      <w:pPr>
        <w:spacing w:line="540" w:lineRule="exact"/>
        <w:ind w:firstLine="640"/>
        <w:rPr>
          <w:rFonts w:ascii="Times New Roman" w:hAnsi="Times New Roman" w:eastAsia="黑体" w:cs="Times New Roman"/>
          <w:color w:val="0D0D0D"/>
          <w:sz w:val="32"/>
          <w:szCs w:val="32"/>
        </w:rPr>
      </w:pPr>
    </w:p>
    <w:p>
      <w:pPr>
        <w:spacing w:line="540" w:lineRule="exact"/>
        <w:ind w:firstLine="640"/>
        <w:rPr>
          <w:rFonts w:ascii="Times New Roman" w:hAnsi="Times New Roman" w:eastAsia="黑体" w:cs="Times New Roman"/>
          <w:color w:val="0D0D0D"/>
          <w:sz w:val="32"/>
          <w:szCs w:val="32"/>
        </w:rPr>
      </w:pPr>
      <w:r>
        <w:rPr>
          <w:rFonts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t>二、市</w:t>
      </w:r>
      <w:r>
        <w:rPr>
          <w:rFonts w:hint="eastAsia"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t>级</w:t>
      </w:r>
      <w:r>
        <w:rPr>
          <w:rFonts w:ascii="Times New Roman" w:hAnsi="Times New Roman" w:eastAsia="黑体" w:cs="Times New Roman"/>
          <w:color w:val="0D0D0D" w:themeColor="text1" w:themeTint="F2"/>
          <w:sz w:val="32"/>
          <w:szCs w:val="32"/>
          <w14:textFill>
            <w14:solidFill>
              <w14:schemeClr w14:val="tx1">
                <w14:lumMod w14:val="95000"/>
                <w14:lumOff w14:val="5000"/>
              </w14:schemeClr>
            </w14:solidFill>
          </w14:textFill>
        </w:rPr>
        <w:t>健康企业牌匾样式</w:t>
      </w:r>
    </w:p>
    <w:tbl>
      <w:tblPr>
        <w:tblStyle w:val="33"/>
        <w:tblpPr w:leftFromText="180" w:rightFromText="180" w:vertAnchor="text" w:tblpX="-214" w:tblpY="210"/>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9" w:hRule="atLeast"/>
        </w:trPr>
        <w:tc>
          <w:tcPr>
            <w:tcW w:w="9004" w:type="dxa"/>
          </w:tcPr>
          <w:p>
            <w:pPr>
              <w:spacing w:line="540" w:lineRule="exact"/>
              <w:rPr>
                <w:rFonts w:ascii="Times New Roman" w:hAnsi="Times New Roman" w:eastAsia="仿宋_GB2312" w:cs="Times New Roman"/>
                <w:color w:val="0D0D0D"/>
                <w:sz w:val="32"/>
                <w:szCs w:val="32"/>
              </w:rPr>
            </w:pP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授予XXXX公司</w:t>
            </w:r>
          </w:p>
          <w:p>
            <w:pPr>
              <w:spacing w:line="540" w:lineRule="exact"/>
              <w:rPr>
                <w:rFonts w:ascii="Times New Roman" w:hAnsi="Times New Roman" w:eastAsia="仿宋_GB2312" w:cs="Times New Roman"/>
                <w:color w:val="0D0D0D"/>
                <w:sz w:val="32"/>
                <w:szCs w:val="32"/>
              </w:rPr>
            </w:pPr>
          </w:p>
          <w:p>
            <w:pPr>
              <w:spacing w:line="540" w:lineRule="exact"/>
              <w:jc w:val="center"/>
              <w:rPr>
                <w:rFonts w:ascii="Times New Roman" w:hAnsi="Times New Roman" w:eastAsia="方正小标宋简体" w:cs="Times New Roman"/>
                <w:color w:val="0D0D0D"/>
                <w:sz w:val="44"/>
                <w:szCs w:val="44"/>
              </w:rPr>
            </w:pPr>
            <w:r>
              <w:rPr>
                <w:rFonts w:ascii="Times New Roman" w:hAnsi="Times New Roman" w:eastAsia="方正小标宋简体" w:cs="Times New Roman"/>
                <w:color w:val="0D0D0D" w:themeColor="text1" w:themeTint="F2"/>
                <w:sz w:val="44"/>
                <w:szCs w:val="44"/>
                <w14:textFill>
                  <w14:solidFill>
                    <w14:schemeClr w14:val="tx1">
                      <w14:lumMod w14:val="95000"/>
                      <w14:lumOff w14:val="5000"/>
                    </w14:schemeClr>
                  </w14:solidFill>
                </w14:textFill>
              </w:rPr>
              <w:t>XX市健康企业</w:t>
            </w:r>
          </w:p>
          <w:p>
            <w:pPr>
              <w:spacing w:line="540" w:lineRule="exact"/>
              <w:jc w:val="center"/>
              <w:rPr>
                <w:rFonts w:ascii="Times New Roman" w:hAnsi="Times New Roman" w:eastAsia="方正小标宋简体" w:cs="Times New Roman"/>
                <w:color w:val="0D0D0D"/>
                <w:sz w:val="44"/>
                <w:szCs w:val="44"/>
              </w:rPr>
            </w:pPr>
          </w:p>
          <w:p>
            <w:pPr>
              <w:spacing w:line="540" w:lineRule="exact"/>
              <w:ind w:left="6078" w:hanging="5440"/>
              <w:jc w:val="left"/>
              <w:rPr>
                <w:rFonts w:ascii="Times New Roman" w:hAnsi="Times New Roman" w:eastAsia="仿宋_GB2312" w:cs="Times New Roman"/>
                <w:color w:val="0D0D0D"/>
                <w:sz w:val="32"/>
                <w:szCs w:val="32"/>
              </w:rPr>
            </w:pP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 xml:space="preserve">                  XX市健康广西行动推进委员会办公室                       </w:t>
            </w:r>
          </w:p>
          <w:p>
            <w:pPr>
              <w:spacing w:line="540" w:lineRule="exact"/>
              <w:ind w:firstLine="640"/>
              <w:jc w:val="center"/>
              <w:rPr>
                <w:rFonts w:ascii="Times New Roman" w:hAnsi="Times New Roman" w:eastAsia="仿宋_GB2312" w:cs="Times New Roman"/>
                <w:color w:val="0D0D0D"/>
                <w:sz w:val="32"/>
                <w:szCs w:val="32"/>
              </w:rPr>
            </w:pP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 xml:space="preserve">                    XX年XX月</w:t>
            </w:r>
          </w:p>
          <w:p>
            <w:pPr>
              <w:spacing w:line="540" w:lineRule="exact"/>
              <w:rPr>
                <w:rFonts w:ascii="Times New Roman" w:hAnsi="Times New Roman" w:eastAsia="仿宋_GB2312" w:cs="Times New Roman"/>
                <w:color w:val="0D0D0D"/>
                <w:sz w:val="32"/>
                <w:szCs w:val="32"/>
              </w:rPr>
            </w:pPr>
          </w:p>
        </w:tc>
      </w:tr>
    </w:tbl>
    <w:p>
      <w:pPr>
        <w:spacing w:line="540" w:lineRule="exact"/>
        <w:ind w:firstLine="640"/>
        <w:rPr>
          <w:rFonts w:ascii="Times New Roman" w:hAnsi="Times New Roman" w:eastAsia="仿宋_GB2312" w:cs="Times New Roman"/>
          <w:color w:val="0D0D0D"/>
          <w:sz w:val="32"/>
          <w:szCs w:val="32"/>
        </w:rPr>
      </w:pPr>
      <w:r>
        <w:rPr>
          <w:rFonts w:hint="eastAsia"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说明</w:t>
      </w:r>
      <w:r>
        <w:rPr>
          <w:rFonts w:ascii="Times New Roman" w:hAnsi="Times New Roman" w:eastAsia="仿宋_GB2312" w:cs="Times New Roman"/>
          <w:color w:val="0D0D0D" w:themeColor="text1" w:themeTint="F2"/>
          <w:sz w:val="32"/>
          <w:szCs w:val="32"/>
          <w14:textFill>
            <w14:solidFill>
              <w14:schemeClr w14:val="tx1">
                <w14:lumMod w14:val="95000"/>
                <w14:lumOff w14:val="5000"/>
              </w14:schemeClr>
            </w14:solidFill>
          </w14:textFill>
        </w:rPr>
        <w:t>：</w:t>
      </w:r>
    </w:p>
    <w:p>
      <w:pPr>
        <w:spacing w:line="540" w:lineRule="exact"/>
        <w:ind w:firstLine="640"/>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1.“授予”的字体字号为方正小标宋60磅，“XXXX公司”的字体字号为方正魏碑48磅，文字颜色为黑色。</w:t>
      </w:r>
    </w:p>
    <w:p>
      <w:pPr>
        <w:spacing w:line="540" w:lineRule="exact"/>
        <w:ind w:firstLine="640"/>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2.“XX市健康企业”的字体字号为方正魏碑200磅，文字颜色为红色。</w:t>
      </w:r>
    </w:p>
    <w:p>
      <w:pPr>
        <w:spacing w:line="540" w:lineRule="exact"/>
        <w:ind w:firstLine="640"/>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3.“ XX市健康广西行动推进委员会办公室”的字体字号为方正兰亭黑36磅，文字颜色为黑色。</w:t>
      </w:r>
    </w:p>
    <w:p>
      <w:pPr>
        <w:spacing w:line="540" w:lineRule="exact"/>
        <w:ind w:firstLine="640"/>
        <w:jc w:val="left"/>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4.“ XX年XX月”的字体字号为方正兰亭黑36磅，文字颜色为黑色。</w:t>
      </w:r>
    </w:p>
    <w:p>
      <w:pPr>
        <w:spacing w:line="540" w:lineRule="exact"/>
        <w:ind w:firstLine="640"/>
        <w:rPr>
          <w:rFonts w:ascii="仿宋_GB2312" w:hAnsi="仿宋_GB2312" w:eastAsia="仿宋_GB2312" w:cs="仿宋_GB2312"/>
          <w:color w:val="0D0D0D"/>
          <w:sz w:val="32"/>
          <w:szCs w:val="32"/>
        </w:rPr>
      </w:pPr>
      <w:r>
        <w:rPr>
          <w:rFonts w:hint="eastAsia" w:ascii="仿宋_GB2312" w:hAnsi="仿宋_GB2312" w:eastAsia="仿宋_GB2312" w:cs="仿宋_GB2312"/>
          <w:color w:val="0D0D0D" w:themeColor="text1" w:themeTint="F2"/>
          <w:sz w:val="32"/>
          <w:szCs w:val="32"/>
          <w14:textFill>
            <w14:solidFill>
              <w14:schemeClr w14:val="tx1">
                <w14:lumMod w14:val="95000"/>
                <w14:lumOff w14:val="5000"/>
              </w14:schemeClr>
            </w14:solidFill>
          </w14:textFill>
        </w:rPr>
        <w:t>5.牌匾尺寸为500×650（mm），整体为金黄色不锈钢仿红木边框，边框厚度为25mm。</w:t>
      </w:r>
    </w:p>
    <w:p>
      <w:pPr>
        <w:rPr>
          <w:rFonts w:ascii="仿宋_GB2312" w:hAnsi="仿宋_GB2312" w:eastAsia="仿宋_GB2312" w:cs="仿宋_GB2312"/>
          <w:color w:val="0D0D0D"/>
          <w:sz w:val="32"/>
          <w:szCs w:val="32"/>
        </w:rPr>
      </w:pPr>
    </w:p>
    <w:p>
      <w:pPr>
        <w:rPr>
          <w:rFonts w:ascii="黑体" w:eastAsia="黑体" w:cs="黑体"/>
          <w:color w:val="0D0D0D"/>
          <w:sz w:val="32"/>
          <w:szCs w:val="32"/>
        </w:rPr>
      </w:pPr>
    </w:p>
    <w:p>
      <w:pPr>
        <w:spacing w:line="560" w:lineRule="exact"/>
        <w:rPr>
          <w:rFonts w:ascii="仿宋_GB2312" w:eastAsia="仿宋_GB2312"/>
          <w:color w:val="0D0D0D"/>
          <w:sz w:val="32"/>
          <w:szCs w:val="32"/>
        </w:rPr>
      </w:pPr>
    </w:p>
    <w:sectPr>
      <w:footerReference r:id="rId5" w:type="first"/>
      <w:footerReference r:id="rId4" w:type="default"/>
      <w:pgSz w:w="11906" w:h="16838"/>
      <w:pgMar w:top="1701" w:right="1417" w:bottom="1417" w:left="1701" w:header="851" w:footer="992" w:gutter="0"/>
      <w:cols w:space="0" w:num="1"/>
      <w:titlePg/>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0lY7tAAAAAFAQAADwAAAAAAAAABACAAAAAiAAAAZHJzL2Rvd25yZXYueG1sUEsB&#10;AhQAFAAAAAgAh07iQKcwv1w2AgAAYwQAAA4AAAAAAAAAAQAgAAAAHwEAAGRycy9lMm9Eb2MueG1s&#10;UEsFBgAAAAAGAAYAWQEAAMcFAAAAAA==&#10;">
              <v:fill on="f" focussize="0,0"/>
              <v:stroke on="f" weight="0.5pt"/>
              <v:imagedata o:title=""/>
              <o:lock v:ext="edit" aspectratio="f"/>
              <v:textbox inset="0mm,0mm,0mm,0mm" style="mso-fit-shape-to-text:t;">
                <w:txbxContent>
                  <w:p>
                    <w:pPr>
                      <w:pStyle w:val="21"/>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1"/>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pPr>
                      <w:pStyle w:val="21"/>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dit="trackedChanges" w:enforcement="0"/>
  <w:defaultTabStop w:val="4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kNDM4NjMyNzY2NDAxZWNmOTMxYWE5NTczNDQyMjMifQ=="/>
  </w:docVars>
  <w:rsids>
    <w:rsidRoot w:val="00795D7C"/>
    <w:rsid w:val="000D6750"/>
    <w:rsid w:val="004C2DF4"/>
    <w:rsid w:val="00795D7C"/>
    <w:rsid w:val="00CE5544"/>
    <w:rsid w:val="00D402E6"/>
    <w:rsid w:val="02524E4B"/>
    <w:rsid w:val="097823FA"/>
    <w:rsid w:val="0B1417BF"/>
    <w:rsid w:val="1F245915"/>
    <w:rsid w:val="33975178"/>
    <w:rsid w:val="3B186E5F"/>
    <w:rsid w:val="3DC31DF6"/>
    <w:rsid w:val="3E1734DF"/>
    <w:rsid w:val="45D73769"/>
    <w:rsid w:val="4C0C1834"/>
    <w:rsid w:val="53781D40"/>
    <w:rsid w:val="548441EB"/>
    <w:rsid w:val="5C083D99"/>
    <w:rsid w:val="5F851E8A"/>
    <w:rsid w:val="644C4C19"/>
    <w:rsid w:val="66C91D6C"/>
    <w:rsid w:val="6BB21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cs="Calibri"/>
      <w:b/>
      <w:bCs/>
      <w:sz w:val="44"/>
      <w:szCs w:val="44"/>
    </w:rPr>
  </w:style>
  <w:style w:type="paragraph" w:styleId="4">
    <w:name w:val="heading 2"/>
    <w:basedOn w:val="1"/>
    <w:next w:val="1"/>
    <w:link w:val="41"/>
    <w:unhideWhenUsed/>
    <w:qFormat/>
    <w:uiPriority w:val="9"/>
    <w:pPr>
      <w:keepNext/>
      <w:keepLines/>
      <w:spacing w:before="360" w:after="200"/>
      <w:outlineLvl w:val="1"/>
    </w:pPr>
    <w:rPr>
      <w:rFonts w:ascii="Arial" w:hAnsi="Arial" w:eastAsia="Arial"/>
      <w:sz w:val="34"/>
    </w:rPr>
  </w:style>
  <w:style w:type="paragraph" w:styleId="5">
    <w:name w:val="heading 3"/>
    <w:basedOn w:val="1"/>
    <w:next w:val="1"/>
    <w:link w:val="42"/>
    <w:unhideWhenUsed/>
    <w:qFormat/>
    <w:uiPriority w:val="9"/>
    <w:pPr>
      <w:keepNext/>
      <w:keepLines/>
      <w:spacing w:before="320" w:after="200"/>
      <w:outlineLvl w:val="2"/>
    </w:pPr>
    <w:rPr>
      <w:rFonts w:ascii="Arial" w:hAnsi="Arial" w:eastAsia="Arial"/>
      <w:sz w:val="30"/>
      <w:szCs w:val="30"/>
    </w:rPr>
  </w:style>
  <w:style w:type="paragraph" w:styleId="6">
    <w:name w:val="heading 4"/>
    <w:basedOn w:val="1"/>
    <w:next w:val="1"/>
    <w:link w:val="43"/>
    <w:unhideWhenUsed/>
    <w:qFormat/>
    <w:uiPriority w:val="9"/>
    <w:pPr>
      <w:keepNext/>
      <w:keepLines/>
      <w:spacing w:before="320" w:after="200"/>
      <w:outlineLvl w:val="3"/>
    </w:pPr>
    <w:rPr>
      <w:rFonts w:ascii="Arial" w:hAnsi="Arial" w:eastAsia="Arial"/>
      <w:b/>
      <w:bCs/>
      <w:sz w:val="26"/>
      <w:szCs w:val="26"/>
    </w:rPr>
  </w:style>
  <w:style w:type="paragraph" w:styleId="7">
    <w:name w:val="heading 5"/>
    <w:basedOn w:val="1"/>
    <w:next w:val="1"/>
    <w:link w:val="44"/>
    <w:unhideWhenUsed/>
    <w:qFormat/>
    <w:uiPriority w:val="9"/>
    <w:pPr>
      <w:keepNext/>
      <w:keepLines/>
      <w:spacing w:before="320" w:after="200"/>
      <w:outlineLvl w:val="4"/>
    </w:pPr>
    <w:rPr>
      <w:rFonts w:ascii="Arial" w:hAnsi="Arial" w:eastAsia="Arial"/>
      <w:b/>
      <w:bCs/>
      <w:sz w:val="24"/>
      <w:szCs w:val="24"/>
    </w:rPr>
  </w:style>
  <w:style w:type="paragraph" w:styleId="8">
    <w:name w:val="heading 6"/>
    <w:basedOn w:val="1"/>
    <w:next w:val="1"/>
    <w:link w:val="45"/>
    <w:unhideWhenUsed/>
    <w:qFormat/>
    <w:uiPriority w:val="9"/>
    <w:pPr>
      <w:keepNext/>
      <w:keepLines/>
      <w:spacing w:before="320" w:after="200"/>
      <w:outlineLvl w:val="5"/>
    </w:pPr>
    <w:rPr>
      <w:rFonts w:ascii="Arial" w:hAnsi="Arial" w:eastAsia="Arial"/>
      <w:b/>
      <w:bCs/>
      <w:sz w:val="22"/>
    </w:rPr>
  </w:style>
  <w:style w:type="paragraph" w:styleId="9">
    <w:name w:val="heading 7"/>
    <w:basedOn w:val="1"/>
    <w:next w:val="1"/>
    <w:link w:val="46"/>
    <w:unhideWhenUsed/>
    <w:qFormat/>
    <w:uiPriority w:val="9"/>
    <w:pPr>
      <w:keepNext/>
      <w:keepLines/>
      <w:spacing w:before="320" w:after="200"/>
      <w:outlineLvl w:val="6"/>
    </w:pPr>
    <w:rPr>
      <w:rFonts w:ascii="Arial" w:hAnsi="Arial" w:eastAsia="Arial"/>
      <w:b/>
      <w:bCs/>
      <w:i/>
      <w:iCs/>
      <w:sz w:val="22"/>
    </w:rPr>
  </w:style>
  <w:style w:type="paragraph" w:styleId="10">
    <w:name w:val="heading 8"/>
    <w:basedOn w:val="1"/>
    <w:next w:val="1"/>
    <w:link w:val="47"/>
    <w:unhideWhenUsed/>
    <w:qFormat/>
    <w:uiPriority w:val="9"/>
    <w:pPr>
      <w:keepNext/>
      <w:keepLines/>
      <w:spacing w:before="320" w:after="200"/>
      <w:outlineLvl w:val="7"/>
    </w:pPr>
    <w:rPr>
      <w:rFonts w:ascii="Arial" w:hAnsi="Arial" w:eastAsia="Arial"/>
      <w:i/>
      <w:iCs/>
      <w:sz w:val="22"/>
    </w:rPr>
  </w:style>
  <w:style w:type="paragraph" w:styleId="11">
    <w:name w:val="heading 9"/>
    <w:basedOn w:val="1"/>
    <w:next w:val="1"/>
    <w:link w:val="48"/>
    <w:unhideWhenUsed/>
    <w:qFormat/>
    <w:uiPriority w:val="9"/>
    <w:pPr>
      <w:keepNext/>
      <w:keepLines/>
      <w:spacing w:before="320" w:after="200"/>
      <w:outlineLvl w:val="8"/>
    </w:pPr>
    <w:rPr>
      <w:rFonts w:ascii="Arial" w:hAnsi="Arial" w:eastAsia="Arial"/>
      <w:i/>
      <w:iCs/>
      <w:szCs w:val="21"/>
    </w:rPr>
  </w:style>
  <w:style w:type="character" w:default="1" w:styleId="35">
    <w:name w:val="Default Paragraph Font"/>
    <w:semiHidden/>
    <w:unhideWhenUsed/>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2">
    <w:name w:val="toc 2"/>
    <w:basedOn w:val="1"/>
    <w:next w:val="1"/>
    <w:unhideWhenUsed/>
    <w:qFormat/>
    <w:uiPriority w:val="39"/>
    <w:pPr>
      <w:spacing w:after="57"/>
      <w:ind w:left="283"/>
    </w:pPr>
  </w:style>
  <w:style w:type="paragraph" w:styleId="12">
    <w:name w:val="toc 7"/>
    <w:basedOn w:val="1"/>
    <w:next w:val="1"/>
    <w:unhideWhenUsed/>
    <w:qFormat/>
    <w:uiPriority w:val="39"/>
    <w:pPr>
      <w:spacing w:after="57"/>
      <w:ind w:left="1701"/>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annotation text"/>
    <w:basedOn w:val="1"/>
    <w:qFormat/>
    <w:uiPriority w:val="0"/>
    <w:pPr>
      <w:jc w:val="left"/>
    </w:pPr>
    <w:rPr>
      <w:rFonts w:ascii="Times New Roman" w:hAnsi="Times New Roman" w:eastAsia="仿宋" w:cs="Times New Roman"/>
      <w:sz w:val="32"/>
      <w:szCs w:val="32"/>
    </w:rPr>
  </w:style>
  <w:style w:type="paragraph" w:styleId="15">
    <w:name w:val="Body Text"/>
    <w:basedOn w:val="1"/>
    <w:qFormat/>
    <w:uiPriority w:val="0"/>
    <w:pPr>
      <w:spacing w:line="520" w:lineRule="exact"/>
      <w:jc w:val="center"/>
    </w:pPr>
    <w:rPr>
      <w:rFonts w:ascii="仿宋_GB2312" w:eastAsia="仿宋_GB2312" w:cs="仿宋_GB2312"/>
      <w:sz w:val="28"/>
      <w:szCs w:val="28"/>
      <w:lang w:val="zh-CN"/>
    </w:rPr>
  </w:style>
  <w:style w:type="paragraph" w:styleId="16">
    <w:name w:val="toc 5"/>
    <w:basedOn w:val="1"/>
    <w:next w:val="1"/>
    <w:unhideWhenUsed/>
    <w:qFormat/>
    <w:uiPriority w:val="39"/>
    <w:pPr>
      <w:spacing w:after="57"/>
      <w:ind w:left="1134"/>
    </w:pPr>
  </w:style>
  <w:style w:type="paragraph" w:styleId="17">
    <w:name w:val="toc 3"/>
    <w:basedOn w:val="1"/>
    <w:next w:val="1"/>
    <w:unhideWhenUsed/>
    <w:qFormat/>
    <w:uiPriority w:val="39"/>
    <w:pPr>
      <w:spacing w:after="57"/>
      <w:ind w:left="567"/>
    </w:pPr>
  </w:style>
  <w:style w:type="paragraph" w:styleId="18">
    <w:name w:val="toc 8"/>
    <w:basedOn w:val="1"/>
    <w:next w:val="1"/>
    <w:unhideWhenUsed/>
    <w:qFormat/>
    <w:uiPriority w:val="39"/>
    <w:pPr>
      <w:spacing w:after="57"/>
      <w:ind w:left="1984"/>
    </w:pPr>
  </w:style>
  <w:style w:type="paragraph" w:styleId="19">
    <w:name w:val="endnote text"/>
    <w:basedOn w:val="1"/>
    <w:link w:val="186"/>
    <w:semiHidden/>
    <w:unhideWhenUsed/>
    <w:qFormat/>
    <w:uiPriority w:val="99"/>
    <w:rPr>
      <w:sz w:val="20"/>
    </w:rPr>
  </w:style>
  <w:style w:type="paragraph" w:styleId="20">
    <w:name w:val="Balloon Text"/>
    <w:basedOn w:val="1"/>
    <w:qFormat/>
    <w:uiPriority w:val="0"/>
    <w:rPr>
      <w:rFonts w:ascii="Times New Roman" w:hAnsi="Times New Roman" w:eastAsia="仿宋" w:cs="Times New Roman"/>
      <w:sz w:val="18"/>
      <w:szCs w:val="18"/>
    </w:rPr>
  </w:style>
  <w:style w:type="paragraph" w:styleId="21">
    <w:name w:val="footer"/>
    <w:basedOn w:val="1"/>
    <w:qFormat/>
    <w:uiPriority w:val="0"/>
    <w:pPr>
      <w:tabs>
        <w:tab w:val="center" w:pos="4153"/>
        <w:tab w:val="right" w:pos="8306"/>
      </w:tabs>
      <w:spacing w:line="560" w:lineRule="exact"/>
      <w:jc w:val="left"/>
    </w:pPr>
    <w:rPr>
      <w:rFonts w:ascii="Times New Roman" w:hAnsi="Times New Roman" w:eastAsia="仿宋_GB2312" w:cs="Times New Roman"/>
      <w:sz w:val="18"/>
      <w:szCs w:val="20"/>
    </w:rPr>
  </w:style>
  <w:style w:type="paragraph" w:styleId="22">
    <w:name w:val="header"/>
    <w:basedOn w:val="1"/>
    <w:qFormat/>
    <w:uiPriority w:val="0"/>
    <w:pPr>
      <w:tabs>
        <w:tab w:val="center" w:pos="4153"/>
        <w:tab w:val="right" w:pos="8306"/>
      </w:tabs>
    </w:pPr>
    <w:rPr>
      <w:rFonts w:ascii="Times New Roman" w:hAnsi="Times New Roman" w:eastAsia="仿宋_GB2312" w:cs="Times New Roman"/>
      <w:sz w:val="18"/>
      <w:szCs w:val="20"/>
    </w:rPr>
  </w:style>
  <w:style w:type="paragraph" w:styleId="23">
    <w:name w:val="toc 1"/>
    <w:basedOn w:val="1"/>
    <w:next w:val="1"/>
    <w:unhideWhenUsed/>
    <w:qFormat/>
    <w:uiPriority w:val="39"/>
    <w:pPr>
      <w:spacing w:after="57"/>
    </w:pPr>
  </w:style>
  <w:style w:type="paragraph" w:styleId="24">
    <w:name w:val="toc 4"/>
    <w:basedOn w:val="1"/>
    <w:next w:val="1"/>
    <w:unhideWhenUsed/>
    <w:qFormat/>
    <w:uiPriority w:val="39"/>
    <w:pPr>
      <w:spacing w:after="57"/>
      <w:ind w:left="850"/>
    </w:pPr>
  </w:style>
  <w:style w:type="paragraph" w:styleId="25">
    <w:name w:val="Subtitle"/>
    <w:basedOn w:val="1"/>
    <w:next w:val="1"/>
    <w:link w:val="52"/>
    <w:qFormat/>
    <w:uiPriority w:val="11"/>
    <w:pPr>
      <w:spacing w:before="200" w:after="200"/>
    </w:pPr>
    <w:rPr>
      <w:sz w:val="24"/>
      <w:szCs w:val="24"/>
    </w:rPr>
  </w:style>
  <w:style w:type="paragraph" w:styleId="26">
    <w:name w:val="footnote text"/>
    <w:basedOn w:val="1"/>
    <w:link w:val="185"/>
    <w:semiHidden/>
    <w:unhideWhenUsed/>
    <w:qFormat/>
    <w:uiPriority w:val="99"/>
    <w:pPr>
      <w:spacing w:after="40"/>
    </w:pPr>
    <w:rPr>
      <w:sz w:val="18"/>
    </w:rPr>
  </w:style>
  <w:style w:type="paragraph" w:styleId="27">
    <w:name w:val="toc 6"/>
    <w:basedOn w:val="1"/>
    <w:next w:val="1"/>
    <w:unhideWhenUsed/>
    <w:uiPriority w:val="39"/>
    <w:pPr>
      <w:spacing w:after="57"/>
      <w:ind w:left="1417"/>
    </w:pPr>
  </w:style>
  <w:style w:type="paragraph" w:styleId="28">
    <w:name w:val="table of figures"/>
    <w:basedOn w:val="1"/>
    <w:next w:val="1"/>
    <w:unhideWhenUsed/>
    <w:qFormat/>
    <w:uiPriority w:val="99"/>
  </w:style>
  <w:style w:type="paragraph" w:styleId="29">
    <w:name w:val="toc 9"/>
    <w:basedOn w:val="1"/>
    <w:next w:val="1"/>
    <w:unhideWhenUsed/>
    <w:qFormat/>
    <w:uiPriority w:val="39"/>
    <w:pPr>
      <w:spacing w:after="57"/>
      <w:ind w:left="2268"/>
    </w:pPr>
  </w:style>
  <w:style w:type="paragraph" w:styleId="30">
    <w:name w:val="Normal (Web)"/>
    <w:basedOn w:val="1"/>
    <w:qFormat/>
    <w:uiPriority w:val="0"/>
    <w:pPr>
      <w:spacing w:before="100" w:beforeAutospacing="1" w:after="100" w:afterAutospacing="1"/>
      <w:jc w:val="left"/>
    </w:pPr>
    <w:rPr>
      <w:rFonts w:ascii="Times New Roman" w:hAnsi="Times New Roman" w:cs="Times New Roman"/>
      <w:sz w:val="24"/>
    </w:rPr>
  </w:style>
  <w:style w:type="paragraph" w:styleId="31">
    <w:name w:val="Title"/>
    <w:basedOn w:val="1"/>
    <w:next w:val="1"/>
    <w:link w:val="51"/>
    <w:qFormat/>
    <w:uiPriority w:val="10"/>
    <w:pPr>
      <w:spacing w:before="300" w:after="200"/>
      <w:contextualSpacing/>
    </w:pPr>
    <w:rPr>
      <w:sz w:val="48"/>
      <w:szCs w:val="48"/>
    </w:rPr>
  </w:style>
  <w:style w:type="paragraph" w:styleId="32">
    <w:name w:val="annotation subject"/>
    <w:next w:val="14"/>
    <w:qFormat/>
    <w:uiPriority w:val="0"/>
    <w:pPr>
      <w:widowControl w:val="0"/>
    </w:pPr>
    <w:rPr>
      <w:rFonts w:ascii="Times New Roman" w:hAnsi="Times New Roman" w:eastAsia="仿宋" w:cs="Times New Roman"/>
      <w:b/>
      <w:bCs/>
      <w:sz w:val="32"/>
      <w:szCs w:val="32"/>
      <w:lang w:val="en-US" w:eastAsia="zh-CN" w:bidi="ar-SA"/>
    </w:rPr>
  </w:style>
  <w:style w:type="table" w:styleId="34">
    <w:name w:val="Table Grid"/>
    <w:basedOn w:val="33"/>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6">
    <w:name w:val="endnote reference"/>
    <w:basedOn w:val="35"/>
    <w:semiHidden/>
    <w:unhideWhenUsed/>
    <w:qFormat/>
    <w:uiPriority w:val="99"/>
    <w:rPr>
      <w:vertAlign w:val="superscript"/>
    </w:rPr>
  </w:style>
  <w:style w:type="character" w:styleId="37">
    <w:name w:val="Hyperlink"/>
    <w:unhideWhenUsed/>
    <w:uiPriority w:val="99"/>
    <w:rPr>
      <w:color w:val="0000FF" w:themeColor="hyperlink"/>
      <w:u w:val="single"/>
      <w14:textFill>
        <w14:solidFill>
          <w14:schemeClr w14:val="hlink"/>
        </w14:solidFill>
      </w14:textFill>
    </w:rPr>
  </w:style>
  <w:style w:type="character" w:styleId="38">
    <w:name w:val="annotation reference"/>
    <w:qFormat/>
    <w:uiPriority w:val="0"/>
    <w:rPr>
      <w:sz w:val="21"/>
      <w:szCs w:val="21"/>
    </w:rPr>
  </w:style>
  <w:style w:type="character" w:styleId="39">
    <w:name w:val="footnote reference"/>
    <w:basedOn w:val="35"/>
    <w:unhideWhenUsed/>
    <w:qFormat/>
    <w:uiPriority w:val="99"/>
    <w:rPr>
      <w:vertAlign w:val="superscript"/>
    </w:rPr>
  </w:style>
  <w:style w:type="character" w:customStyle="1" w:styleId="40">
    <w:name w:val="Heading 1 Char"/>
    <w:basedOn w:val="35"/>
    <w:qFormat/>
    <w:uiPriority w:val="9"/>
    <w:rPr>
      <w:rFonts w:ascii="Arial" w:hAnsi="Arial" w:eastAsia="Arial" w:cs="Arial"/>
      <w:sz w:val="40"/>
      <w:szCs w:val="40"/>
    </w:rPr>
  </w:style>
  <w:style w:type="character" w:customStyle="1" w:styleId="41">
    <w:name w:val="标题 2 Char"/>
    <w:basedOn w:val="35"/>
    <w:link w:val="4"/>
    <w:qFormat/>
    <w:uiPriority w:val="9"/>
    <w:rPr>
      <w:rFonts w:ascii="Arial" w:hAnsi="Arial" w:eastAsia="Arial" w:cs="Arial"/>
      <w:sz w:val="34"/>
    </w:rPr>
  </w:style>
  <w:style w:type="character" w:customStyle="1" w:styleId="42">
    <w:name w:val="标题 3 Char"/>
    <w:basedOn w:val="35"/>
    <w:link w:val="5"/>
    <w:qFormat/>
    <w:uiPriority w:val="9"/>
    <w:rPr>
      <w:rFonts w:ascii="Arial" w:hAnsi="Arial" w:eastAsia="Arial" w:cs="Arial"/>
      <w:sz w:val="30"/>
      <w:szCs w:val="30"/>
    </w:rPr>
  </w:style>
  <w:style w:type="character" w:customStyle="1" w:styleId="43">
    <w:name w:val="标题 4 Char"/>
    <w:basedOn w:val="35"/>
    <w:link w:val="6"/>
    <w:qFormat/>
    <w:uiPriority w:val="9"/>
    <w:rPr>
      <w:rFonts w:ascii="Arial" w:hAnsi="Arial" w:eastAsia="Arial" w:cs="Arial"/>
      <w:b/>
      <w:bCs/>
      <w:sz w:val="26"/>
      <w:szCs w:val="26"/>
    </w:rPr>
  </w:style>
  <w:style w:type="character" w:customStyle="1" w:styleId="44">
    <w:name w:val="标题 5 Char"/>
    <w:basedOn w:val="35"/>
    <w:link w:val="7"/>
    <w:qFormat/>
    <w:uiPriority w:val="9"/>
    <w:rPr>
      <w:rFonts w:ascii="Arial" w:hAnsi="Arial" w:eastAsia="Arial" w:cs="Arial"/>
      <w:b/>
      <w:bCs/>
      <w:sz w:val="24"/>
      <w:szCs w:val="24"/>
    </w:rPr>
  </w:style>
  <w:style w:type="character" w:customStyle="1" w:styleId="45">
    <w:name w:val="标题 6 Char"/>
    <w:basedOn w:val="35"/>
    <w:link w:val="8"/>
    <w:qFormat/>
    <w:uiPriority w:val="9"/>
    <w:rPr>
      <w:rFonts w:ascii="Arial" w:hAnsi="Arial" w:eastAsia="Arial" w:cs="Arial"/>
      <w:b/>
      <w:bCs/>
      <w:sz w:val="22"/>
      <w:szCs w:val="22"/>
    </w:rPr>
  </w:style>
  <w:style w:type="character" w:customStyle="1" w:styleId="46">
    <w:name w:val="标题 7 Char"/>
    <w:basedOn w:val="35"/>
    <w:link w:val="9"/>
    <w:qFormat/>
    <w:uiPriority w:val="9"/>
    <w:rPr>
      <w:rFonts w:ascii="Arial" w:hAnsi="Arial" w:eastAsia="Arial" w:cs="Arial"/>
      <w:b/>
      <w:bCs/>
      <w:i/>
      <w:iCs/>
      <w:sz w:val="22"/>
      <w:szCs w:val="22"/>
    </w:rPr>
  </w:style>
  <w:style w:type="character" w:customStyle="1" w:styleId="47">
    <w:name w:val="标题 8 Char"/>
    <w:basedOn w:val="35"/>
    <w:link w:val="10"/>
    <w:qFormat/>
    <w:uiPriority w:val="9"/>
    <w:rPr>
      <w:rFonts w:ascii="Arial" w:hAnsi="Arial" w:eastAsia="Arial" w:cs="Arial"/>
      <w:i/>
      <w:iCs/>
      <w:sz w:val="22"/>
      <w:szCs w:val="22"/>
    </w:rPr>
  </w:style>
  <w:style w:type="character" w:customStyle="1" w:styleId="48">
    <w:name w:val="标题 9 Char"/>
    <w:basedOn w:val="35"/>
    <w:link w:val="11"/>
    <w:qFormat/>
    <w:uiPriority w:val="9"/>
    <w:rPr>
      <w:rFonts w:ascii="Arial" w:hAnsi="Arial" w:eastAsia="Arial" w:cs="Arial"/>
      <w:i/>
      <w:iCs/>
      <w:sz w:val="21"/>
      <w:szCs w:val="21"/>
    </w:rPr>
  </w:style>
  <w:style w:type="paragraph" w:styleId="49">
    <w:name w:val="List Paragraph"/>
    <w:basedOn w:val="1"/>
    <w:qFormat/>
    <w:uiPriority w:val="34"/>
    <w:pPr>
      <w:ind w:left="720"/>
      <w:contextualSpacing/>
    </w:pPr>
  </w:style>
  <w:style w:type="paragraph" w:styleId="50">
    <w:name w:val="No Spacing"/>
    <w:qFormat/>
    <w:uiPriority w:val="1"/>
    <w:rPr>
      <w:rFonts w:ascii="Times New Roman" w:hAnsi="Times New Roman" w:eastAsia="宋体" w:cs="Times New Roman"/>
      <w:lang w:val="en-US" w:eastAsia="zh-CN" w:bidi="ar-SA"/>
    </w:rPr>
  </w:style>
  <w:style w:type="character" w:customStyle="1" w:styleId="51">
    <w:name w:val="标题 Char"/>
    <w:basedOn w:val="35"/>
    <w:link w:val="31"/>
    <w:qFormat/>
    <w:uiPriority w:val="10"/>
    <w:rPr>
      <w:sz w:val="48"/>
      <w:szCs w:val="48"/>
    </w:rPr>
  </w:style>
  <w:style w:type="character" w:customStyle="1" w:styleId="52">
    <w:name w:val="副标题 Char"/>
    <w:basedOn w:val="35"/>
    <w:link w:val="25"/>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引用 Char"/>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6">
    <w:name w:val="明显引用 Char"/>
    <w:link w:val="55"/>
    <w:qFormat/>
    <w:uiPriority w:val="30"/>
    <w:rPr>
      <w:i/>
    </w:rPr>
  </w:style>
  <w:style w:type="character" w:customStyle="1" w:styleId="57">
    <w:name w:val="Header Char"/>
    <w:basedOn w:val="35"/>
    <w:qFormat/>
    <w:uiPriority w:val="99"/>
  </w:style>
  <w:style w:type="character" w:customStyle="1" w:styleId="58">
    <w:name w:val="Footer Char"/>
    <w:basedOn w:val="35"/>
    <w:qFormat/>
    <w:uiPriority w:val="99"/>
  </w:style>
  <w:style w:type="character" w:customStyle="1" w:styleId="59">
    <w:name w:val="Caption Char"/>
    <w:qFormat/>
    <w:uiPriority w:val="99"/>
  </w:style>
  <w:style w:type="table" w:customStyle="1" w:styleId="60">
    <w:name w:val="Table Grid Light"/>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无格式表格 11"/>
    <w:basedOn w:val="33"/>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无格式表格 21"/>
    <w:basedOn w:val="33"/>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无格式表格 31"/>
    <w:basedOn w:val="33"/>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无格式表格 41"/>
    <w:basedOn w:val="33"/>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无格式表格 51"/>
    <w:basedOn w:val="33"/>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网格表 1 浅色1"/>
    <w:basedOn w:val="33"/>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basedOn w:val="3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basedOn w:val="3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basedOn w:val="3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basedOn w:val="3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basedOn w:val="3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basedOn w:val="3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网格表 2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basedOn w:val="3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basedOn w:val="3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basedOn w:val="3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basedOn w:val="3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basedOn w:val="3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basedOn w:val="3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网格表 31"/>
    <w:basedOn w:val="33"/>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basedOn w:val="33"/>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basedOn w:val="33"/>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basedOn w:val="33"/>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basedOn w:val="33"/>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basedOn w:val="33"/>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basedOn w:val="33"/>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网格表 41"/>
    <w:basedOn w:val="33"/>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basedOn w:val="33"/>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basedOn w:val="33"/>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basedOn w:val="33"/>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basedOn w:val="33"/>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basedOn w:val="33"/>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basedOn w:val="33"/>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网格表 5 深色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basedOn w:val="33"/>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网格表 6 彩色1"/>
    <w:basedOn w:val="33"/>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basedOn w:val="33"/>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basedOn w:val="3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basedOn w:val="33"/>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5">
    <w:name w:val="Grid Table 6 Colorful - Accent 4"/>
    <w:basedOn w:val="3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basedOn w:val="33"/>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basedOn w:val="33"/>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网格表 7 彩色1"/>
    <w:basedOn w:val="33"/>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basedOn w:val="33"/>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basedOn w:val="33"/>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basedOn w:val="33"/>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2">
    <w:name w:val="Grid Table 7 Colorful - Accent 4"/>
    <w:basedOn w:val="33"/>
    <w:qFormat/>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basedOn w:val="33"/>
    <w:qFormat/>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basedOn w:val="33"/>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清单表 1 浅色1"/>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basedOn w:val="33"/>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清单表 21"/>
    <w:basedOn w:val="33"/>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basedOn w:val="33"/>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basedOn w:val="33"/>
    <w:qFormat/>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basedOn w:val="33"/>
    <w:qFormat/>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basedOn w:val="33"/>
    <w:qFormat/>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basedOn w:val="33"/>
    <w:qFormat/>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basedOn w:val="33"/>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清单表 3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basedOn w:val="33"/>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basedOn w:val="33"/>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basedOn w:val="33"/>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basedOn w:val="33"/>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basedOn w:val="33"/>
    <w:qFormat/>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basedOn w:val="33"/>
    <w:qFormat/>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清单表 41"/>
    <w:basedOn w:val="33"/>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basedOn w:val="33"/>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basedOn w:val="33"/>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basedOn w:val="33"/>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basedOn w:val="33"/>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basedOn w:val="33"/>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basedOn w:val="33"/>
    <w:qFormat/>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清单表 5 深色1"/>
    <w:basedOn w:val="33"/>
    <w:qFormat/>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basedOn w:val="33"/>
    <w:qFormat/>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basedOn w:val="33"/>
    <w:qFormat/>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basedOn w:val="33"/>
    <w:qFormat/>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basedOn w:val="33"/>
    <w:qFormat/>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basedOn w:val="33"/>
    <w:qFormat/>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basedOn w:val="33"/>
    <w:qFormat/>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清单表 6 彩色1"/>
    <w:basedOn w:val="33"/>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basedOn w:val="33"/>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basedOn w:val="33"/>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basedOn w:val="33"/>
    <w:qFormat/>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basedOn w:val="33"/>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basedOn w:val="33"/>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basedOn w:val="33"/>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清单表 7 彩色1"/>
    <w:basedOn w:val="33"/>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basedOn w:val="33"/>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basedOn w:val="33"/>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basedOn w:val="33"/>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basedOn w:val="33"/>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basedOn w:val="33"/>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basedOn w:val="33"/>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basedOn w:val="33"/>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basedOn w:val="33"/>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basedOn w:val="33"/>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basedOn w:val="33"/>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basedOn w:val="33"/>
    <w:qFormat/>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basedOn w:val="33"/>
    <w:qFormat/>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basedOn w:val="33"/>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basedOn w:val="33"/>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basedOn w:val="33"/>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basedOn w:val="33"/>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basedOn w:val="33"/>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basedOn w:val="33"/>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basedOn w:val="33"/>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basedOn w:val="33"/>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basedOn w:val="33"/>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脚注文本 Char"/>
    <w:link w:val="26"/>
    <w:qFormat/>
    <w:uiPriority w:val="99"/>
    <w:rPr>
      <w:sz w:val="18"/>
    </w:rPr>
  </w:style>
  <w:style w:type="character" w:customStyle="1" w:styleId="186">
    <w:name w:val="尾注文本 Char"/>
    <w:link w:val="19"/>
    <w:qFormat/>
    <w:uiPriority w:val="99"/>
    <w:rPr>
      <w:sz w:val="20"/>
    </w:rPr>
  </w:style>
  <w:style w:type="paragraph" w:customStyle="1" w:styleId="187">
    <w:name w:val="TOC 标题1"/>
    <w:unhideWhenUsed/>
    <w:qFormat/>
    <w:uiPriority w:val="39"/>
    <w:rPr>
      <w:rFonts w:ascii="Times New Roman" w:hAnsi="Times New Roman" w:eastAsia="宋体" w:cs="Times New Roman"/>
      <w:lang w:val="en-US" w:eastAsia="zh-CN" w:bidi="ar-SA"/>
    </w:rPr>
  </w:style>
  <w:style w:type="paragraph" w:customStyle="1" w:styleId="188">
    <w:name w:val="正文1"/>
    <w:qFormat/>
    <w:uiPriority w:val="0"/>
    <w:pPr>
      <w:widowControl w:val="0"/>
      <w:jc w:val="both"/>
    </w:pPr>
    <w:rPr>
      <w:rFonts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0AEA6B-E499-4EEF-98A3-AFBB261C493E}">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22</Pages>
  <Words>10145</Words>
  <Characters>10558</Characters>
  <Lines>82</Lines>
  <Paragraphs>23</Paragraphs>
  <TotalTime>11</TotalTime>
  <ScaleCrop>false</ScaleCrop>
  <LinksUpToDate>false</LinksUpToDate>
  <CharactersWithSpaces>10896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2022-02-08T08:47:00Z</dcterms:created>
  <dc:creator>Windows User</dc:creator>
  <cp:lastModifiedBy>1234</cp:lastModifiedBy>
  <cp:lastPrinted>2022-02-07T02:53:00Z</cp:lastPrinted>
  <dcterms:modified xsi:type="dcterms:W3CDTF">2022-10-31T08:12:18Z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76450B0AE3B6407886FA5E04A3F6C283</vt:lpwstr>
  </property>
</Properties>
</file>