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exact"/>
        <w:jc w:val="center"/>
        <w:rPr>
          <w:rFonts w:hint="eastAsia" w:ascii="方正小标宋简体" w:eastAsia="方正小标宋简体" w:cs="方正小标宋简体"/>
          <w:kern w:val="0"/>
          <w:sz w:val="44"/>
          <w:szCs w:val="44"/>
        </w:rPr>
      </w:pPr>
    </w:p>
    <w:p>
      <w:pPr>
        <w:spacing w:line="450" w:lineRule="exact"/>
        <w:jc w:val="center"/>
        <w:rPr>
          <w:rFonts w:hint="eastAsia" w:ascii="方正小标宋简体" w:eastAsia="方正小标宋简体" w:cs="方正小标宋简体"/>
          <w:kern w:val="0"/>
          <w:sz w:val="44"/>
          <w:szCs w:val="44"/>
        </w:rPr>
      </w:pPr>
    </w:p>
    <w:p>
      <w:pPr>
        <w:spacing w:line="450" w:lineRule="exact"/>
        <w:jc w:val="center"/>
        <w:rPr>
          <w:rFonts w:hint="eastAsia" w:ascii="方正小标宋简体" w:eastAsia="方正小标宋简体" w:cs="方正小标宋简体"/>
          <w:kern w:val="0"/>
          <w:sz w:val="44"/>
          <w:szCs w:val="44"/>
        </w:rPr>
      </w:pP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自治区卫生健康委关于开展冬春季</w:t>
      </w:r>
      <w:bookmarkStart w:id="0" w:name="_GoBack"/>
      <w:bookmarkEnd w:id="0"/>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基层医疗卫生机构疫情防控</w:t>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专项监督检查工作的通知</w:t>
      </w:r>
    </w:p>
    <w:p>
      <w:pPr>
        <w:spacing w:line="600" w:lineRule="exact"/>
        <w:ind w:firstLine="883" w:firstLineChars="200"/>
        <w:rPr>
          <w:rFonts w:hint="eastAsia" w:ascii="宋体" w:eastAsia="宋体" w:cs="宋体"/>
          <w:b/>
          <w:bCs/>
          <w:kern w:val="0"/>
          <w:sz w:val="44"/>
          <w:szCs w:val="44"/>
        </w:rPr>
      </w:pPr>
    </w:p>
    <w:p>
      <w:pPr>
        <w:spacing w:line="600" w:lineRule="exact"/>
        <w:rPr>
          <w:rFonts w:hint="eastAsia" w:ascii="仿宋_GB2312" w:eastAsia="仿宋_GB2312"/>
          <w:sz w:val="32"/>
          <w:szCs w:val="32"/>
        </w:rPr>
      </w:pPr>
      <w:r>
        <w:rPr>
          <w:rFonts w:hint="eastAsia" w:ascii="仿宋_GB2312" w:eastAsia="仿宋_GB2312"/>
          <w:sz w:val="32"/>
          <w:szCs w:val="32"/>
        </w:rPr>
        <w:t>各市、县（市、区）卫生健康委（局），自治区卫生监督所：</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为加强2021年春节期间基层和农村地区新冠肺炎疫情防控工作，有效降低新冠病毒在基层医疗卫生机构内的传播风险，落实自治区党委、政府关于抓紧抓实抓细常态化疫情防控工作的决策部署，切实维护人民群众身体健康和社会稳定。我委决定在全区范围内开展冬春季基层医疗卫生机构疫情防控专项监督检查，现将有关事项通知如下。</w:t>
      </w:r>
    </w:p>
    <w:p>
      <w:pPr>
        <w:spacing w:line="600" w:lineRule="exact"/>
        <w:ind w:firstLine="640" w:firstLineChars="200"/>
        <w:rPr>
          <w:rFonts w:hint="eastAsia" w:ascii="黑体" w:eastAsia="黑体"/>
          <w:sz w:val="32"/>
          <w:szCs w:val="32"/>
        </w:rPr>
      </w:pPr>
      <w:r>
        <w:rPr>
          <w:rFonts w:hint="eastAsia" w:ascii="黑体" w:eastAsia="黑体"/>
          <w:sz w:val="32"/>
          <w:szCs w:val="32"/>
        </w:rPr>
        <w:t>一、检查范围</w:t>
      </w:r>
    </w:p>
    <w:p>
      <w:pPr>
        <w:spacing w:line="600" w:lineRule="exact"/>
        <w:ind w:firstLine="640" w:firstLineChars="200"/>
        <w:rPr>
          <w:rFonts w:hint="eastAsia" w:ascii="仿宋" w:eastAsia="仿宋" w:cs="仿宋"/>
          <w:sz w:val="32"/>
          <w:szCs w:val="32"/>
        </w:rPr>
      </w:pPr>
      <w:r>
        <w:rPr>
          <w:rFonts w:hint="eastAsia" w:ascii="仿宋_GB2312" w:eastAsia="仿宋_GB2312" w:cs="楷体_GB2312"/>
          <w:sz w:val="32"/>
          <w:szCs w:val="32"/>
        </w:rPr>
        <w:t>全区乡（镇）卫生院和社区卫生服务中心（站）、村卫生室，</w:t>
      </w:r>
      <w:r>
        <w:rPr>
          <w:rFonts w:hint="eastAsia" w:ascii="仿宋_GB2312" w:eastAsia="仿宋_GB2312" w:cs="仿宋"/>
          <w:sz w:val="32"/>
          <w:szCs w:val="32"/>
        </w:rPr>
        <w:t>重点检查春节返乡、流动人口多的农村地区和城郊结合部，以及沿边沿海</w:t>
      </w:r>
      <w:r>
        <w:rPr>
          <w:rFonts w:hint="eastAsia" w:ascii="仿宋" w:eastAsia="仿宋" w:cs="仿宋"/>
          <w:sz w:val="32"/>
          <w:szCs w:val="32"/>
        </w:rPr>
        <w:t>地区。</w:t>
      </w:r>
    </w:p>
    <w:p>
      <w:pPr>
        <w:pStyle w:val="5"/>
        <w:widowControl/>
        <w:shd w:val="clear" w:color="auto" w:fill="FFFFFF"/>
        <w:spacing w:before="0" w:beforeAutospacing="0" w:after="0" w:afterAutospacing="0" w:line="600" w:lineRule="exact"/>
        <w:ind w:firstLine="640" w:firstLineChars="200"/>
        <w:jc w:val="both"/>
        <w:rPr>
          <w:rFonts w:hint="eastAsia" w:ascii="黑体" w:eastAsia="黑体"/>
          <w:kern w:val="2"/>
          <w:sz w:val="32"/>
          <w:szCs w:val="32"/>
        </w:rPr>
      </w:pPr>
      <w:r>
        <w:rPr>
          <w:rFonts w:hint="eastAsia" w:ascii="黑体" w:eastAsia="黑体"/>
          <w:kern w:val="2"/>
          <w:sz w:val="32"/>
          <w:szCs w:val="32"/>
        </w:rPr>
        <w:t>二、检查内容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（一）检查传染病防控各项措施落实情况。特别是预检分诊、首诊负责、感染防控等相关制度和应急处置预案的制定和执行情况；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（二）检查预检分诊、发热门诊（发热哨点诊室）的设置和运行管理；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（三）检查医护人员的个人防护和最新版新冠肺炎防控知识培训；</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（四）检查医疗废物处置等情况。重点检查医疗机构预检分诊点、发热门诊（发热哨点诊室）、医疗废物处置等疫情防控关键科室；</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（五）检查核酸采样、送检、检测情况；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（六）检查发热患者的闭环管理情况；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（七）村卫生室防控管理及措施落实情况。</w:t>
      </w:r>
    </w:p>
    <w:p>
      <w:pPr>
        <w:pStyle w:val="5"/>
        <w:widowControl/>
        <w:shd w:val="clear" w:color="auto" w:fill="FFFFFF"/>
        <w:spacing w:before="0" w:beforeAutospacing="0" w:after="0" w:afterAutospacing="0" w:line="600" w:lineRule="exact"/>
        <w:jc w:val="both"/>
        <w:rPr>
          <w:rFonts w:hint="eastAsia" w:ascii="黑体" w:eastAsia="黑体"/>
          <w:sz w:val="32"/>
          <w:szCs w:val="32"/>
        </w:rPr>
      </w:pPr>
      <w:r>
        <w:rPr>
          <w:rFonts w:hint="eastAsia" w:ascii="黑体" w:eastAsia="黑体"/>
          <w:sz w:val="32"/>
          <w:szCs w:val="32"/>
        </w:rPr>
        <w:t xml:space="preserve">    三、时间安排</w:t>
      </w:r>
    </w:p>
    <w:p>
      <w:pPr>
        <w:pStyle w:val="5"/>
        <w:widowControl/>
        <w:shd w:val="clear" w:color="auto" w:fill="FFFFFF"/>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2021年1月11日-2021年1月29日。</w:t>
      </w:r>
    </w:p>
    <w:p>
      <w:pPr>
        <w:pStyle w:val="5"/>
        <w:widowControl/>
        <w:shd w:val="clear" w:color="auto" w:fill="FFFFFF"/>
        <w:spacing w:before="0" w:beforeAutospacing="0" w:after="0" w:afterAutospacing="0" w:line="600" w:lineRule="exact"/>
        <w:ind w:firstLine="640" w:firstLineChars="200"/>
        <w:jc w:val="both"/>
        <w:rPr>
          <w:rFonts w:hint="eastAsia" w:ascii="黑体" w:eastAsia="黑体"/>
          <w:sz w:val="32"/>
          <w:szCs w:val="32"/>
        </w:rPr>
      </w:pPr>
      <w:r>
        <w:rPr>
          <w:rFonts w:hint="eastAsia" w:ascii="黑体" w:eastAsia="黑体"/>
          <w:sz w:val="32"/>
          <w:szCs w:val="32"/>
        </w:rPr>
        <w:t>四、工作要求</w:t>
      </w:r>
    </w:p>
    <w:p>
      <w:pPr>
        <w:spacing w:line="600" w:lineRule="exact"/>
        <w:ind w:firstLine="640" w:firstLineChars="200"/>
        <w:rPr>
          <w:rFonts w:hint="eastAsia" w:ascii="仿宋_GB2312" w:eastAsia="仿宋_GB2312"/>
          <w:sz w:val="32"/>
          <w:szCs w:val="32"/>
        </w:rPr>
      </w:pPr>
      <w:r>
        <w:rPr>
          <w:rFonts w:hint="eastAsia" w:ascii="楷体_GB2312" w:eastAsia="楷体_GB2312" w:cs="楷体_GB2312"/>
          <w:sz w:val="32"/>
          <w:szCs w:val="32"/>
        </w:rPr>
        <w:t>（一）提高认识，高度重视。</w:t>
      </w:r>
      <w:r>
        <w:rPr>
          <w:rFonts w:hint="eastAsia" w:ascii="仿宋_GB2312" w:eastAsia="仿宋_GB2312"/>
          <w:sz w:val="32"/>
          <w:szCs w:val="32"/>
        </w:rPr>
        <w:t>春节期间返乡务工人员流动大，又是冬春季常见呼吸道传染病流行阶段，易与新冠肺炎疫情叠加，增加疫情防控复杂性和防控难度。各地要高度重视，充分认识和做好基层和农村冬春季新冠肺炎等重点传染病防控工作的重要性，强化风险意识，坚持底线思维，杜绝麻痹和松懈思想。</w:t>
      </w:r>
    </w:p>
    <w:p>
      <w:pPr>
        <w:spacing w:line="600" w:lineRule="exact"/>
        <w:ind w:firstLine="640" w:firstLineChars="200"/>
        <w:rPr>
          <w:rFonts w:hint="eastAsia" w:ascii="仿宋_GB2312" w:eastAsia="仿宋_GB2312" w:cs="仿宋"/>
          <w:kern w:val="0"/>
          <w:sz w:val="32"/>
          <w:szCs w:val="32"/>
        </w:rPr>
      </w:pPr>
      <w:r>
        <w:rPr>
          <w:rFonts w:hint="eastAsia" w:ascii="楷体_GB2312" w:eastAsia="楷体_GB2312" w:cs="楷体_GB2312"/>
          <w:sz w:val="32"/>
          <w:szCs w:val="32"/>
        </w:rPr>
        <w:t>（二）抓住重点，落实责任。</w:t>
      </w:r>
      <w:r>
        <w:rPr>
          <w:rFonts w:hint="eastAsia" w:ascii="仿宋_GB2312" w:eastAsia="仿宋_GB2312" w:cs="仿宋"/>
          <w:kern w:val="0"/>
          <w:sz w:val="32"/>
          <w:szCs w:val="32"/>
        </w:rPr>
        <w:t>各地要按照属地管理原则，</w:t>
      </w:r>
      <w:r>
        <w:rPr>
          <w:rFonts w:hint="eastAsia" w:ascii="仿宋_GB2312" w:eastAsia="仿宋_GB2312"/>
          <w:sz w:val="32"/>
          <w:szCs w:val="32"/>
        </w:rPr>
        <w:t>县（市、区）卫生监督机构具体负责对辖区内基层医疗卫生机构的监督检查，市级卫生监督机构对县（市、区）工作开展情况进行全面指导和督查。同时，要充</w:t>
      </w:r>
      <w:r>
        <w:rPr>
          <w:rFonts w:hint="eastAsia" w:ascii="仿宋_GB2312" w:eastAsia="仿宋_GB2312" w:cs="仿宋"/>
          <w:kern w:val="0"/>
          <w:sz w:val="32"/>
          <w:szCs w:val="32"/>
        </w:rPr>
        <w:t>分发挥和调动基层卫生监督协管的网底作用，确保对基层医疗卫生机构的监督检查（含协管）频次要求每月不少于1次。</w:t>
      </w:r>
      <w:r>
        <w:rPr>
          <w:rFonts w:hint="eastAsia" w:ascii="仿宋_GB2312" w:eastAsia="仿宋_GB2312"/>
          <w:sz w:val="32"/>
          <w:szCs w:val="32"/>
        </w:rPr>
        <w:t>对检</w:t>
      </w:r>
      <w:r>
        <w:rPr>
          <w:rFonts w:hint="eastAsia" w:ascii="仿宋_GB2312" w:eastAsia="仿宋_GB2312" w:cs="仿宋"/>
          <w:kern w:val="0"/>
          <w:sz w:val="32"/>
          <w:szCs w:val="32"/>
        </w:rPr>
        <w:t>查中发现未按规定落实传染病防控工作制度措施或者存在隐患的，要责令立行立改，建立问题单位台账，及时跟踪整改到位，依法严肃查处违法违规行为</w:t>
      </w:r>
      <w:r>
        <w:rPr>
          <w:rFonts w:hint="eastAsia" w:ascii="仿宋_GB2312" w:eastAsia="仿宋_GB2312"/>
          <w:sz w:val="32"/>
          <w:szCs w:val="32"/>
        </w:rPr>
        <w:t>，确保基层疫情防控常态化各项措施落到实处。</w:t>
      </w:r>
    </w:p>
    <w:p>
      <w:pPr>
        <w:spacing w:line="600" w:lineRule="exact"/>
        <w:ind w:firstLine="640" w:firstLineChars="200"/>
        <w:jc w:val="left"/>
        <w:rPr>
          <w:rFonts w:hint="eastAsia" w:ascii="仿宋_GB2312" w:hAnsi="仿宋_GB2312" w:eastAsia="仿宋_GB2312" w:cs="仿宋_GB2312"/>
          <w:kern w:val="0"/>
          <w:sz w:val="32"/>
          <w:szCs w:val="32"/>
        </w:rPr>
      </w:pPr>
      <w:r>
        <w:rPr>
          <w:rFonts w:hint="eastAsia" w:ascii="楷体_GB2312" w:eastAsia="楷体_GB2312" w:cs="楷体_GB2312"/>
          <w:kern w:val="2"/>
          <w:sz w:val="32"/>
          <w:szCs w:val="32"/>
        </w:rPr>
        <w:t>（三）加强指导，</w:t>
      </w:r>
      <w:r>
        <w:rPr>
          <w:rFonts w:hint="eastAsia" w:ascii="楷体_GB2312" w:eastAsia="楷体_GB2312" w:cs="楷体_GB2312"/>
          <w:sz w:val="32"/>
          <w:szCs w:val="32"/>
        </w:rPr>
        <w:t>提高能力。</w:t>
      </w:r>
      <w:r>
        <w:rPr>
          <w:rFonts w:hint="eastAsia" w:ascii="仿宋_GB2312" w:hAnsi="仿宋_GB2312" w:eastAsia="仿宋_GB2312" w:cs="仿宋_GB2312"/>
          <w:sz w:val="32"/>
          <w:szCs w:val="32"/>
        </w:rPr>
        <w:t>各地要按照《</w:t>
      </w:r>
      <w:r>
        <w:rPr>
          <w:rFonts w:hint="eastAsia" w:ascii="仿宋_GB2312" w:hAnsi="仿宋_GB2312" w:eastAsia="仿宋_GB2312" w:cs="仿宋_GB2312"/>
          <w:spacing w:val="0"/>
          <w:sz w:val="32"/>
          <w:szCs w:val="32"/>
        </w:rPr>
        <w:t>广西壮族自治区新型冠状病毒感染的肺炎疫情</w:t>
      </w:r>
      <w:r>
        <w:rPr>
          <w:rFonts w:hint="eastAsia" w:ascii="仿宋_GB2312" w:hAnsi="仿宋_GB2312" w:eastAsia="仿宋_GB2312" w:cs="仿宋_GB2312"/>
          <w:sz w:val="32"/>
          <w:szCs w:val="32"/>
        </w:rPr>
        <w:t>防控工作领导小组指挥部办公室转发国务院联防联控机制综合组关于加强基层医疗卫生机构发热诊室设置的通知》（</w:t>
      </w:r>
      <w:r>
        <w:rPr>
          <w:rFonts w:hint="eastAsia" w:ascii="仿宋_GB2312" w:hAnsi="仿宋_GB2312" w:eastAsia="仿宋_GB2312" w:cs="仿宋_GB2312"/>
          <w:spacing w:val="0"/>
          <w:sz w:val="32"/>
          <w:szCs w:val="32"/>
        </w:rPr>
        <w:t>桂新冠防指办〔2020〕114号</w:t>
      </w:r>
      <w:r>
        <w:rPr>
          <w:rFonts w:hint="eastAsia" w:ascii="仿宋_GB2312" w:hAnsi="仿宋_GB2312" w:eastAsia="仿宋_GB2312" w:cs="仿宋_GB2312"/>
          <w:sz w:val="32"/>
          <w:szCs w:val="32"/>
        </w:rPr>
        <w:t>）</w:t>
      </w:r>
      <w:r>
        <w:rPr>
          <w:rFonts w:hint="eastAsia" w:ascii="仿宋_GB2312" w:hAnsi="仿宋_GB2312" w:eastAsia="仿宋_GB2312" w:cs="仿宋_GB2312"/>
          <w:spacing w:val="0"/>
          <w:sz w:val="32"/>
          <w:szCs w:val="32"/>
        </w:rPr>
        <w:t>要求</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通过培训、现场指导、帮扶驻点等各种方式提高基层医疗卫生机构疫情防控水平，规范新冠肺炎病例的早期识别和转诊。如基层医疗卫生机构存在发热患者规范管理不到位的</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在要求基层医疗卫生机构限期整改的同时，也要对其上级指导医疗机构进行倒查。</w:t>
      </w:r>
    </w:p>
    <w:p>
      <w:pPr>
        <w:spacing w:line="600" w:lineRule="exact"/>
        <w:ind w:firstLine="640" w:firstLineChars="200"/>
        <w:rPr>
          <w:rFonts w:hint="eastAsia" w:ascii="仿宋_GB2312" w:eastAsia="仿宋_GB2312"/>
          <w:sz w:val="32"/>
          <w:szCs w:val="32"/>
        </w:rPr>
      </w:pPr>
      <w:r>
        <w:rPr>
          <w:rFonts w:hint="eastAsia" w:ascii="楷体_GB2312" w:eastAsia="楷体_GB2312" w:cs="楷体_GB2312"/>
          <w:sz w:val="32"/>
          <w:szCs w:val="32"/>
        </w:rPr>
        <w:t>（四）强化督导，抓细抓实。</w:t>
      </w:r>
      <w:r>
        <w:rPr>
          <w:rFonts w:hint="eastAsia" w:ascii="仿宋_GB2312" w:eastAsia="仿宋_GB2312"/>
          <w:sz w:val="32"/>
          <w:szCs w:val="32"/>
        </w:rPr>
        <w:t>各地要按照一级抓一级、层层抓落实的要求，强化督导检查。自治区将结合各地工作情况，组织执法检查组对部分重点市、县开展督导检查。请各市卫生</w:t>
      </w:r>
      <w:r>
        <w:rPr>
          <w:rFonts w:hint="eastAsia" w:ascii="仿宋_GB2312" w:eastAsia="仿宋_GB2312" w:cs="仿宋"/>
          <w:kern w:val="0"/>
          <w:sz w:val="32"/>
          <w:szCs w:val="32"/>
        </w:rPr>
        <w:t>健康委在2021年 1月28日前汇总所辖县（市、区）专项检查工作情况，并将检查汇总表、存在问题汇总表及工作总结（含加盖公章pdf版和word版）报送至我委监督处邮箱</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联系人及电话：樊剑、黎战，0771-2823960。</w:t>
      </w:r>
    </w:p>
    <w:p>
      <w:pPr>
        <w:spacing w:line="600" w:lineRule="exact"/>
        <w:ind w:firstLine="640" w:firstLineChars="200"/>
        <w:rPr>
          <w:rFonts w:hint="eastAsia" w:ascii="Times New Roman" w:eastAsia="仿宋_GB2312" w:cs="Times New Roman"/>
          <w:sz w:val="32"/>
          <w:szCs w:val="32"/>
        </w:rPr>
      </w:pPr>
      <w:r>
        <w:rPr>
          <w:rFonts w:hint="eastAsia" w:ascii="仿宋_GB2312" w:eastAsia="仿宋_GB2312"/>
          <w:sz w:val="32"/>
          <w:szCs w:val="32"/>
        </w:rPr>
        <w:t>电子邮箱：</w:t>
      </w:r>
      <w:r>
        <w:rPr>
          <w:rStyle w:val="7"/>
          <w:rFonts w:ascii="Times New Roman" w:eastAsia="仿宋_GB2312" w:cs="Times New Roman"/>
          <w:color w:val="auto"/>
          <w:sz w:val="32"/>
          <w:szCs w:val="32"/>
        </w:rPr>
        <w:t>gxwjwzhjdc@163.com</w:t>
      </w:r>
      <w:r>
        <w:rPr>
          <w:rFonts w:hint="eastAsia" w:ascii="Times New Roman" w:eastAsia="仿宋_GB2312" w:cs="Times New Roman"/>
          <w:sz w:val="32"/>
          <w:szCs w:val="32"/>
        </w:rPr>
        <w:t>。</w:t>
      </w:r>
    </w:p>
    <w:p>
      <w:pPr>
        <w:spacing w:line="60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附表：1.</w:t>
      </w:r>
      <w:r>
        <w:rPr>
          <w:rFonts w:hint="eastAsia" w:ascii="仿宋_GB2312" w:hAnsi="仿宋_GB2312" w:eastAsia="仿宋_GB2312" w:cs="仿宋_GB2312"/>
          <w:kern w:val="0"/>
          <w:sz w:val="32"/>
          <w:szCs w:val="32"/>
        </w:rPr>
        <w:t>冬春季</w:t>
      </w:r>
      <w:r>
        <w:rPr>
          <w:rFonts w:hint="eastAsia" w:ascii="仿宋_GB2312" w:hAnsi="仿宋_GB2312" w:eastAsia="仿宋_GB2312" w:cs="仿宋_GB2312"/>
          <w:sz w:val="32"/>
          <w:szCs w:val="32"/>
        </w:rPr>
        <w:t>基层医疗卫生</w:t>
      </w:r>
      <w:r>
        <w:rPr>
          <w:rFonts w:hint="eastAsia" w:ascii="仿宋_GB2312" w:hAnsi="仿宋_GB2312" w:eastAsia="仿宋_GB2312" w:cs="仿宋_GB2312"/>
          <w:spacing w:val="-6"/>
          <w:sz w:val="32"/>
          <w:szCs w:val="32"/>
        </w:rPr>
        <w:t>机构</w:t>
      </w:r>
      <w:r>
        <w:rPr>
          <w:rFonts w:hint="eastAsia" w:ascii="仿宋_GB2312" w:hAnsi="仿宋_GB2312" w:eastAsia="仿宋_GB2312" w:cs="仿宋_GB2312"/>
          <w:kern w:val="0"/>
          <w:sz w:val="32"/>
          <w:szCs w:val="32"/>
        </w:rPr>
        <w:t>疫情防控专项监督检查表</w:t>
      </w:r>
    </w:p>
    <w:p>
      <w:pPr>
        <w:spacing w:line="600" w:lineRule="exact"/>
        <w:ind w:firstLine="1440" w:firstLineChars="450"/>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rPr>
        <w:t>冬春季</w:t>
      </w:r>
      <w:r>
        <w:rPr>
          <w:rFonts w:hint="eastAsia" w:ascii="仿宋_GB2312" w:hAnsi="仿宋_GB2312" w:eastAsia="仿宋_GB2312" w:cs="仿宋_GB2312"/>
          <w:sz w:val="32"/>
          <w:szCs w:val="32"/>
        </w:rPr>
        <w:t>基层医疗卫生</w:t>
      </w:r>
      <w:r>
        <w:rPr>
          <w:rFonts w:hint="eastAsia" w:ascii="仿宋_GB2312" w:hAnsi="仿宋_GB2312" w:eastAsia="仿宋_GB2312" w:cs="仿宋_GB2312"/>
          <w:spacing w:val="-6"/>
          <w:sz w:val="32"/>
          <w:szCs w:val="32"/>
        </w:rPr>
        <w:t>机构</w:t>
      </w:r>
      <w:r>
        <w:rPr>
          <w:rFonts w:hint="eastAsia" w:ascii="仿宋_GB2312" w:hAnsi="仿宋_GB2312" w:eastAsia="仿宋_GB2312" w:cs="仿宋_GB2312"/>
          <w:kern w:val="0"/>
          <w:sz w:val="32"/>
          <w:szCs w:val="32"/>
        </w:rPr>
        <w:t>疫情防控专项监督</w:t>
      </w:r>
      <w:r>
        <w:rPr>
          <w:rFonts w:hint="eastAsia" w:ascii="仿宋_GB2312" w:hAnsi="仿宋_GB2312" w:eastAsia="仿宋_GB2312" w:cs="仿宋_GB2312"/>
          <w:spacing w:val="-11"/>
          <w:sz w:val="32"/>
          <w:szCs w:val="32"/>
        </w:rPr>
        <w:t>汇总表</w:t>
      </w:r>
    </w:p>
    <w:p>
      <w:pPr>
        <w:spacing w:line="600" w:lineRule="exact"/>
        <w:ind w:firstLine="1440" w:firstLineChars="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3.存在问题汇总表</w:t>
      </w:r>
    </w:p>
    <w:p>
      <w:pPr>
        <w:spacing w:line="600" w:lineRule="exact"/>
        <w:ind w:left="800" w:hanging="800" w:hangingChars="250"/>
        <w:rPr>
          <w:rFonts w:hint="eastAsia" w:ascii="仿宋_GB2312" w:eastAsia="仿宋_GB2312" w:cs="仿宋"/>
          <w:kern w:val="0"/>
          <w:sz w:val="32"/>
          <w:szCs w:val="32"/>
        </w:rPr>
      </w:pPr>
    </w:p>
    <w:p>
      <w:pPr>
        <w:spacing w:line="600" w:lineRule="exact"/>
        <w:ind w:left="800" w:hanging="800" w:hangingChars="250"/>
        <w:rPr>
          <w:rFonts w:hint="eastAsia" w:ascii="仿宋_GB2312" w:eastAsia="仿宋_GB2312" w:cs="仿宋"/>
          <w:kern w:val="0"/>
          <w:sz w:val="32"/>
          <w:szCs w:val="32"/>
        </w:rPr>
      </w:pPr>
    </w:p>
    <w:p>
      <w:pPr>
        <w:spacing w:line="600" w:lineRule="exact"/>
        <w:ind w:left="800" w:hanging="800" w:hangingChars="250"/>
        <w:rPr>
          <w:rFonts w:hint="eastAsia" w:ascii="仿宋_GB2312" w:eastAsia="仿宋_GB2312" w:cs="仿宋"/>
          <w:kern w:val="0"/>
          <w:sz w:val="32"/>
          <w:szCs w:val="32"/>
        </w:rPr>
      </w:pPr>
    </w:p>
    <w:p>
      <w:pPr>
        <w:spacing w:line="600" w:lineRule="exact"/>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 xml:space="preserve">                广西壮族自治区卫生健康委员会</w:t>
      </w:r>
    </w:p>
    <w:p>
      <w:pPr>
        <w:spacing w:line="600" w:lineRule="exact"/>
        <w:ind w:firstLine="4160" w:firstLineChars="1300"/>
        <w:rPr>
          <w:rFonts w:hint="eastAsia" w:ascii="仿宋_GB2312" w:eastAsia="仿宋_GB2312"/>
          <w:sz w:val="32"/>
          <w:szCs w:val="32"/>
        </w:rPr>
      </w:pPr>
      <w:r>
        <w:rPr>
          <w:rFonts w:hint="eastAsia" w:ascii="仿宋_GB2312" w:eastAsia="仿宋_GB2312"/>
          <w:sz w:val="32"/>
          <w:szCs w:val="32"/>
        </w:rPr>
        <w:t xml:space="preserve">    2021年1月</w:t>
      </w:r>
      <w:r>
        <w:rPr>
          <w:rFonts w:hint="eastAsia" w:ascii="仿宋_GB2312" w:eastAsia="仿宋_GB2312"/>
          <w:sz w:val="32"/>
          <w:szCs w:val="32"/>
          <w:lang w:val="en-US" w:eastAsia="zh-CN"/>
        </w:rPr>
        <w:t>8</w:t>
      </w:r>
      <w:r>
        <w:rPr>
          <w:rFonts w:hint="eastAsia" w:ascii="仿宋_GB2312" w:eastAsia="仿宋_GB2312"/>
          <w:sz w:val="32"/>
          <w:szCs w:val="32"/>
        </w:rPr>
        <w:t>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（信息公开形式：主动公开）</w:t>
      </w:r>
    </w:p>
    <w:p>
      <w:pPr>
        <w:spacing w:line="600" w:lineRule="exact"/>
        <w:ind w:firstLine="4160" w:firstLineChars="1300"/>
        <w:rPr>
          <w:rFonts w:hint="eastAsia" w:ascii="仿宋_GB2312" w:eastAsia="仿宋_GB2312"/>
          <w:sz w:val="32"/>
          <w:szCs w:val="32"/>
        </w:rPr>
      </w:pPr>
    </w:p>
    <w:p>
      <w:pPr>
        <w:spacing w:line="600" w:lineRule="exact"/>
        <w:ind w:firstLine="4160" w:firstLineChars="1300"/>
        <w:rPr>
          <w:rFonts w:hint="eastAsia" w:ascii="仿宋_GB2312" w:eastAsia="仿宋_GB2312"/>
          <w:sz w:val="32"/>
          <w:szCs w:val="32"/>
        </w:rPr>
        <w:sectPr>
          <w:footerReference r:id="rId3" w:type="default"/>
          <w:pgSz w:w="11907" w:h="16840"/>
          <w:pgMar w:top="1701" w:right="1418" w:bottom="1417" w:left="1701" w:header="851" w:footer="992" w:gutter="0"/>
          <w:paperSrc/>
          <w:cols w:space="0" w:num="1"/>
          <w:titlePg/>
          <w:rtlGutter w:val="0"/>
          <w:docGrid w:type="lines" w:linePitch="312" w:charSpace="0"/>
        </w:sectPr>
      </w:pPr>
    </w:p>
    <w:p>
      <w:pPr>
        <w:widowControl/>
        <w:spacing w:line="600" w:lineRule="exact"/>
        <w:jc w:val="left"/>
        <w:textAlignment w:val="center"/>
        <w:rPr>
          <w:rFonts w:hint="eastAsia" w:ascii="黑体" w:eastAsia="黑体" w:cs="黑体"/>
          <w:kern w:val="0"/>
          <w:sz w:val="32"/>
          <w:szCs w:val="32"/>
        </w:rPr>
      </w:pPr>
      <w:r>
        <w:rPr>
          <w:rFonts w:hint="eastAsia" w:ascii="黑体" w:eastAsia="黑体" w:cs="黑体"/>
          <w:kern w:val="0"/>
          <w:sz w:val="32"/>
          <w:szCs w:val="32"/>
        </w:rPr>
        <w:t>附表1</w:t>
      </w:r>
    </w:p>
    <w:p>
      <w:pPr>
        <w:widowControl/>
        <w:spacing w:line="600" w:lineRule="exact"/>
        <w:jc w:val="center"/>
        <w:textAlignment w:val="center"/>
        <w:rPr>
          <w:rFonts w:hint="eastAsia"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冬春季基层医疗机构疫情防控专项监督检查表</w:t>
      </w:r>
    </w:p>
    <w:p>
      <w:pPr>
        <w:widowControl/>
        <w:spacing w:line="60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sz w:val="24"/>
          <w:szCs w:val="24"/>
        </w:rPr>
        <w:t xml:space="preserve">医疗机构名称：                  地址：                        </w:t>
      </w:r>
      <w:r>
        <w:rPr>
          <w:rFonts w:hint="eastAsia" w:ascii="仿宋_GB2312" w:eastAsia="仿宋_GB2312" w:cs="仿宋_GB2312"/>
          <w:kern w:val="0"/>
          <w:sz w:val="24"/>
          <w:szCs w:val="24"/>
        </w:rPr>
        <w:t xml:space="preserve">联系人：                </w:t>
      </w:r>
      <w:r>
        <w:rPr>
          <w:rFonts w:hint="eastAsia" w:ascii="仿宋_GB2312" w:eastAsia="仿宋_GB2312" w:cs="仿宋_GB2312"/>
          <w:sz w:val="24"/>
          <w:szCs w:val="24"/>
        </w:rPr>
        <w:t>联系电话：</w:t>
      </w:r>
    </w:p>
    <w:tbl>
      <w:tblPr>
        <w:tblStyle w:val="8"/>
        <w:tblW w:w="14960"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8"/>
        <w:gridCol w:w="8142"/>
        <w:gridCol w:w="282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2" w:hRule="atLeast"/>
          <w:tblHeader/>
        </w:trPr>
        <w:tc>
          <w:tcPr>
            <w:tcW w:w="1478" w:type="dxa"/>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eastAsia="黑体" w:cs="黑体"/>
                <w:bCs/>
                <w:sz w:val="24"/>
                <w:szCs w:val="24"/>
              </w:rPr>
            </w:pPr>
            <w:r>
              <w:rPr>
                <w:rFonts w:hint="eastAsia" w:ascii="黑体" w:eastAsia="黑体" w:cs="黑体"/>
                <w:bCs/>
                <w:kern w:val="0"/>
                <w:sz w:val="24"/>
                <w:szCs w:val="24"/>
              </w:rPr>
              <w:t>项目</w:t>
            </w:r>
          </w:p>
        </w:tc>
        <w:tc>
          <w:tcPr>
            <w:tcW w:w="8142" w:type="dxa"/>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eastAsia="黑体" w:cs="黑体"/>
                <w:bCs/>
                <w:sz w:val="24"/>
                <w:szCs w:val="24"/>
              </w:rPr>
            </w:pPr>
            <w:r>
              <w:rPr>
                <w:rFonts w:hint="eastAsia" w:ascii="黑体" w:eastAsia="黑体" w:cs="黑体"/>
                <w:bCs/>
                <w:kern w:val="0"/>
                <w:sz w:val="24"/>
                <w:szCs w:val="24"/>
              </w:rPr>
              <w:t>检查内容</w:t>
            </w:r>
          </w:p>
        </w:tc>
        <w:tc>
          <w:tcPr>
            <w:tcW w:w="2820" w:type="dxa"/>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eastAsia="黑体" w:cs="黑体"/>
                <w:bCs/>
                <w:sz w:val="24"/>
                <w:szCs w:val="24"/>
              </w:rPr>
            </w:pPr>
            <w:r>
              <w:rPr>
                <w:rFonts w:hint="eastAsia" w:ascii="黑体" w:eastAsia="黑体" w:cs="黑体"/>
                <w:bCs/>
                <w:kern w:val="0"/>
                <w:sz w:val="24"/>
                <w:szCs w:val="24"/>
              </w:rPr>
              <w:t>检查结果</w:t>
            </w:r>
          </w:p>
        </w:tc>
        <w:tc>
          <w:tcPr>
            <w:tcW w:w="2520" w:type="dxa"/>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eastAsia="黑体" w:cs="黑体"/>
                <w:bCs/>
                <w:sz w:val="24"/>
                <w:szCs w:val="24"/>
              </w:rPr>
            </w:pPr>
            <w:r>
              <w:rPr>
                <w:rFonts w:hint="eastAsia" w:ascii="黑体" w:eastAsia="黑体" w:cs="黑体"/>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exact"/>
        </w:trPr>
        <w:tc>
          <w:tcPr>
            <w:tcW w:w="1478" w:type="dxa"/>
            <w:vMerge w:val="restart"/>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（一）</w:t>
            </w:r>
          </w:p>
          <w:p>
            <w:pPr>
              <w:widowControl/>
              <w:spacing w:line="360" w:lineRule="exact"/>
              <w:ind w:left="105" w:leftChars="50" w:right="105" w:rightChars="50"/>
              <w:jc w:val="center"/>
              <w:textAlignment w:val="center"/>
              <w:rPr>
                <w:rFonts w:hint="eastAsia" w:ascii="仿宋_GB2312" w:eastAsia="仿宋_GB2312" w:cs="仿宋_GB2312"/>
                <w:b/>
                <w:sz w:val="24"/>
                <w:szCs w:val="24"/>
              </w:rPr>
            </w:pPr>
            <w:r>
              <w:rPr>
                <w:rFonts w:hint="eastAsia" w:ascii="仿宋_GB2312" w:eastAsia="仿宋_GB2312" w:cs="仿宋_GB2312"/>
                <w:b/>
                <w:kern w:val="0"/>
                <w:sz w:val="24"/>
                <w:szCs w:val="24"/>
              </w:rPr>
              <w:t>综合管理</w:t>
            </w: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1.成立以分管院（中心）领导为组长的发热门诊（发热哨点诊室）工作小组。</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restart"/>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exac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2.建立与上级对口医疗机构发热门诊的对接联动机制。</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exac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3.每天对工作人员全员体温和呼吸道症状监测。</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exact"/>
        </w:trPr>
        <w:tc>
          <w:tcPr>
            <w:tcW w:w="1478" w:type="dxa"/>
            <w:vMerge w:val="continue"/>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p>
        </w:tc>
        <w:tc>
          <w:tcPr>
            <w:tcW w:w="8142" w:type="dxa"/>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4.对医务人员在规范检测、接诊转诊、传染病相关法律法规和知识技能以及院感防控等方面进行全员培训。</w:t>
            </w:r>
          </w:p>
        </w:tc>
        <w:tc>
          <w:tcPr>
            <w:tcW w:w="2820" w:type="dxa"/>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exact"/>
        </w:trPr>
        <w:tc>
          <w:tcPr>
            <w:tcW w:w="1478" w:type="dxa"/>
            <w:vMerge w:val="continue"/>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p>
        </w:tc>
        <w:tc>
          <w:tcPr>
            <w:tcW w:w="8142" w:type="dxa"/>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5.制定本单位疫情防控和应急处置预案是否科学、规范，发生疫情能否及时响应。</w:t>
            </w:r>
          </w:p>
        </w:tc>
        <w:tc>
          <w:tcPr>
            <w:tcW w:w="2820" w:type="dxa"/>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exact"/>
        </w:trPr>
        <w:tc>
          <w:tcPr>
            <w:tcW w:w="1478" w:type="dxa"/>
            <w:vMerge w:val="continue"/>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p>
        </w:tc>
        <w:tc>
          <w:tcPr>
            <w:tcW w:w="8142" w:type="dxa"/>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6.针对辖区内乡村医生开展疫情防控知识培训。</w:t>
            </w:r>
          </w:p>
        </w:tc>
        <w:tc>
          <w:tcPr>
            <w:tcW w:w="2820" w:type="dxa"/>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7" w:hRule="exact"/>
        </w:trPr>
        <w:tc>
          <w:tcPr>
            <w:tcW w:w="1478" w:type="dxa"/>
            <w:vMerge w:val="continue"/>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p>
        </w:tc>
        <w:tc>
          <w:tcPr>
            <w:tcW w:w="8142" w:type="dxa"/>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7针对辖区居民开展春节期间不扎堆、不聚集、减少外出旅行、做好个人防护等疫情防控知识宣传。</w:t>
            </w:r>
          </w:p>
        </w:tc>
        <w:tc>
          <w:tcPr>
            <w:tcW w:w="2820" w:type="dxa"/>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7" w:hRule="exact"/>
        </w:trPr>
        <w:tc>
          <w:tcPr>
            <w:tcW w:w="1478" w:type="dxa"/>
            <w:vMerge w:val="continue"/>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p>
        </w:tc>
        <w:tc>
          <w:tcPr>
            <w:tcW w:w="8142" w:type="dxa"/>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8.协助乡镇（社区）政府制定本辖区科学、规范的疫情防控和应急响应处置预案，并在乡镇（社区）政府领导下开展疫情防控工作</w:t>
            </w:r>
          </w:p>
        </w:tc>
        <w:tc>
          <w:tcPr>
            <w:tcW w:w="2820" w:type="dxa"/>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1" w:hRule="atLeast"/>
        </w:trPr>
        <w:tc>
          <w:tcPr>
            <w:tcW w:w="1478" w:type="dxa"/>
            <w:vMerge w:val="restart"/>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（二）</w:t>
            </w:r>
          </w:p>
          <w:p>
            <w:pPr>
              <w:widowControl/>
              <w:spacing w:line="360" w:lineRule="exact"/>
              <w:ind w:left="105" w:leftChars="50" w:right="105" w:rightChars="50"/>
              <w:jc w:val="center"/>
              <w:textAlignment w:val="center"/>
              <w:rPr>
                <w:rFonts w:hint="eastAsia" w:ascii="仿宋_GB2312" w:eastAsia="仿宋_GB2312" w:cs="仿宋_GB2312"/>
                <w:b/>
                <w:sz w:val="24"/>
                <w:szCs w:val="24"/>
              </w:rPr>
            </w:pPr>
            <w:r>
              <w:rPr>
                <w:rFonts w:hint="eastAsia" w:ascii="仿宋_GB2312" w:eastAsia="仿宋_GB2312" w:cs="仿宋_GB2312"/>
                <w:b/>
                <w:kern w:val="0"/>
                <w:sz w:val="24"/>
                <w:szCs w:val="24"/>
              </w:rPr>
              <w:t>个人防护</w:t>
            </w: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1.根据需要储备基本防控物资</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有连体防护服□，有N95（医用防护）口罩□，有防护面屏□，有护目镜□</w:t>
            </w:r>
          </w:p>
        </w:tc>
        <w:tc>
          <w:tcPr>
            <w:tcW w:w="2520" w:type="dxa"/>
            <w:vMerge w:val="restart"/>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2.医务人员在医疗区佩戴口罩</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3.测体温处工作人员防护符合要求</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2"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4.预检分诊工作人员防护符合要求</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2"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5.发热哨点诊室及采样点工作人员防护符合要求</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5" w:hRule="atLeast"/>
        </w:trPr>
        <w:tc>
          <w:tcPr>
            <w:tcW w:w="1478" w:type="dxa"/>
            <w:vMerge w:val="restart"/>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（三）</w:t>
            </w:r>
          </w:p>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预检</w:t>
            </w:r>
          </w:p>
          <w:p>
            <w:pPr>
              <w:widowControl/>
              <w:spacing w:line="360" w:lineRule="exact"/>
              <w:ind w:left="105" w:leftChars="50" w:right="105" w:rightChars="50"/>
              <w:jc w:val="center"/>
              <w:textAlignment w:val="center"/>
              <w:rPr>
                <w:rFonts w:hint="eastAsia" w:ascii="仿宋_GB2312" w:eastAsia="仿宋_GB2312" w:cs="仿宋_GB2312"/>
                <w:b/>
                <w:sz w:val="24"/>
                <w:szCs w:val="24"/>
              </w:rPr>
            </w:pPr>
            <w:r>
              <w:rPr>
                <w:rFonts w:hint="eastAsia" w:ascii="仿宋_GB2312" w:eastAsia="仿宋_GB2312" w:cs="仿宋_GB2312"/>
                <w:b/>
                <w:kern w:val="0"/>
                <w:sz w:val="24"/>
                <w:szCs w:val="24"/>
              </w:rPr>
              <w:t>分诊点</w:t>
            </w: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1.医疗机构所有入口设测体温处，如有多个出入口，测体温处医务人员应将发热和有流行病学史人员引导到预检分诊点分诊</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restart"/>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8"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2.标识清楚醒目，并在医疗机构大门出入口有发热门诊（发热哨点诊室）位置、接诊范围、注意事项等</w:t>
            </w:r>
          </w:p>
        </w:tc>
        <w:tc>
          <w:tcPr>
            <w:tcW w:w="2820" w:type="dxa"/>
            <w:tcMar>
              <w:top w:w="15" w:type="dxa"/>
              <w:left w:w="15" w:type="dxa"/>
              <w:right w:w="15" w:type="dxa"/>
            </w:tcMar>
            <w:vAlign w:val="center"/>
          </w:tcPr>
          <w:p>
            <w:pPr>
              <w:widowControl/>
              <w:spacing w:line="360" w:lineRule="exact"/>
              <w:ind w:left="105" w:leftChars="50" w:right="105" w:right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5"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3.预检分诊点配备快速手消液、一次性手套、医用口罩、测体温设备（施）；配备有发热患者用的口罩、体温表（非接触式）、手卫生设施、医疗废物桶、疑似患者基本情况登记表 、流行病学调查材料等</w:t>
            </w:r>
          </w:p>
        </w:tc>
        <w:tc>
          <w:tcPr>
            <w:tcW w:w="2820" w:type="dxa"/>
            <w:tcMar>
              <w:top w:w="15" w:type="dxa"/>
              <w:left w:w="15" w:type="dxa"/>
              <w:right w:w="15" w:type="dxa"/>
            </w:tcMar>
            <w:vAlign w:val="center"/>
          </w:tcPr>
          <w:p>
            <w:pPr>
              <w:widowControl/>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sz w:val="24"/>
                <w:szCs w:val="24"/>
              </w:rPr>
              <w:t>4.预检分诊处至少安排一名有一定临床经验，经传染病诊疗培训的医护人员值守。</w:t>
            </w:r>
          </w:p>
        </w:tc>
        <w:tc>
          <w:tcPr>
            <w:tcW w:w="2820" w:type="dxa"/>
            <w:tcMar>
              <w:top w:w="15" w:type="dxa"/>
              <w:left w:w="15" w:type="dxa"/>
              <w:right w:w="15" w:type="dxa"/>
            </w:tcMar>
            <w:vAlign w:val="center"/>
          </w:tcPr>
          <w:p>
            <w:pPr>
              <w:widowControl/>
              <w:spacing w:line="360" w:lineRule="exact"/>
              <w:ind w:left="105" w:leftChars="50" w:right="105" w:right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5.进入医疗机构的所有人员佩戴口罩、测量体温、</w:t>
            </w:r>
            <w:r>
              <w:rPr>
                <w:rFonts w:hint="eastAsia" w:ascii="仿宋_GB2312" w:eastAsia="仿宋_GB2312" w:cs="仿宋_GB2312"/>
                <w:sz w:val="24"/>
                <w:szCs w:val="24"/>
              </w:rPr>
              <w:t>必须扫健康码。</w:t>
            </w:r>
            <w:r>
              <w:rPr>
                <w:rFonts w:hint="eastAsia" w:ascii="仿宋_GB2312" w:eastAsia="仿宋_GB2312" w:cs="仿宋_GB2312"/>
                <w:kern w:val="0"/>
                <w:sz w:val="24"/>
                <w:szCs w:val="24"/>
              </w:rPr>
              <w:t>填写流行病学调查表。当体温≥37.3℃或有流行病学史时，由预检分诊人员引导患者通过专用通道进入发热哨点诊室就诊，进一步筛查和处置。</w:t>
            </w:r>
          </w:p>
        </w:tc>
        <w:tc>
          <w:tcPr>
            <w:tcW w:w="2820" w:type="dxa"/>
            <w:tcMar>
              <w:top w:w="15" w:type="dxa"/>
              <w:left w:w="15" w:type="dxa"/>
              <w:right w:w="15" w:type="dxa"/>
            </w:tcMar>
            <w:vAlign w:val="center"/>
          </w:tcPr>
          <w:p>
            <w:pPr>
              <w:widowControl/>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1"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6.预检分诊处有消毒记录</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5" w:hRule="atLeast"/>
        </w:trPr>
        <w:tc>
          <w:tcPr>
            <w:tcW w:w="1478" w:type="dxa"/>
            <w:vMerge w:val="restart"/>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sz w:val="24"/>
                <w:szCs w:val="24"/>
              </w:rPr>
            </w:pPr>
            <w:r>
              <w:rPr>
                <w:rFonts w:hint="eastAsia" w:ascii="仿宋_GB2312" w:eastAsia="仿宋_GB2312" w:cs="仿宋_GB2312"/>
                <w:b/>
                <w:kern w:val="0"/>
                <w:sz w:val="24"/>
                <w:szCs w:val="24"/>
              </w:rPr>
              <w:t>（</w:t>
            </w:r>
            <w:r>
              <w:rPr>
                <w:rFonts w:hint="eastAsia" w:ascii="仿宋_GB2312" w:eastAsia="仿宋_GB2312" w:cs="仿宋_GB2312"/>
                <w:b/>
                <w:kern w:val="0"/>
                <w:sz w:val="24"/>
                <w:szCs w:val="24"/>
                <w:lang w:val="en-US" w:eastAsia="zh-CN"/>
              </w:rPr>
              <w:t>四</w:t>
            </w:r>
            <w:r>
              <w:rPr>
                <w:rFonts w:hint="eastAsia" w:ascii="仿宋_GB2312" w:eastAsia="仿宋_GB2312" w:cs="仿宋_GB2312"/>
                <w:b/>
                <w:kern w:val="0"/>
                <w:sz w:val="24"/>
                <w:szCs w:val="24"/>
              </w:rPr>
              <w:t>）发热哨点诊室（未设置只填写第10项）</w:t>
            </w: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 xml:space="preserve">1.发热门诊（发热哨点诊室）设置在医疗机构内相对独立区域，通风良好，有条件的应设立符合 “三区两通道”功能用房。 </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restart"/>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2"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2.发热哨点诊室出入口与普通门诊急诊及其他诊疗区域分设，不共用通道。</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3.配有独立的空调系统，发热门诊至少配1间诊室和1间留观隔离室。并根据实际条件设置更衣休息区、检测采样点。</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6"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4.</w:t>
            </w:r>
            <w:r>
              <w:rPr>
                <w:rFonts w:hint="eastAsia" w:ascii="仿宋_GB2312" w:eastAsia="仿宋_GB2312" w:cs="仿宋_GB2312"/>
                <w:sz w:val="24"/>
                <w:szCs w:val="24"/>
              </w:rPr>
              <w:t>医疗机构所有入口、普通门急诊和其他诊疗区域的显著位置设置“发热哨点诊室”引导标识。”</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5"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5.发热哨点诊室至少配备1名有一定临床经验、经传染病诊疗培训的高年资医师和一名护理人员。</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6.</w:t>
            </w:r>
            <w:r>
              <w:rPr>
                <w:rFonts w:hint="eastAsia" w:ascii="仿宋_GB2312" w:eastAsia="仿宋_GB2312" w:cs="仿宋_GB2312"/>
                <w:kern w:val="0"/>
                <w:sz w:val="24"/>
                <w:szCs w:val="24"/>
              </w:rPr>
              <w:t>进入</w:t>
            </w:r>
            <w:r>
              <w:rPr>
                <w:rFonts w:hint="eastAsia" w:ascii="仿宋_GB2312" w:eastAsia="仿宋_GB2312" w:cs="仿宋_GB2312"/>
                <w:sz w:val="24"/>
                <w:szCs w:val="24"/>
              </w:rPr>
              <w:t>发热哨点诊室</w:t>
            </w:r>
            <w:r>
              <w:rPr>
                <w:rFonts w:hint="eastAsia" w:ascii="仿宋_GB2312" w:eastAsia="仿宋_GB2312" w:cs="仿宋_GB2312"/>
                <w:kern w:val="0"/>
                <w:sz w:val="24"/>
                <w:szCs w:val="24"/>
              </w:rPr>
              <w:t>的患者必须如实填写基本信息、填写流行病调查表。</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7.</w:t>
            </w:r>
            <w:r>
              <w:rPr>
                <w:rFonts w:hint="eastAsia" w:ascii="仿宋_GB2312" w:eastAsia="仿宋_GB2312" w:cs="仿宋_GB2312"/>
                <w:sz w:val="24"/>
                <w:szCs w:val="24"/>
              </w:rPr>
              <w:t>发热哨点诊室严格执行首诊负责制，不得拒诊、拒收发热患者。</w:t>
            </w:r>
          </w:p>
        </w:tc>
        <w:tc>
          <w:tcPr>
            <w:tcW w:w="2820" w:type="dxa"/>
            <w:tcMar>
              <w:top w:w="15" w:type="dxa"/>
              <w:left w:w="15" w:type="dxa"/>
              <w:right w:w="15" w:type="dxa"/>
            </w:tcMar>
            <w:vAlign w:val="center"/>
          </w:tcPr>
          <w:p>
            <w:pPr>
              <w:spacing w:line="360" w:lineRule="exact"/>
              <w:ind w:firstLine="120" w:firstLineChars="50"/>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8.所有发热患者均进行核酸检测及血常规检查</w:t>
            </w:r>
          </w:p>
        </w:tc>
        <w:tc>
          <w:tcPr>
            <w:tcW w:w="2820" w:type="dxa"/>
            <w:tcMar>
              <w:top w:w="15" w:type="dxa"/>
              <w:left w:w="15" w:type="dxa"/>
              <w:right w:w="15" w:type="dxa"/>
            </w:tcMar>
            <w:vAlign w:val="center"/>
          </w:tcPr>
          <w:p>
            <w:pPr>
              <w:spacing w:line="360" w:lineRule="exact"/>
              <w:ind w:firstLine="120" w:firstLineChars="50"/>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9.发热哨点诊室的医务人员、不明原因的发热患者及陪同人员应与其他诊疗区域人员相对隔离，不允许随意离开本区域来回走动</w:t>
            </w:r>
          </w:p>
        </w:tc>
        <w:tc>
          <w:tcPr>
            <w:tcW w:w="2820" w:type="dxa"/>
            <w:tcMar>
              <w:top w:w="15" w:type="dxa"/>
              <w:left w:w="15" w:type="dxa"/>
              <w:right w:w="15" w:type="dxa"/>
            </w:tcMar>
            <w:vAlign w:val="center"/>
          </w:tcPr>
          <w:p>
            <w:pPr>
              <w:spacing w:line="360" w:lineRule="exact"/>
              <w:ind w:firstLine="120" w:firstLineChars="50"/>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10.未设置发热门诊（发热哨点诊室）的，接诊发热病人。</w:t>
            </w:r>
          </w:p>
        </w:tc>
        <w:tc>
          <w:tcPr>
            <w:tcW w:w="2820" w:type="dxa"/>
            <w:tcMar>
              <w:top w:w="15" w:type="dxa"/>
              <w:left w:w="15" w:type="dxa"/>
              <w:right w:w="15" w:type="dxa"/>
            </w:tcMar>
            <w:vAlign w:val="center"/>
          </w:tcPr>
          <w:p>
            <w:pPr>
              <w:spacing w:line="360" w:lineRule="exact"/>
              <w:ind w:firstLine="120" w:firstLine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5" w:hRule="atLeast"/>
        </w:trPr>
        <w:tc>
          <w:tcPr>
            <w:tcW w:w="1478" w:type="dxa"/>
            <w:vMerge w:val="restart"/>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w:t>
            </w:r>
            <w:r>
              <w:rPr>
                <w:rFonts w:hint="eastAsia" w:ascii="仿宋_GB2312" w:eastAsia="仿宋_GB2312" w:cs="仿宋_GB2312"/>
                <w:b/>
                <w:kern w:val="0"/>
                <w:sz w:val="24"/>
                <w:szCs w:val="24"/>
                <w:lang w:eastAsia="zh-CN"/>
              </w:rPr>
              <w:t>五</w:t>
            </w:r>
            <w:r>
              <w:rPr>
                <w:rFonts w:hint="eastAsia" w:ascii="仿宋_GB2312" w:eastAsia="仿宋_GB2312" w:cs="仿宋_GB2312"/>
                <w:b/>
                <w:kern w:val="0"/>
                <w:sz w:val="24"/>
                <w:szCs w:val="24"/>
              </w:rPr>
              <w:t>）</w:t>
            </w:r>
          </w:p>
          <w:p>
            <w:pPr>
              <w:widowControl/>
              <w:spacing w:line="360" w:lineRule="exact"/>
              <w:ind w:left="105" w:leftChars="50" w:right="105" w:rightChars="50"/>
              <w:jc w:val="center"/>
              <w:textAlignment w:val="center"/>
              <w:rPr>
                <w:rFonts w:hint="eastAsia" w:ascii="仿宋_GB2312" w:eastAsia="仿宋_GB2312" w:cs="仿宋_GB2312"/>
                <w:b/>
                <w:sz w:val="24"/>
                <w:szCs w:val="24"/>
              </w:rPr>
            </w:pPr>
            <w:r>
              <w:rPr>
                <w:rFonts w:hint="eastAsia" w:ascii="仿宋_GB2312" w:eastAsia="仿宋_GB2312" w:cs="仿宋_GB2312"/>
                <w:b/>
                <w:kern w:val="0"/>
                <w:sz w:val="24"/>
                <w:szCs w:val="24"/>
              </w:rPr>
              <w:t>核酸检测及送检</w:t>
            </w: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1.是否设有核酸采样点；</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restart"/>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0" w:hRule="atLeast"/>
        </w:trPr>
        <w:tc>
          <w:tcPr>
            <w:tcW w:w="1478" w:type="dxa"/>
            <w:vMerge w:val="continue"/>
            <w:vAlign w:val="center"/>
          </w:tcPr>
          <w:p/>
        </w:tc>
        <w:tc>
          <w:tcPr>
            <w:tcW w:w="8142" w:type="dxa"/>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2.如不具备核酸检测能力，是否与其他医疗机构合作为发热患者提供检测服务；</w:t>
            </w:r>
          </w:p>
        </w:tc>
        <w:tc>
          <w:tcPr>
            <w:tcW w:w="2820" w:type="dxa"/>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3.从事新冠病毒核酸检测标本采集的技术人员经过生物安全培训（培训合格）</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4.核酸检测点在独立区域，通风良好；采样人员防护正规。(N95 及以上防护口罩、护目镜、防护服、乳胶手套、防水靴套)</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9"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5.样本是否按照相应规范专人专车，转运符合生物安全要求</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atLeast"/>
        </w:trPr>
        <w:tc>
          <w:tcPr>
            <w:tcW w:w="1478" w:type="dxa"/>
            <w:vMerge w:val="continue"/>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p>
        </w:tc>
        <w:tc>
          <w:tcPr>
            <w:tcW w:w="8142" w:type="dxa"/>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6.有标本交接记录，有专用转运箱</w:t>
            </w:r>
          </w:p>
        </w:tc>
        <w:tc>
          <w:tcPr>
            <w:tcW w:w="2820" w:type="dxa"/>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5" w:hRule="atLeast"/>
        </w:trPr>
        <w:tc>
          <w:tcPr>
            <w:tcW w:w="1478" w:type="dxa"/>
            <w:vMerge w:val="restart"/>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b/>
                <w:sz w:val="24"/>
                <w:szCs w:val="24"/>
              </w:rPr>
            </w:pPr>
            <w:r>
              <w:rPr>
                <w:rFonts w:hint="eastAsia" w:ascii="仿宋_GB2312" w:eastAsia="仿宋_GB2312" w:cs="仿宋_GB2312"/>
                <w:b/>
                <w:sz w:val="24"/>
                <w:szCs w:val="24"/>
              </w:rPr>
              <w:t>（</w:t>
            </w:r>
            <w:r>
              <w:rPr>
                <w:rFonts w:hint="eastAsia" w:ascii="仿宋_GB2312" w:eastAsia="仿宋_GB2312" w:cs="仿宋_GB2312"/>
                <w:b/>
                <w:sz w:val="24"/>
                <w:szCs w:val="24"/>
                <w:lang w:eastAsia="zh-CN"/>
              </w:rPr>
              <w:t>六</w:t>
            </w:r>
            <w:r>
              <w:rPr>
                <w:rFonts w:hint="eastAsia" w:ascii="仿宋_GB2312" w:eastAsia="仿宋_GB2312" w:cs="仿宋_GB2312"/>
                <w:b/>
                <w:sz w:val="24"/>
                <w:szCs w:val="24"/>
              </w:rPr>
              <w:t>）疑似患者的转运</w:t>
            </w: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1.是否对新冠疑似患者做好登记，按要求上报指定部门，由指定部门负责联系120或专用车辆，做好转诊记录</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restart"/>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5"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2.有重症高危因素或病情进展迅速的患者，是否及时转至有条件的医院进一步治疗</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2"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3.转诊后，由诊室医务人员对诊室及相关区域进行终末消毒</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sz w:val="24"/>
                <w:szCs w:val="24"/>
              </w:rPr>
              <w:t>4.与上级医疗机构保持联动，进行信息反馈。</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4" w:hRule="atLeast"/>
        </w:trPr>
        <w:tc>
          <w:tcPr>
            <w:tcW w:w="1478" w:type="dxa"/>
            <w:vMerge w:val="restart"/>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w:t>
            </w:r>
            <w:r>
              <w:rPr>
                <w:rFonts w:hint="eastAsia" w:ascii="仿宋_GB2312" w:eastAsia="仿宋_GB2312" w:cs="仿宋_GB2312"/>
                <w:b/>
                <w:kern w:val="0"/>
                <w:sz w:val="24"/>
                <w:szCs w:val="24"/>
                <w:lang w:eastAsia="zh-CN"/>
              </w:rPr>
              <w:t>七</w:t>
            </w:r>
            <w:r>
              <w:rPr>
                <w:rFonts w:hint="eastAsia" w:ascii="仿宋_GB2312" w:eastAsia="仿宋_GB2312" w:cs="仿宋_GB2312"/>
                <w:b/>
                <w:kern w:val="0"/>
                <w:sz w:val="24"/>
                <w:szCs w:val="24"/>
              </w:rPr>
              <w:t>）</w:t>
            </w:r>
          </w:p>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医疗废物</w:t>
            </w:r>
          </w:p>
          <w:p>
            <w:pPr>
              <w:widowControl/>
              <w:spacing w:line="360" w:lineRule="exact"/>
              <w:ind w:left="105" w:leftChars="50" w:right="105" w:rightChars="50"/>
              <w:jc w:val="center"/>
              <w:textAlignment w:val="center"/>
              <w:rPr>
                <w:rFonts w:hint="eastAsia" w:ascii="仿宋_GB2312" w:eastAsia="仿宋_GB2312" w:cs="仿宋_GB2312"/>
                <w:b/>
                <w:sz w:val="24"/>
                <w:szCs w:val="24"/>
              </w:rPr>
            </w:pPr>
            <w:r>
              <w:rPr>
                <w:rFonts w:hint="eastAsia" w:ascii="仿宋_GB2312" w:eastAsia="仿宋_GB2312" w:cs="仿宋_GB2312"/>
                <w:b/>
                <w:kern w:val="0"/>
                <w:sz w:val="24"/>
                <w:szCs w:val="24"/>
              </w:rPr>
              <w:t>处置</w:t>
            </w: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1.开展医疗废物处置工作培训</w:t>
            </w:r>
          </w:p>
        </w:tc>
        <w:tc>
          <w:tcPr>
            <w:tcW w:w="2820" w:type="dxa"/>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restart"/>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2.医疗废物是否分类收集</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3.医疗废物交接、运送、暂存及处置是否符合要求处置是否符合要求</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4.使用专用包装物及容器</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5.建立医疗废物暂时贮存设施并符合要求</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6.确定医疗废物运送时间、路线，并使用专用工具转运医疗废物</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7.相关工作人员是否配备必要的防护用品并定期进行健康体检</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4"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rPr>
            </w:pPr>
            <w:r>
              <w:rPr>
                <w:rFonts w:hint="eastAsia" w:ascii="仿宋_GB2312" w:eastAsia="仿宋_GB2312" w:cs="仿宋_GB2312"/>
                <w:kern w:val="0"/>
                <w:sz w:val="24"/>
                <w:szCs w:val="24"/>
              </w:rPr>
              <w:t>8.未在院内丢弃或在非贮存地点堆放医疗废物</w:t>
            </w:r>
          </w:p>
        </w:tc>
        <w:tc>
          <w:tcPr>
            <w:tcW w:w="2820" w:type="dxa"/>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8" w:hRule="atLeast"/>
        </w:trPr>
        <w:tc>
          <w:tcPr>
            <w:tcW w:w="1478" w:type="dxa"/>
            <w:vMerge w:val="restart"/>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w:t>
            </w:r>
            <w:r>
              <w:rPr>
                <w:rFonts w:hint="eastAsia" w:ascii="仿宋_GB2312" w:eastAsia="仿宋_GB2312" w:cs="仿宋_GB2312"/>
                <w:b/>
                <w:kern w:val="0"/>
                <w:sz w:val="24"/>
                <w:szCs w:val="24"/>
                <w:lang w:eastAsia="zh-CN"/>
              </w:rPr>
              <w:t>八</w:t>
            </w:r>
            <w:r>
              <w:rPr>
                <w:rFonts w:hint="eastAsia" w:ascii="仿宋_GB2312" w:eastAsia="仿宋_GB2312" w:cs="仿宋_GB2312"/>
                <w:b/>
                <w:kern w:val="0"/>
                <w:sz w:val="24"/>
                <w:szCs w:val="24"/>
              </w:rPr>
              <w:t>）</w:t>
            </w:r>
          </w:p>
          <w:p>
            <w:pPr>
              <w:widowControl/>
              <w:spacing w:line="360" w:lineRule="exact"/>
              <w:ind w:left="105" w:leftChars="50" w:right="105" w:rightChars="50"/>
              <w:jc w:val="center"/>
              <w:textAlignment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CT室</w:t>
            </w:r>
          </w:p>
          <w:p>
            <w:pPr>
              <w:widowControl/>
              <w:spacing w:line="360" w:lineRule="exact"/>
              <w:ind w:left="105" w:leftChars="50" w:right="105" w:rightChars="50"/>
              <w:jc w:val="center"/>
              <w:textAlignment w:val="center"/>
              <w:rPr>
                <w:rFonts w:hint="eastAsia" w:ascii="仿宋_GB2312" w:eastAsia="仿宋_GB2312" w:cs="仿宋_GB2312"/>
                <w:b/>
                <w:sz w:val="24"/>
                <w:szCs w:val="24"/>
              </w:rPr>
            </w:pPr>
            <w:r>
              <w:rPr>
                <w:rFonts w:hint="eastAsia" w:ascii="仿宋_GB2312" w:eastAsia="仿宋_GB2312" w:cs="仿宋_GB2312"/>
                <w:b/>
                <w:kern w:val="0"/>
                <w:sz w:val="24"/>
                <w:szCs w:val="24"/>
              </w:rPr>
              <w:t>管理</w:t>
            </w: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1.制定CT检查预案，合理规划检查路线、设置专用候诊区域</w:t>
            </w:r>
          </w:p>
        </w:tc>
        <w:tc>
          <w:tcPr>
            <w:tcW w:w="2820" w:type="dxa"/>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restart"/>
            <w:vAlign w:val="center"/>
          </w:tcPr>
          <w:p>
            <w:pPr>
              <w:spacing w:line="360" w:lineRule="exact"/>
              <w:ind w:left="105" w:leftChars="50" w:right="105" w:rightChars="50"/>
              <w:jc w:val="center"/>
              <w:rPr>
                <w:rFonts w:hint="eastAsia"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0"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2.发生疫情时，有条件的医疗机构配置专门的检查区域、使用专用的CT检查设备</w:t>
            </w:r>
          </w:p>
        </w:tc>
        <w:tc>
          <w:tcPr>
            <w:tcW w:w="2820" w:type="dxa"/>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6"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3.新冠肺炎确诊或疑似病人进行CT检查后，按规范对CT室进行消毒</w:t>
            </w:r>
          </w:p>
        </w:tc>
        <w:tc>
          <w:tcPr>
            <w:tcW w:w="2820" w:type="dxa"/>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4.CT室工作人员按要求进行标准防护</w:t>
            </w:r>
          </w:p>
        </w:tc>
        <w:tc>
          <w:tcPr>
            <w:tcW w:w="2820" w:type="dxa"/>
            <w:vAlign w:val="center"/>
          </w:tcPr>
          <w:p>
            <w:pPr>
              <w:spacing w:line="36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6" w:hRule="atLeast"/>
        </w:trPr>
        <w:tc>
          <w:tcPr>
            <w:tcW w:w="1478" w:type="dxa"/>
            <w:vMerge w:val="restart"/>
            <w:tcMar>
              <w:top w:w="15" w:type="dxa"/>
              <w:left w:w="15" w:type="dxa"/>
              <w:right w:w="15" w:type="dxa"/>
            </w:tcMar>
            <w:vAlign w:val="center"/>
          </w:tcPr>
          <w:p>
            <w:pPr>
              <w:spacing w:line="360" w:lineRule="exact"/>
              <w:ind w:left="105" w:leftChars="50" w:right="105" w:rightChars="50"/>
            </w:pPr>
            <w:r>
              <w:rPr>
                <w:rFonts w:hint="eastAsia" w:ascii="仿宋_GB2312" w:eastAsia="仿宋_GB2312" w:cs="仿宋_GB2312"/>
                <w:b/>
                <w:kern w:val="0"/>
                <w:sz w:val="24"/>
                <w:szCs w:val="24"/>
              </w:rPr>
              <w:t>（</w:t>
            </w:r>
            <w:r>
              <w:rPr>
                <w:rFonts w:hint="eastAsia" w:ascii="仿宋_GB2312" w:eastAsia="仿宋_GB2312" w:cs="仿宋_GB2312"/>
                <w:b/>
                <w:kern w:val="0"/>
                <w:sz w:val="24"/>
                <w:szCs w:val="24"/>
                <w:lang w:eastAsia="zh-CN"/>
              </w:rPr>
              <w:t>九</w:t>
            </w:r>
            <w:r>
              <w:rPr>
                <w:rFonts w:hint="eastAsia" w:ascii="仿宋_GB2312" w:eastAsia="仿宋_GB2312" w:cs="仿宋_GB2312"/>
                <w:b/>
                <w:kern w:val="0"/>
                <w:sz w:val="24"/>
                <w:szCs w:val="24"/>
              </w:rPr>
              <w:t>）村卫生室管理（每个乡镇、社区抽查3-5个村卫生室）</w:t>
            </w: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1.乡村医生接受疫情防控知识培训。</w:t>
            </w:r>
          </w:p>
        </w:tc>
        <w:tc>
          <w:tcPr>
            <w:tcW w:w="2820" w:type="dxa"/>
            <w:vAlign w:val="center"/>
          </w:tcPr>
          <w:p>
            <w:pPr>
              <w:spacing w:line="360" w:lineRule="exact"/>
              <w:ind w:left="105" w:leftChars="50" w:right="105" w:right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restart"/>
            <w:vAlign w:val="center"/>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6"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2.村卫生室和乡村医生落实疫情个人防护措施。</w:t>
            </w:r>
          </w:p>
        </w:tc>
        <w:tc>
          <w:tcPr>
            <w:tcW w:w="2820" w:type="dxa"/>
            <w:vAlign w:val="center"/>
          </w:tcPr>
          <w:p>
            <w:pPr>
              <w:spacing w:line="360" w:lineRule="exact"/>
              <w:ind w:left="105" w:leftChars="50" w:right="105" w:right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6" w:hRule="atLeast"/>
        </w:trPr>
        <w:tc>
          <w:tcPr>
            <w:tcW w:w="1478" w:type="dxa"/>
            <w:vMerge w:val="continue"/>
            <w:tcMar>
              <w:top w:w="15" w:type="dxa"/>
              <w:left w:w="15" w:type="dxa"/>
              <w:right w:w="15" w:type="dxa"/>
            </w:tcMar>
            <w:vAlign w:val="center"/>
          </w:tc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3.乡村医生对家庭医生签约服务群众开展疫情防控知识宣传。</w:t>
            </w:r>
          </w:p>
        </w:tc>
        <w:tc>
          <w:tcPr>
            <w:tcW w:w="2820" w:type="dxa"/>
            <w:vAlign w:val="center"/>
          </w:tcPr>
          <w:p>
            <w:pPr>
              <w:spacing w:line="360" w:lineRule="exact"/>
              <w:ind w:left="105" w:leftChars="50" w:right="105" w:right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6" w:hRule="atLeast"/>
        </w:trPr>
        <w:tc>
          <w:tcPr>
            <w:tcW w:w="1478" w:type="dxa"/>
            <w:vMerge w:val="continue"/>
            <w:tcMar>
              <w:top w:w="15" w:type="dxa"/>
              <w:left w:w="15" w:type="dxa"/>
              <w:right w:w="15" w:type="dxa"/>
            </w:tcMar>
            <w:vAlign w:val="center"/>
          </w:tcPr>
          <w:p>
            <w:pPr>
              <w:spacing w:line="360" w:lineRule="exact"/>
              <w:rPr>
                <w:rFonts w:hint="eastAsia" w:ascii="仿宋_GB2312" w:eastAsia="仿宋_GB2312" w:cs="仿宋_GB2312"/>
                <w:b/>
                <w:kern w:val="0"/>
                <w:sz w:val="24"/>
                <w:szCs w:val="24"/>
              </w:rPr>
            </w:p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4.乡村医生熟悉掌握发热症状病人的报告、转诊、管控措施。</w:t>
            </w:r>
          </w:p>
        </w:tc>
        <w:tc>
          <w:tcPr>
            <w:tcW w:w="2820" w:type="dxa"/>
            <w:vAlign w:val="center"/>
          </w:tcPr>
          <w:p>
            <w:pPr>
              <w:spacing w:line="360" w:lineRule="exact"/>
              <w:ind w:left="105" w:leftChars="50" w:right="105" w:right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6" w:hRule="atLeast"/>
        </w:trPr>
        <w:tc>
          <w:tcPr>
            <w:tcW w:w="1478" w:type="dxa"/>
            <w:vMerge w:val="continue"/>
            <w:tcMar>
              <w:top w:w="15" w:type="dxa"/>
              <w:left w:w="15" w:type="dxa"/>
              <w:right w:w="15" w:type="dxa"/>
            </w:tcMar>
            <w:vAlign w:val="center"/>
          </w:tcPr>
          <w:p>
            <w:pPr>
              <w:spacing w:line="360" w:lineRule="exact"/>
              <w:rPr>
                <w:rFonts w:hint="eastAsia" w:ascii="仿宋_GB2312" w:eastAsia="仿宋_GB2312" w:cs="仿宋_GB2312"/>
                <w:b/>
                <w:kern w:val="0"/>
                <w:sz w:val="24"/>
                <w:szCs w:val="24"/>
              </w:rPr>
            </w:pPr>
          </w:p>
        </w:tc>
        <w:tc>
          <w:tcPr>
            <w:tcW w:w="8142" w:type="dxa"/>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rPr>
            </w:pPr>
            <w:r>
              <w:rPr>
                <w:rFonts w:hint="eastAsia" w:ascii="仿宋_GB2312" w:eastAsia="仿宋_GB2312" w:cs="仿宋_GB2312"/>
                <w:kern w:val="0"/>
                <w:sz w:val="24"/>
                <w:szCs w:val="24"/>
              </w:rPr>
              <w:t>5.村卫生室违规接诊发热病人。</w:t>
            </w:r>
          </w:p>
        </w:tc>
        <w:tc>
          <w:tcPr>
            <w:tcW w:w="2820" w:type="dxa"/>
            <w:vAlign w:val="center"/>
          </w:tcPr>
          <w:p>
            <w:pPr>
              <w:spacing w:line="360" w:lineRule="exact"/>
              <w:ind w:left="105" w:leftChars="50" w:right="105" w:rightChars="50"/>
              <w:rPr>
                <w:rFonts w:hint="eastAsia" w:ascii="仿宋_GB2312" w:eastAsia="仿宋_GB2312" w:cs="仿宋_GB2312"/>
                <w:kern w:val="0"/>
                <w:sz w:val="24"/>
                <w:szCs w:val="24"/>
              </w:rPr>
            </w:pPr>
            <w:r>
              <w:rPr>
                <w:rFonts w:hint="eastAsia" w:ascii="仿宋_GB2312" w:eastAsia="仿宋_GB2312" w:cs="仿宋_GB2312"/>
                <w:kern w:val="0"/>
                <w:sz w:val="24"/>
                <w:szCs w:val="24"/>
              </w:rPr>
              <w:t>是□  否□</w:t>
            </w:r>
          </w:p>
        </w:tc>
        <w:tc>
          <w:tcPr>
            <w:tcW w:w="2520" w:type="dxa"/>
            <w:vMerge w:val="continue"/>
            <w:vAlign w:val="center"/>
          </w:tcPr>
          <w:p>
            <w:pPr>
              <w:spacing w:line="360" w:lineRule="exact"/>
            </w:pPr>
          </w:p>
        </w:tc>
      </w:tr>
    </w:tbl>
    <w:p>
      <w:pPr>
        <w:spacing w:line="60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sz w:val="24"/>
          <w:szCs w:val="24"/>
        </w:rPr>
        <w:t>陪同检查人（职务）：                         检查人：                          检查日期：      年   月   日</w:t>
      </w:r>
    </w:p>
    <w:p>
      <w:pPr>
        <w:widowControl/>
        <w:spacing w:line="600" w:lineRule="exact"/>
        <w:ind w:left="105" w:leftChars="50" w:right="105" w:rightChars="50"/>
        <w:rPr>
          <w:rFonts w:hint="eastAsia" w:ascii="仿宋_GB2312" w:eastAsia="仿宋_GB2312" w:cs="仿宋_GB2312"/>
          <w:sz w:val="24"/>
          <w:szCs w:val="24"/>
        </w:rPr>
      </w:pPr>
      <w:r>
        <w:rPr>
          <w:rFonts w:hint="eastAsia" w:ascii="仿宋_GB2312" w:eastAsia="仿宋_GB2312" w:cs="仿宋_GB2312"/>
          <w:kern w:val="0"/>
          <w:sz w:val="24"/>
          <w:szCs w:val="24"/>
        </w:rPr>
        <w:t>说明：1.未设置发热门诊（发热哨点诊室）、未开展核酸检测、CT检查项目的检查内容可合理缺项。</w:t>
      </w:r>
    </w:p>
    <w:p>
      <w:pPr>
        <w:spacing w:line="600" w:lineRule="exact"/>
        <w:rPr>
          <w:rFonts w:hint="eastAsia" w:ascii="方正小标宋简体" w:eastAsia="方正小标宋简体" w:cs="宋体"/>
          <w:sz w:val="36"/>
          <w:szCs w:val="36"/>
        </w:rPr>
      </w:pPr>
      <w:r>
        <w:rPr>
          <w:rFonts w:hint="eastAsia" w:ascii="方正小标宋简体" w:eastAsia="方正小标宋简体" w:cs="宋体"/>
          <w:sz w:val="36"/>
          <w:szCs w:val="36"/>
        </w:rPr>
        <w:t xml:space="preserve">    </w:t>
      </w:r>
      <w:r>
        <w:rPr>
          <w:rFonts w:hint="eastAsia" w:ascii="仿宋_GB2312" w:eastAsia="仿宋_GB2312" w:cs="仿宋_GB2312"/>
          <w:kern w:val="0"/>
          <w:sz w:val="24"/>
          <w:szCs w:val="24"/>
        </w:rPr>
        <w:t xml:space="preserve"> 2.各地可结合实际增加监督检查内容。</w:t>
      </w:r>
    </w:p>
    <w:p>
      <w:pPr>
        <w:spacing w:line="600" w:lineRule="exact"/>
        <w:ind w:right="160"/>
        <w:rPr>
          <w:rFonts w:hint="eastAsia" w:ascii="黑体" w:eastAsia="黑体"/>
          <w:sz w:val="32"/>
          <w:szCs w:val="32"/>
        </w:rPr>
      </w:pPr>
      <w:r>
        <w:rPr>
          <w:rFonts w:hint="eastAsia" w:ascii="方正小标宋简体" w:eastAsia="方正小标宋简体" w:cs="宋体"/>
          <w:sz w:val="36"/>
          <w:szCs w:val="36"/>
        </w:rPr>
        <w:br w:type="page"/>
      </w:r>
      <w:r>
        <w:rPr>
          <w:rFonts w:hint="eastAsia" w:ascii="黑体" w:eastAsia="黑体"/>
          <w:sz w:val="32"/>
          <w:szCs w:val="32"/>
        </w:rPr>
        <w:t>附表2</w:t>
      </w:r>
    </w:p>
    <w:p>
      <w:pPr>
        <w:widowControl/>
        <w:spacing w:line="600" w:lineRule="exact"/>
        <w:jc w:val="center"/>
        <w:textAlignment w:val="center"/>
        <w:rPr>
          <w:rFonts w:hint="eastAsia" w:ascii="方正小标宋简体" w:eastAsia="方正小标宋简体" w:cs="宋体"/>
          <w:kern w:val="0"/>
          <w:sz w:val="44"/>
          <w:szCs w:val="44"/>
        </w:rPr>
      </w:pPr>
      <w:r>
        <w:rPr>
          <w:rFonts w:hint="eastAsia" w:ascii="方正小标宋简体" w:eastAsia="方正小标宋简体" w:cs="方正小标宋简体"/>
          <w:kern w:val="0"/>
          <w:sz w:val="44"/>
          <w:szCs w:val="44"/>
        </w:rPr>
        <w:t>冬春季基层医疗卫生机构疫情防控专项监督</w:t>
      </w:r>
      <w:r>
        <w:rPr>
          <w:rFonts w:hint="eastAsia" w:ascii="方正小标宋简体" w:eastAsia="方正小标宋简体" w:cs="宋体"/>
          <w:kern w:val="0"/>
          <w:sz w:val="44"/>
          <w:szCs w:val="44"/>
        </w:rPr>
        <w:t>汇总表</w:t>
      </w:r>
    </w:p>
    <w:p>
      <w:pPr>
        <w:spacing w:line="600" w:lineRule="exact"/>
        <w:ind w:right="160"/>
        <w:rPr>
          <w:rFonts w:hint="eastAsia" w:ascii="黑体" w:eastAsia="黑体"/>
          <w:sz w:val="32"/>
          <w:szCs w:val="32"/>
        </w:rPr>
      </w:pPr>
      <w:r>
        <w:rPr>
          <w:rFonts w:hint="eastAsia" w:ascii="仿宋_GB2312" w:eastAsia="仿宋_GB2312"/>
          <w:kern w:val="0"/>
          <w:sz w:val="24"/>
          <w:szCs w:val="24"/>
        </w:rPr>
        <w:t>填报单位（盖章）：</w:t>
      </w:r>
      <w:r>
        <w:rPr>
          <w:rFonts w:ascii="宋体" w:hAnsi="宋体"/>
          <w:kern w:val="0"/>
          <w:sz w:val="24"/>
          <w:szCs w:val="24"/>
          <w:u w:val="single"/>
        </w:rPr>
        <w:t>　　　　　　　　　　　</w:t>
      </w:r>
    </w:p>
    <w:p>
      <w:pPr>
        <w:widowControl/>
        <w:spacing w:line="600" w:lineRule="exact"/>
        <w:rPr>
          <w:rFonts w:hint="eastAsia"/>
        </w:rPr>
      </w:pPr>
    </w:p>
    <w:tbl>
      <w:tblPr>
        <w:tblStyle w:val="8"/>
        <w:tblW w:w="15248"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1424"/>
        <w:gridCol w:w="1980"/>
        <w:gridCol w:w="1561"/>
        <w:gridCol w:w="1523"/>
        <w:gridCol w:w="1397"/>
        <w:gridCol w:w="1280"/>
        <w:gridCol w:w="1440"/>
        <w:gridCol w:w="1273"/>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jc w:val="center"/>
        </w:trPr>
        <w:tc>
          <w:tcPr>
            <w:tcW w:w="2190"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单位</w:t>
            </w:r>
          </w:p>
        </w:tc>
        <w:tc>
          <w:tcPr>
            <w:tcW w:w="1424"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检查单位数</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（家）</w:t>
            </w:r>
          </w:p>
        </w:tc>
        <w:tc>
          <w:tcPr>
            <w:tcW w:w="1980"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下达监督意见书</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（份数）</w:t>
            </w:r>
          </w:p>
        </w:tc>
        <w:tc>
          <w:tcPr>
            <w:tcW w:w="1561"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警告单位数</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（家）</w:t>
            </w:r>
          </w:p>
        </w:tc>
        <w:tc>
          <w:tcPr>
            <w:tcW w:w="1523"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罚款单位数</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（家）</w:t>
            </w:r>
          </w:p>
        </w:tc>
        <w:tc>
          <w:tcPr>
            <w:tcW w:w="1397"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罚款金额</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（元）</w:t>
            </w:r>
          </w:p>
        </w:tc>
        <w:tc>
          <w:tcPr>
            <w:tcW w:w="1280"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其他行政</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处罚</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（家）</w:t>
            </w:r>
          </w:p>
        </w:tc>
        <w:tc>
          <w:tcPr>
            <w:tcW w:w="1440"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行政处分</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单位数</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（家）</w:t>
            </w:r>
          </w:p>
        </w:tc>
        <w:tc>
          <w:tcPr>
            <w:tcW w:w="1273"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出动监督</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执法人员</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（人次）</w:t>
            </w:r>
          </w:p>
        </w:tc>
        <w:tc>
          <w:tcPr>
            <w:tcW w:w="1180" w:type="dxa"/>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出动</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车辆</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（车次）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190" w:type="dxa"/>
            <w:vAlign w:val="center"/>
          </w:tcPr>
          <w:p>
            <w:pPr>
              <w:widowControl/>
              <w:spacing w:line="360" w:lineRule="exact"/>
              <w:jc w:val="center"/>
              <w:rPr>
                <w:rFonts w:hint="eastAsia" w:ascii="仿宋_GB2312" w:eastAsia="仿宋_GB2312"/>
                <w:kern w:val="0"/>
                <w:sz w:val="24"/>
                <w:szCs w:val="24"/>
              </w:rPr>
            </w:pPr>
            <w:r>
              <w:rPr>
                <w:rFonts w:hint="eastAsia" w:ascii="仿宋_GB2312" w:eastAsia="仿宋_GB2312"/>
                <w:kern w:val="0"/>
                <w:sz w:val="24"/>
                <w:szCs w:val="24"/>
              </w:rPr>
              <w:t>XX城区</w:t>
            </w:r>
          </w:p>
        </w:tc>
        <w:tc>
          <w:tcPr>
            <w:tcW w:w="1424" w:type="dxa"/>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980" w:type="dxa"/>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561" w:type="dxa"/>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523" w:type="dxa"/>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397" w:type="dxa"/>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280" w:type="dxa"/>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440" w:type="dxa"/>
            <w:vAlign w:val="center"/>
          </w:tcPr>
          <w:p>
            <w:pPr>
              <w:widowControl/>
              <w:spacing w:line="360" w:lineRule="exact"/>
              <w:jc w:val="left"/>
              <w:rPr>
                <w:rFonts w:hint="eastAsia" w:ascii="仿宋_GB2312" w:eastAsia="仿宋_GB2312"/>
                <w:kern w:val="0"/>
                <w:sz w:val="24"/>
                <w:szCs w:val="24"/>
              </w:rPr>
            </w:pPr>
          </w:p>
        </w:tc>
        <w:tc>
          <w:tcPr>
            <w:tcW w:w="1273" w:type="dxa"/>
            <w:vAlign w:val="center"/>
          </w:tcPr>
          <w:p>
            <w:pPr>
              <w:widowControl/>
              <w:spacing w:line="360" w:lineRule="exact"/>
              <w:jc w:val="left"/>
              <w:rPr>
                <w:rFonts w:hint="eastAsia" w:ascii="仿宋_GB2312" w:eastAsia="仿宋_GB2312"/>
                <w:kern w:val="0"/>
                <w:sz w:val="24"/>
                <w:szCs w:val="24"/>
              </w:rPr>
            </w:pPr>
          </w:p>
        </w:tc>
        <w:tc>
          <w:tcPr>
            <w:tcW w:w="1180" w:type="dxa"/>
            <w:vAlign w:val="center"/>
          </w:tcPr>
          <w:p>
            <w:pPr>
              <w:widowControl/>
              <w:spacing w:line="360" w:lineRule="exact"/>
              <w:jc w:val="left"/>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190" w:type="dxa"/>
            <w:vAlign w:val="center"/>
          </w:tcPr>
          <w:p>
            <w:pPr>
              <w:widowControl/>
              <w:spacing w:line="360" w:lineRule="exact"/>
              <w:jc w:val="center"/>
              <w:rPr>
                <w:rFonts w:hint="eastAsia" w:ascii="仿宋_GB2312" w:eastAsia="仿宋_GB2312"/>
                <w:kern w:val="0"/>
                <w:sz w:val="24"/>
                <w:szCs w:val="24"/>
              </w:rPr>
            </w:pPr>
            <w:r>
              <w:rPr>
                <w:rFonts w:hint="eastAsia" w:ascii="仿宋_GB2312" w:eastAsia="仿宋_GB2312"/>
                <w:kern w:val="0"/>
                <w:sz w:val="24"/>
                <w:szCs w:val="24"/>
              </w:rPr>
              <w:t>XX县</w:t>
            </w:r>
          </w:p>
        </w:tc>
        <w:tc>
          <w:tcPr>
            <w:tcW w:w="1424" w:type="dxa"/>
            <w:vAlign w:val="center"/>
          </w:tcPr>
          <w:p>
            <w:pPr>
              <w:widowControl/>
              <w:spacing w:line="360" w:lineRule="exact"/>
              <w:jc w:val="left"/>
              <w:rPr>
                <w:rFonts w:hint="eastAsia" w:ascii="仿宋_GB2312" w:eastAsia="仿宋_GB2312"/>
                <w:kern w:val="0"/>
                <w:sz w:val="24"/>
                <w:szCs w:val="24"/>
              </w:rPr>
            </w:pPr>
          </w:p>
        </w:tc>
        <w:tc>
          <w:tcPr>
            <w:tcW w:w="1980" w:type="dxa"/>
            <w:vAlign w:val="center"/>
          </w:tcPr>
          <w:p>
            <w:pPr>
              <w:widowControl/>
              <w:spacing w:line="360" w:lineRule="exact"/>
              <w:jc w:val="left"/>
              <w:rPr>
                <w:rFonts w:hint="eastAsia" w:ascii="仿宋_GB2312" w:eastAsia="仿宋_GB2312"/>
                <w:kern w:val="0"/>
                <w:sz w:val="24"/>
                <w:szCs w:val="24"/>
              </w:rPr>
            </w:pPr>
          </w:p>
        </w:tc>
        <w:tc>
          <w:tcPr>
            <w:tcW w:w="1561" w:type="dxa"/>
            <w:vAlign w:val="center"/>
          </w:tcPr>
          <w:p>
            <w:pPr>
              <w:widowControl/>
              <w:spacing w:line="360" w:lineRule="exact"/>
              <w:jc w:val="left"/>
              <w:rPr>
                <w:rFonts w:hint="eastAsia" w:ascii="仿宋_GB2312" w:eastAsia="仿宋_GB2312"/>
                <w:kern w:val="0"/>
                <w:sz w:val="24"/>
                <w:szCs w:val="24"/>
              </w:rPr>
            </w:pPr>
          </w:p>
        </w:tc>
        <w:tc>
          <w:tcPr>
            <w:tcW w:w="1523" w:type="dxa"/>
            <w:vAlign w:val="center"/>
          </w:tcPr>
          <w:p>
            <w:pPr>
              <w:widowControl/>
              <w:spacing w:line="360" w:lineRule="exact"/>
              <w:jc w:val="left"/>
              <w:rPr>
                <w:rFonts w:hint="eastAsia" w:ascii="仿宋_GB2312" w:eastAsia="仿宋_GB2312"/>
                <w:kern w:val="0"/>
                <w:sz w:val="24"/>
                <w:szCs w:val="24"/>
              </w:rPr>
            </w:pPr>
          </w:p>
        </w:tc>
        <w:tc>
          <w:tcPr>
            <w:tcW w:w="1397" w:type="dxa"/>
            <w:vAlign w:val="center"/>
          </w:tcPr>
          <w:p>
            <w:pPr>
              <w:widowControl/>
              <w:spacing w:line="360" w:lineRule="exact"/>
              <w:jc w:val="left"/>
              <w:rPr>
                <w:rFonts w:hint="eastAsia" w:ascii="仿宋_GB2312" w:eastAsia="仿宋_GB2312"/>
                <w:kern w:val="0"/>
                <w:sz w:val="24"/>
                <w:szCs w:val="24"/>
              </w:rPr>
            </w:pPr>
          </w:p>
        </w:tc>
        <w:tc>
          <w:tcPr>
            <w:tcW w:w="1280" w:type="dxa"/>
            <w:vAlign w:val="center"/>
          </w:tcPr>
          <w:p>
            <w:pPr>
              <w:widowControl/>
              <w:spacing w:line="360" w:lineRule="exact"/>
              <w:jc w:val="left"/>
              <w:rPr>
                <w:rFonts w:hint="eastAsia" w:ascii="仿宋_GB2312" w:eastAsia="仿宋_GB2312"/>
                <w:kern w:val="0"/>
                <w:sz w:val="24"/>
                <w:szCs w:val="24"/>
              </w:rPr>
            </w:pPr>
          </w:p>
        </w:tc>
        <w:tc>
          <w:tcPr>
            <w:tcW w:w="1440" w:type="dxa"/>
            <w:vAlign w:val="center"/>
          </w:tcPr>
          <w:p>
            <w:pPr>
              <w:widowControl/>
              <w:spacing w:line="360" w:lineRule="exact"/>
              <w:jc w:val="left"/>
              <w:rPr>
                <w:rFonts w:hint="eastAsia" w:ascii="仿宋_GB2312" w:eastAsia="仿宋_GB2312"/>
                <w:kern w:val="0"/>
                <w:sz w:val="24"/>
                <w:szCs w:val="24"/>
              </w:rPr>
            </w:pPr>
          </w:p>
        </w:tc>
        <w:tc>
          <w:tcPr>
            <w:tcW w:w="1273" w:type="dxa"/>
            <w:vAlign w:val="center"/>
          </w:tcPr>
          <w:p>
            <w:pPr>
              <w:widowControl/>
              <w:spacing w:line="360" w:lineRule="exact"/>
              <w:jc w:val="left"/>
              <w:rPr>
                <w:rFonts w:hint="eastAsia" w:ascii="仿宋_GB2312" w:eastAsia="仿宋_GB2312"/>
                <w:kern w:val="0"/>
                <w:sz w:val="24"/>
                <w:szCs w:val="24"/>
              </w:rPr>
            </w:pPr>
          </w:p>
        </w:tc>
        <w:tc>
          <w:tcPr>
            <w:tcW w:w="1180" w:type="dxa"/>
            <w:vAlign w:val="center"/>
          </w:tcPr>
          <w:p>
            <w:pPr>
              <w:widowControl/>
              <w:spacing w:line="360" w:lineRule="exact"/>
              <w:jc w:val="left"/>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190" w:type="dxa"/>
            <w:vAlign w:val="center"/>
          </w:tcPr>
          <w:p>
            <w:pPr>
              <w:widowControl/>
              <w:spacing w:line="360" w:lineRule="exact"/>
              <w:jc w:val="center"/>
              <w:rPr>
                <w:rFonts w:hint="eastAsia" w:ascii="仿宋_GB2312" w:eastAsia="仿宋_GB2312"/>
                <w:kern w:val="0"/>
                <w:sz w:val="24"/>
                <w:szCs w:val="24"/>
              </w:rPr>
            </w:pPr>
            <w:r>
              <w:rPr>
                <w:rFonts w:hint="eastAsia" w:ascii="仿宋_GB2312" w:eastAsia="仿宋_GB2312"/>
                <w:kern w:val="0"/>
                <w:sz w:val="24"/>
                <w:szCs w:val="24"/>
              </w:rPr>
              <w:t>合计</w:t>
            </w:r>
          </w:p>
        </w:tc>
        <w:tc>
          <w:tcPr>
            <w:tcW w:w="1424" w:type="dxa"/>
            <w:vAlign w:val="center"/>
          </w:tcPr>
          <w:p>
            <w:pPr>
              <w:widowControl/>
              <w:spacing w:line="360" w:lineRule="exact"/>
              <w:jc w:val="left"/>
              <w:rPr>
                <w:rFonts w:hint="eastAsia" w:ascii="仿宋_GB2312" w:eastAsia="仿宋_GB2312"/>
                <w:kern w:val="0"/>
                <w:sz w:val="24"/>
                <w:szCs w:val="24"/>
              </w:rPr>
            </w:pPr>
          </w:p>
        </w:tc>
        <w:tc>
          <w:tcPr>
            <w:tcW w:w="1980" w:type="dxa"/>
            <w:vAlign w:val="center"/>
          </w:tcPr>
          <w:p>
            <w:pPr>
              <w:widowControl/>
              <w:spacing w:line="360" w:lineRule="exact"/>
              <w:jc w:val="left"/>
              <w:rPr>
                <w:rFonts w:hint="eastAsia" w:ascii="仿宋_GB2312" w:eastAsia="仿宋_GB2312"/>
                <w:kern w:val="0"/>
                <w:sz w:val="24"/>
                <w:szCs w:val="24"/>
              </w:rPr>
            </w:pPr>
          </w:p>
        </w:tc>
        <w:tc>
          <w:tcPr>
            <w:tcW w:w="1561" w:type="dxa"/>
            <w:vAlign w:val="center"/>
          </w:tcPr>
          <w:p>
            <w:pPr>
              <w:widowControl/>
              <w:spacing w:line="360" w:lineRule="exact"/>
              <w:jc w:val="left"/>
              <w:rPr>
                <w:rFonts w:hint="eastAsia" w:ascii="仿宋_GB2312" w:eastAsia="仿宋_GB2312"/>
                <w:kern w:val="0"/>
                <w:sz w:val="24"/>
                <w:szCs w:val="24"/>
              </w:rPr>
            </w:pPr>
          </w:p>
        </w:tc>
        <w:tc>
          <w:tcPr>
            <w:tcW w:w="1523" w:type="dxa"/>
            <w:vAlign w:val="center"/>
          </w:tcPr>
          <w:p>
            <w:pPr>
              <w:widowControl/>
              <w:spacing w:line="360" w:lineRule="exact"/>
              <w:jc w:val="left"/>
              <w:rPr>
                <w:rFonts w:hint="eastAsia" w:ascii="仿宋_GB2312" w:eastAsia="仿宋_GB2312"/>
                <w:kern w:val="0"/>
                <w:sz w:val="24"/>
                <w:szCs w:val="24"/>
              </w:rPr>
            </w:pPr>
          </w:p>
        </w:tc>
        <w:tc>
          <w:tcPr>
            <w:tcW w:w="1397" w:type="dxa"/>
            <w:vAlign w:val="center"/>
          </w:tcPr>
          <w:p>
            <w:pPr>
              <w:widowControl/>
              <w:spacing w:line="360" w:lineRule="exact"/>
              <w:jc w:val="left"/>
              <w:rPr>
                <w:rFonts w:hint="eastAsia" w:ascii="仿宋_GB2312" w:eastAsia="仿宋_GB2312"/>
                <w:kern w:val="0"/>
                <w:sz w:val="24"/>
                <w:szCs w:val="24"/>
              </w:rPr>
            </w:pPr>
          </w:p>
        </w:tc>
        <w:tc>
          <w:tcPr>
            <w:tcW w:w="1280" w:type="dxa"/>
            <w:vAlign w:val="center"/>
          </w:tcPr>
          <w:p>
            <w:pPr>
              <w:widowControl/>
              <w:spacing w:line="360" w:lineRule="exact"/>
              <w:jc w:val="left"/>
              <w:rPr>
                <w:rFonts w:hint="eastAsia" w:ascii="仿宋_GB2312" w:eastAsia="仿宋_GB2312"/>
                <w:kern w:val="0"/>
                <w:sz w:val="24"/>
                <w:szCs w:val="24"/>
              </w:rPr>
            </w:pPr>
          </w:p>
        </w:tc>
        <w:tc>
          <w:tcPr>
            <w:tcW w:w="1440" w:type="dxa"/>
            <w:vAlign w:val="center"/>
          </w:tcPr>
          <w:p>
            <w:pPr>
              <w:widowControl/>
              <w:spacing w:line="360" w:lineRule="exact"/>
              <w:jc w:val="left"/>
              <w:rPr>
                <w:rFonts w:hint="eastAsia" w:ascii="仿宋_GB2312" w:eastAsia="仿宋_GB2312"/>
                <w:kern w:val="0"/>
                <w:sz w:val="24"/>
                <w:szCs w:val="24"/>
              </w:rPr>
            </w:pPr>
          </w:p>
        </w:tc>
        <w:tc>
          <w:tcPr>
            <w:tcW w:w="1273" w:type="dxa"/>
            <w:vAlign w:val="center"/>
          </w:tcPr>
          <w:p>
            <w:pPr>
              <w:widowControl/>
              <w:spacing w:line="360" w:lineRule="exact"/>
              <w:jc w:val="left"/>
              <w:rPr>
                <w:rFonts w:hint="eastAsia" w:ascii="仿宋_GB2312" w:eastAsia="仿宋_GB2312"/>
                <w:kern w:val="0"/>
                <w:sz w:val="24"/>
                <w:szCs w:val="24"/>
              </w:rPr>
            </w:pPr>
          </w:p>
        </w:tc>
        <w:tc>
          <w:tcPr>
            <w:tcW w:w="1180" w:type="dxa"/>
            <w:vAlign w:val="center"/>
          </w:tcPr>
          <w:p>
            <w:pPr>
              <w:widowControl/>
              <w:spacing w:line="360" w:lineRule="exact"/>
              <w:jc w:val="left"/>
              <w:rPr>
                <w:rFonts w:hint="eastAsia" w:ascii="仿宋_GB2312" w:eastAsia="仿宋_GB2312"/>
                <w:kern w:val="0"/>
                <w:sz w:val="24"/>
                <w:szCs w:val="24"/>
              </w:rPr>
            </w:pPr>
          </w:p>
        </w:tc>
      </w:tr>
    </w:tbl>
    <w:p>
      <w:pPr>
        <w:widowControl/>
        <w:spacing w:line="600" w:lineRule="exact"/>
        <w:rPr>
          <w:rFonts w:hint="eastAsia" w:ascii="黑体" w:eastAsia="黑体" w:cs="黑体"/>
          <w:bCs/>
          <w:kern w:val="0"/>
          <w:sz w:val="32"/>
          <w:szCs w:val="32"/>
        </w:rPr>
      </w:pPr>
    </w:p>
    <w:p>
      <w:pPr>
        <w:widowControl/>
        <w:spacing w:line="600" w:lineRule="exact"/>
        <w:rPr>
          <w:rFonts w:hint="eastAsia" w:ascii="黑体" w:eastAsia="黑体" w:cs="黑体"/>
          <w:bCs/>
          <w:kern w:val="0"/>
          <w:sz w:val="32"/>
          <w:szCs w:val="32"/>
        </w:rPr>
      </w:pPr>
    </w:p>
    <w:p>
      <w:pPr>
        <w:widowControl/>
        <w:spacing w:line="600" w:lineRule="exact"/>
        <w:rPr>
          <w:rFonts w:hint="eastAsia" w:ascii="黑体" w:eastAsia="黑体" w:cs="黑体"/>
          <w:bCs/>
          <w:kern w:val="0"/>
          <w:sz w:val="32"/>
          <w:szCs w:val="32"/>
        </w:rPr>
      </w:pPr>
    </w:p>
    <w:p>
      <w:pPr>
        <w:widowControl/>
        <w:spacing w:line="600" w:lineRule="exact"/>
        <w:rPr>
          <w:rFonts w:hint="eastAsia" w:ascii="方正小标宋简体" w:hAnsi="方正小标宋简体" w:eastAsia="黑体" w:cs="宋体"/>
          <w:bCs/>
          <w:kern w:val="0"/>
          <w:sz w:val="36"/>
          <w:szCs w:val="36"/>
        </w:rPr>
      </w:pPr>
      <w:r>
        <w:rPr>
          <w:rFonts w:hint="eastAsia" w:ascii="黑体" w:eastAsia="黑体" w:cs="黑体"/>
          <w:bCs/>
          <w:kern w:val="0"/>
          <w:sz w:val="32"/>
          <w:szCs w:val="32"/>
        </w:rPr>
        <w:br w:type="page"/>
      </w:r>
      <w:r>
        <w:rPr>
          <w:rFonts w:hint="eastAsia" w:ascii="黑体" w:eastAsia="黑体" w:cs="黑体"/>
          <w:bCs/>
          <w:kern w:val="0"/>
          <w:sz w:val="32"/>
          <w:szCs w:val="32"/>
        </w:rPr>
        <w:t>附表3</w:t>
      </w:r>
    </w:p>
    <w:p>
      <w:pPr>
        <w:widowControl/>
        <w:spacing w:line="600" w:lineRule="exact"/>
        <w:jc w:val="center"/>
        <w:rPr>
          <w:rFonts w:hint="eastAsia" w:ascii="方正小标宋简体" w:eastAsia="方正小标宋简体" w:cs="宋体"/>
          <w:bCs/>
          <w:kern w:val="0"/>
          <w:sz w:val="44"/>
          <w:szCs w:val="44"/>
        </w:rPr>
      </w:pPr>
      <w:r>
        <w:rPr>
          <w:rFonts w:hint="eastAsia" w:ascii="方正小标宋简体" w:eastAsia="方正小标宋简体" w:cs="宋体"/>
          <w:bCs/>
          <w:kern w:val="0"/>
          <w:sz w:val="44"/>
          <w:szCs w:val="44"/>
        </w:rPr>
        <w:t>存在问题汇总表</w:t>
      </w:r>
    </w:p>
    <w:p>
      <w:pPr>
        <w:spacing w:line="600" w:lineRule="exact"/>
        <w:rPr>
          <w:rFonts w:hint="eastAsia" w:ascii="仿宋_GB2312" w:eastAsia="仿宋_GB2312"/>
          <w:sz w:val="28"/>
        </w:rPr>
      </w:pPr>
      <w:r>
        <w:rPr>
          <w:rFonts w:hint="eastAsia" w:ascii="仿宋_GB2312" w:eastAsia="仿宋_GB2312"/>
          <w:kern w:val="0"/>
          <w:sz w:val="24"/>
          <w:szCs w:val="24"/>
          <w:u w:val="single"/>
        </w:rPr>
        <w:t>　　     　　</w:t>
      </w:r>
      <w:r>
        <w:rPr>
          <w:rFonts w:hint="eastAsia" w:ascii="仿宋_GB2312" w:eastAsia="仿宋_GB2312"/>
          <w:sz w:val="28"/>
        </w:rPr>
        <w:t xml:space="preserve">市                                    </w:t>
      </w:r>
    </w:p>
    <w:p>
      <w:pPr>
        <w:spacing w:line="600" w:lineRule="exact"/>
        <w:rPr>
          <w:rFonts w:hint="eastAsia" w:ascii="仿宋_GB2312" w:eastAsia="仿宋_GB2312"/>
          <w:sz w:val="28"/>
        </w:rPr>
      </w:pPr>
    </w:p>
    <w:tbl>
      <w:tblPr>
        <w:tblStyle w:val="8"/>
        <w:tblW w:w="14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920"/>
        <w:gridCol w:w="4962"/>
        <w:gridCol w:w="2409"/>
        <w:gridCol w:w="3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590" w:type="dxa"/>
            <w:vAlign w:val="center"/>
          </w:tcPr>
          <w:p>
            <w:pPr>
              <w:spacing w:line="600" w:lineRule="exact"/>
              <w:jc w:val="center"/>
              <w:rPr>
                <w:rFonts w:hint="eastAsia" w:ascii="黑体" w:eastAsia="黑体"/>
                <w:sz w:val="24"/>
                <w:szCs w:val="24"/>
              </w:rPr>
            </w:pPr>
            <w:r>
              <w:rPr>
                <w:rFonts w:hint="eastAsia" w:ascii="黑体" w:eastAsia="黑体"/>
                <w:sz w:val="24"/>
                <w:szCs w:val="24"/>
              </w:rPr>
              <w:t>存在问题的单位名称</w:t>
            </w:r>
          </w:p>
        </w:tc>
        <w:tc>
          <w:tcPr>
            <w:tcW w:w="920" w:type="dxa"/>
            <w:vAlign w:val="center"/>
          </w:tcPr>
          <w:p>
            <w:pPr>
              <w:spacing w:line="600" w:lineRule="exact"/>
              <w:jc w:val="center"/>
              <w:rPr>
                <w:rFonts w:hint="eastAsia" w:ascii="黑体" w:eastAsia="黑体"/>
                <w:sz w:val="24"/>
                <w:szCs w:val="24"/>
              </w:rPr>
            </w:pPr>
            <w:r>
              <w:rPr>
                <w:rFonts w:hint="eastAsia" w:ascii="黑体" w:eastAsia="黑体"/>
                <w:sz w:val="24"/>
                <w:szCs w:val="24"/>
              </w:rPr>
              <w:t>类别</w:t>
            </w:r>
          </w:p>
        </w:tc>
        <w:tc>
          <w:tcPr>
            <w:tcW w:w="4962" w:type="dxa"/>
            <w:vAlign w:val="center"/>
          </w:tcPr>
          <w:p>
            <w:pPr>
              <w:spacing w:line="600" w:lineRule="exact"/>
              <w:jc w:val="center"/>
              <w:rPr>
                <w:rFonts w:hint="eastAsia" w:ascii="黑体" w:eastAsia="黑体"/>
                <w:sz w:val="24"/>
                <w:szCs w:val="24"/>
              </w:rPr>
            </w:pPr>
            <w:r>
              <w:rPr>
                <w:rFonts w:hint="eastAsia" w:ascii="黑体" w:eastAsia="黑体"/>
                <w:sz w:val="24"/>
                <w:szCs w:val="24"/>
              </w:rPr>
              <w:t>具体存在问题</w:t>
            </w:r>
          </w:p>
        </w:tc>
        <w:tc>
          <w:tcPr>
            <w:tcW w:w="2409" w:type="dxa"/>
            <w:vAlign w:val="center"/>
          </w:tcPr>
          <w:p>
            <w:pPr>
              <w:spacing w:line="600" w:lineRule="exact"/>
              <w:jc w:val="center"/>
              <w:rPr>
                <w:rFonts w:hint="eastAsia" w:ascii="黑体" w:eastAsia="黑体"/>
                <w:sz w:val="24"/>
                <w:szCs w:val="24"/>
              </w:rPr>
            </w:pPr>
            <w:r>
              <w:rPr>
                <w:rFonts w:hint="eastAsia" w:ascii="黑体" w:eastAsia="黑体"/>
                <w:sz w:val="24"/>
                <w:szCs w:val="24"/>
              </w:rPr>
              <w:t>处理结果</w:t>
            </w:r>
          </w:p>
        </w:tc>
        <w:tc>
          <w:tcPr>
            <w:tcW w:w="3741" w:type="dxa"/>
            <w:vAlign w:val="center"/>
          </w:tcPr>
          <w:p>
            <w:pPr>
              <w:spacing w:line="600" w:lineRule="exact"/>
              <w:jc w:val="center"/>
              <w:rPr>
                <w:rFonts w:hint="eastAsia" w:ascii="黑体" w:eastAsia="黑体"/>
                <w:sz w:val="24"/>
                <w:szCs w:val="24"/>
              </w:rPr>
            </w:pPr>
            <w:r>
              <w:rPr>
                <w:rFonts w:hint="eastAsia" w:ascii="黑体" w:eastAsia="黑体"/>
                <w:sz w:val="24"/>
                <w:szCs w:val="24"/>
              </w:rPr>
              <w:t>具体整改情况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590" w:type="dxa"/>
            <w:vAlign w:val="center"/>
          </w:tcPr>
          <w:p>
            <w:pPr>
              <w:spacing w:line="600" w:lineRule="exact"/>
              <w:jc w:val="center"/>
              <w:rPr>
                <w:rFonts w:hint="eastAsia" w:ascii="黑体" w:eastAsia="黑体"/>
                <w:sz w:val="24"/>
                <w:szCs w:val="24"/>
              </w:rPr>
            </w:pPr>
          </w:p>
        </w:tc>
        <w:tc>
          <w:tcPr>
            <w:tcW w:w="920" w:type="dxa"/>
            <w:vAlign w:val="top"/>
          </w:tcPr>
          <w:p>
            <w:pPr>
              <w:spacing w:line="600" w:lineRule="exact"/>
              <w:jc w:val="center"/>
              <w:rPr>
                <w:rFonts w:hint="eastAsia" w:ascii="黑体" w:eastAsia="黑体"/>
                <w:sz w:val="24"/>
                <w:szCs w:val="24"/>
              </w:rPr>
            </w:pPr>
          </w:p>
        </w:tc>
        <w:tc>
          <w:tcPr>
            <w:tcW w:w="4962" w:type="dxa"/>
            <w:vAlign w:val="center"/>
          </w:tcPr>
          <w:p>
            <w:pPr>
              <w:spacing w:line="600" w:lineRule="exact"/>
              <w:jc w:val="center"/>
              <w:rPr>
                <w:rFonts w:hint="eastAsia" w:ascii="黑体" w:eastAsia="黑体"/>
                <w:sz w:val="24"/>
                <w:szCs w:val="24"/>
              </w:rPr>
            </w:pPr>
          </w:p>
        </w:tc>
        <w:tc>
          <w:tcPr>
            <w:tcW w:w="2409" w:type="dxa"/>
            <w:vAlign w:val="center"/>
          </w:tcPr>
          <w:p>
            <w:pPr>
              <w:spacing w:line="600" w:lineRule="exact"/>
              <w:jc w:val="center"/>
              <w:rPr>
                <w:rFonts w:hint="eastAsia" w:ascii="黑体" w:eastAsia="黑体"/>
                <w:sz w:val="24"/>
                <w:szCs w:val="24"/>
              </w:rPr>
            </w:pPr>
          </w:p>
        </w:tc>
        <w:tc>
          <w:tcPr>
            <w:tcW w:w="3741" w:type="dxa"/>
            <w:vAlign w:val="center"/>
          </w:tcPr>
          <w:p>
            <w:pPr>
              <w:spacing w:line="600" w:lineRule="exac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0" w:type="dxa"/>
            <w:vAlign w:val="center"/>
          </w:tcPr>
          <w:p>
            <w:pPr>
              <w:spacing w:line="600" w:lineRule="exact"/>
              <w:jc w:val="center"/>
              <w:rPr>
                <w:rFonts w:hint="eastAsia" w:ascii="黑体" w:eastAsia="黑体"/>
                <w:sz w:val="24"/>
                <w:szCs w:val="24"/>
              </w:rPr>
            </w:pPr>
          </w:p>
        </w:tc>
        <w:tc>
          <w:tcPr>
            <w:tcW w:w="920" w:type="dxa"/>
            <w:vAlign w:val="top"/>
          </w:tcPr>
          <w:p>
            <w:pPr>
              <w:spacing w:line="600" w:lineRule="exact"/>
              <w:jc w:val="center"/>
              <w:rPr>
                <w:rFonts w:hint="eastAsia" w:ascii="黑体" w:eastAsia="黑体"/>
                <w:sz w:val="24"/>
                <w:szCs w:val="24"/>
              </w:rPr>
            </w:pPr>
          </w:p>
        </w:tc>
        <w:tc>
          <w:tcPr>
            <w:tcW w:w="4962" w:type="dxa"/>
            <w:vAlign w:val="center"/>
          </w:tcPr>
          <w:p>
            <w:pPr>
              <w:spacing w:line="600" w:lineRule="exact"/>
              <w:jc w:val="center"/>
              <w:rPr>
                <w:rFonts w:hint="eastAsia" w:ascii="黑体" w:eastAsia="黑体"/>
                <w:sz w:val="24"/>
                <w:szCs w:val="24"/>
              </w:rPr>
            </w:pPr>
          </w:p>
        </w:tc>
        <w:tc>
          <w:tcPr>
            <w:tcW w:w="2409" w:type="dxa"/>
            <w:vAlign w:val="center"/>
          </w:tcPr>
          <w:p>
            <w:pPr>
              <w:spacing w:line="600" w:lineRule="exact"/>
              <w:jc w:val="center"/>
              <w:rPr>
                <w:rFonts w:hint="eastAsia" w:ascii="黑体" w:eastAsia="黑体"/>
                <w:sz w:val="24"/>
                <w:szCs w:val="24"/>
              </w:rPr>
            </w:pPr>
          </w:p>
        </w:tc>
        <w:tc>
          <w:tcPr>
            <w:tcW w:w="3741" w:type="dxa"/>
            <w:vAlign w:val="center"/>
          </w:tcPr>
          <w:p>
            <w:pPr>
              <w:spacing w:line="600" w:lineRule="exac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0" w:type="dxa"/>
            <w:vAlign w:val="center"/>
          </w:tcPr>
          <w:p>
            <w:pPr>
              <w:spacing w:line="600" w:lineRule="exact"/>
              <w:jc w:val="center"/>
              <w:rPr>
                <w:rFonts w:hint="eastAsia" w:ascii="黑体" w:eastAsia="黑体"/>
                <w:sz w:val="24"/>
                <w:szCs w:val="24"/>
              </w:rPr>
            </w:pPr>
          </w:p>
        </w:tc>
        <w:tc>
          <w:tcPr>
            <w:tcW w:w="920" w:type="dxa"/>
            <w:vAlign w:val="top"/>
          </w:tcPr>
          <w:p>
            <w:pPr>
              <w:spacing w:line="600" w:lineRule="exact"/>
              <w:jc w:val="center"/>
              <w:rPr>
                <w:rFonts w:hint="eastAsia" w:ascii="黑体" w:eastAsia="黑体"/>
                <w:sz w:val="24"/>
                <w:szCs w:val="24"/>
              </w:rPr>
            </w:pPr>
          </w:p>
        </w:tc>
        <w:tc>
          <w:tcPr>
            <w:tcW w:w="4962" w:type="dxa"/>
            <w:vAlign w:val="center"/>
          </w:tcPr>
          <w:p>
            <w:pPr>
              <w:spacing w:line="600" w:lineRule="exact"/>
              <w:jc w:val="center"/>
              <w:rPr>
                <w:rFonts w:hint="eastAsia" w:ascii="黑体" w:eastAsia="黑体"/>
                <w:sz w:val="24"/>
                <w:szCs w:val="24"/>
              </w:rPr>
            </w:pPr>
          </w:p>
        </w:tc>
        <w:tc>
          <w:tcPr>
            <w:tcW w:w="2409" w:type="dxa"/>
            <w:vAlign w:val="center"/>
          </w:tcPr>
          <w:p>
            <w:pPr>
              <w:spacing w:line="600" w:lineRule="exact"/>
              <w:jc w:val="center"/>
              <w:rPr>
                <w:rFonts w:hint="eastAsia" w:ascii="黑体" w:eastAsia="黑体"/>
                <w:sz w:val="24"/>
                <w:szCs w:val="24"/>
              </w:rPr>
            </w:pPr>
          </w:p>
        </w:tc>
        <w:tc>
          <w:tcPr>
            <w:tcW w:w="3741" w:type="dxa"/>
            <w:vAlign w:val="center"/>
          </w:tcPr>
          <w:p>
            <w:pPr>
              <w:spacing w:line="600" w:lineRule="exac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0" w:type="dxa"/>
            <w:vAlign w:val="center"/>
          </w:tcPr>
          <w:p>
            <w:pPr>
              <w:spacing w:line="600" w:lineRule="exact"/>
              <w:jc w:val="center"/>
              <w:rPr>
                <w:rFonts w:hint="eastAsia" w:ascii="黑体" w:eastAsia="黑体"/>
                <w:sz w:val="24"/>
                <w:szCs w:val="24"/>
              </w:rPr>
            </w:pPr>
          </w:p>
        </w:tc>
        <w:tc>
          <w:tcPr>
            <w:tcW w:w="920" w:type="dxa"/>
            <w:vAlign w:val="top"/>
          </w:tcPr>
          <w:p>
            <w:pPr>
              <w:spacing w:line="600" w:lineRule="exact"/>
              <w:jc w:val="center"/>
              <w:rPr>
                <w:rFonts w:hint="eastAsia" w:ascii="黑体" w:eastAsia="黑体"/>
                <w:sz w:val="24"/>
                <w:szCs w:val="24"/>
              </w:rPr>
            </w:pPr>
          </w:p>
        </w:tc>
        <w:tc>
          <w:tcPr>
            <w:tcW w:w="4962" w:type="dxa"/>
            <w:vAlign w:val="center"/>
          </w:tcPr>
          <w:p>
            <w:pPr>
              <w:spacing w:line="600" w:lineRule="exact"/>
              <w:jc w:val="center"/>
              <w:rPr>
                <w:rFonts w:hint="eastAsia" w:ascii="黑体" w:eastAsia="黑体"/>
                <w:sz w:val="24"/>
                <w:szCs w:val="24"/>
              </w:rPr>
            </w:pPr>
          </w:p>
        </w:tc>
        <w:tc>
          <w:tcPr>
            <w:tcW w:w="2409" w:type="dxa"/>
            <w:vAlign w:val="center"/>
          </w:tcPr>
          <w:p>
            <w:pPr>
              <w:spacing w:line="600" w:lineRule="exact"/>
              <w:jc w:val="center"/>
              <w:rPr>
                <w:rFonts w:hint="eastAsia" w:ascii="黑体" w:eastAsia="黑体"/>
                <w:sz w:val="24"/>
                <w:szCs w:val="24"/>
              </w:rPr>
            </w:pPr>
          </w:p>
        </w:tc>
        <w:tc>
          <w:tcPr>
            <w:tcW w:w="3741" w:type="dxa"/>
            <w:vAlign w:val="center"/>
          </w:tcPr>
          <w:p>
            <w:pPr>
              <w:spacing w:line="600" w:lineRule="exac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0" w:type="dxa"/>
            <w:vAlign w:val="center"/>
          </w:tcPr>
          <w:p>
            <w:pPr>
              <w:spacing w:line="600" w:lineRule="exact"/>
              <w:jc w:val="center"/>
              <w:rPr>
                <w:rFonts w:hint="eastAsia" w:ascii="仿宋" w:eastAsia="仿宋"/>
                <w:sz w:val="32"/>
                <w:szCs w:val="32"/>
              </w:rPr>
            </w:pPr>
          </w:p>
        </w:tc>
        <w:tc>
          <w:tcPr>
            <w:tcW w:w="920" w:type="dxa"/>
            <w:vAlign w:val="top"/>
          </w:tcPr>
          <w:p>
            <w:pPr>
              <w:spacing w:line="600" w:lineRule="exact"/>
              <w:jc w:val="center"/>
              <w:rPr>
                <w:rFonts w:hint="eastAsia" w:ascii="仿宋" w:eastAsia="仿宋"/>
                <w:sz w:val="32"/>
                <w:szCs w:val="32"/>
              </w:rPr>
            </w:pPr>
          </w:p>
        </w:tc>
        <w:tc>
          <w:tcPr>
            <w:tcW w:w="4962" w:type="dxa"/>
            <w:vAlign w:val="center"/>
          </w:tcPr>
          <w:p>
            <w:pPr>
              <w:spacing w:line="600" w:lineRule="exact"/>
              <w:jc w:val="center"/>
              <w:rPr>
                <w:rFonts w:hint="eastAsia" w:ascii="仿宋" w:eastAsia="仿宋"/>
                <w:sz w:val="32"/>
                <w:szCs w:val="32"/>
              </w:rPr>
            </w:pPr>
          </w:p>
        </w:tc>
        <w:tc>
          <w:tcPr>
            <w:tcW w:w="2409" w:type="dxa"/>
            <w:vAlign w:val="center"/>
          </w:tcPr>
          <w:p>
            <w:pPr>
              <w:spacing w:line="600" w:lineRule="exact"/>
              <w:jc w:val="center"/>
              <w:rPr>
                <w:rFonts w:hint="eastAsia" w:ascii="仿宋" w:eastAsia="仿宋"/>
                <w:sz w:val="32"/>
                <w:szCs w:val="32"/>
              </w:rPr>
            </w:pPr>
          </w:p>
        </w:tc>
        <w:tc>
          <w:tcPr>
            <w:tcW w:w="3741" w:type="dxa"/>
            <w:vAlign w:val="center"/>
          </w:tcPr>
          <w:p>
            <w:pPr>
              <w:spacing w:line="600" w:lineRule="exact"/>
              <w:jc w:val="center"/>
              <w:rPr>
                <w:rFonts w:hint="eastAsia" w:asci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0" w:type="dxa"/>
            <w:vAlign w:val="center"/>
          </w:tcPr>
          <w:p>
            <w:pPr>
              <w:spacing w:line="600" w:lineRule="exact"/>
              <w:jc w:val="center"/>
              <w:rPr>
                <w:rFonts w:hint="eastAsia" w:ascii="仿宋" w:eastAsia="仿宋"/>
                <w:sz w:val="32"/>
                <w:szCs w:val="32"/>
              </w:rPr>
            </w:pPr>
          </w:p>
        </w:tc>
        <w:tc>
          <w:tcPr>
            <w:tcW w:w="920" w:type="dxa"/>
            <w:vAlign w:val="top"/>
          </w:tcPr>
          <w:p>
            <w:pPr>
              <w:spacing w:line="600" w:lineRule="exact"/>
              <w:jc w:val="center"/>
              <w:rPr>
                <w:rFonts w:hint="eastAsia" w:ascii="仿宋" w:eastAsia="仿宋"/>
                <w:sz w:val="32"/>
                <w:szCs w:val="32"/>
              </w:rPr>
            </w:pPr>
          </w:p>
        </w:tc>
        <w:tc>
          <w:tcPr>
            <w:tcW w:w="4962" w:type="dxa"/>
            <w:vAlign w:val="center"/>
          </w:tcPr>
          <w:p>
            <w:pPr>
              <w:spacing w:line="600" w:lineRule="exact"/>
              <w:jc w:val="center"/>
              <w:rPr>
                <w:rFonts w:hint="eastAsia" w:ascii="仿宋" w:eastAsia="仿宋"/>
                <w:sz w:val="32"/>
                <w:szCs w:val="32"/>
              </w:rPr>
            </w:pPr>
          </w:p>
        </w:tc>
        <w:tc>
          <w:tcPr>
            <w:tcW w:w="2409" w:type="dxa"/>
            <w:vAlign w:val="center"/>
          </w:tcPr>
          <w:p>
            <w:pPr>
              <w:spacing w:line="600" w:lineRule="exact"/>
              <w:jc w:val="center"/>
              <w:rPr>
                <w:rFonts w:hint="eastAsia" w:ascii="仿宋" w:eastAsia="仿宋"/>
                <w:sz w:val="32"/>
                <w:szCs w:val="32"/>
              </w:rPr>
            </w:pPr>
          </w:p>
        </w:tc>
        <w:tc>
          <w:tcPr>
            <w:tcW w:w="3741" w:type="dxa"/>
            <w:vAlign w:val="center"/>
          </w:tcPr>
          <w:p>
            <w:pPr>
              <w:spacing w:line="600" w:lineRule="exact"/>
              <w:jc w:val="center"/>
              <w:rPr>
                <w:rFonts w:hint="eastAsia" w:ascii="仿宋" w:eastAsia="仿宋"/>
                <w:sz w:val="32"/>
                <w:szCs w:val="32"/>
              </w:rPr>
            </w:pPr>
          </w:p>
        </w:tc>
      </w:tr>
    </w:tbl>
    <w:p>
      <w:pPr>
        <w:spacing w:line="600" w:lineRule="exact"/>
        <w:ind w:left="-315" w:leftChars="-150" w:firstLine="560" w:firstLineChars="200"/>
        <w:rPr>
          <w:rFonts w:hint="eastAsia" w:ascii="仿宋_GB2312" w:eastAsia="仿宋_GB2312" w:cs="宋体"/>
          <w:bCs/>
          <w:kern w:val="0"/>
          <w:sz w:val="28"/>
          <w:szCs w:val="28"/>
        </w:rPr>
      </w:pPr>
      <w:r>
        <w:rPr>
          <w:rFonts w:hint="eastAsia" w:ascii="仿宋_GB2312" w:eastAsia="仿宋_GB2312" w:cs="宋体"/>
          <w:bCs/>
          <w:kern w:val="0"/>
          <w:sz w:val="28"/>
          <w:szCs w:val="28"/>
        </w:rPr>
        <w:t xml:space="preserve">注：处理结果包括下达意见书和具体行政处罚内容。   </w:t>
      </w:r>
    </w:p>
    <w:p>
      <w:pPr>
        <w:spacing w:line="600" w:lineRule="exact"/>
        <w:ind w:left="-315" w:leftChars="-150" w:firstLine="560" w:firstLineChars="200"/>
        <w:rPr>
          <w:rFonts w:hint="eastAsia"/>
        </w:rPr>
      </w:pPr>
      <w:r>
        <w:rPr>
          <w:rFonts w:hint="eastAsia" w:ascii="仿宋_GB2312" w:eastAsia="仿宋_GB2312"/>
          <w:sz w:val="28"/>
          <w:szCs w:val="28"/>
        </w:rPr>
        <w:t>日期：                                  填表人：                  联系电话：</w:t>
      </w:r>
    </w:p>
    <w:p/>
    <w:sectPr>
      <w:pgSz w:w="16838" w:h="11906" w:orient="landscape"/>
      <w:pgMar w:top="1701" w:right="1418"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9525">
                        <a:noFill/>
                      </a:ln>
                    </wps:spPr>
                    <wps:txbx>
                      <w:txbxContent>
                        <w:p>
                          <w:pPr>
                            <w:pStyle w:val="4"/>
                            <w:rPr>
                              <w:rFonts w:hint="eastAsia" w:ascii="宋体" w:eastAsia="宋体" w:cs="宋体"/>
                              <w:sz w:val="28"/>
                              <w:szCs w:val="28"/>
                            </w:rPr>
                          </w:pPr>
                          <w:r>
                            <w:rPr>
                              <w:rFonts w:hint="eastAsia" w:ascii="宋体" w:eastAsia="宋体" w:cs="宋体"/>
                              <w:sz w:val="28"/>
                              <w:szCs w:val="28"/>
                            </w:rPr>
                            <w:t>—</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4</w:t>
                          </w:r>
                          <w:r>
                            <w:rPr>
                              <w:rFonts w:hint="eastAsia" w:ascii="宋体" w:eastAsia="宋体" w:cs="宋体"/>
                              <w:sz w:val="28"/>
                              <w:szCs w:val="28"/>
                            </w:rPr>
                            <w:fldChar w:fldCharType="end"/>
                          </w:r>
                          <w:r>
                            <w:rPr>
                              <w:rFonts w:hint="eastAsia" w:ascii="宋体" w:eastAsia="宋体" w:cs="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8240;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ziEn0QAAAAMBAAAPAAAAAAAAAAEAIAAAACIAAABkcnMvZG93bnJldi54bWxQSwECFAAUAAAA&#10;CACHTuJAsCNd8rwBAABSAwAADgAAAAAAAAABACAAAAAgAQAAZHJzL2Uyb0RvYy54bWxQSwUGAAAA&#10;AAYABgBZAQAATgUAAAAA&#10;">
              <v:path/>
              <v:fill on="f" focussize="0,0"/>
              <v:stroke on="f"/>
              <v:imagedata o:title=""/>
              <o:lock v:ext="edit"/>
              <v:textbox inset="0mm,0mm,0mm,0mm" style="mso-fit-shape-to-text:t;">
                <w:txbxContent>
                  <w:p>
                    <w:pPr>
                      <w:pStyle w:val="4"/>
                      <w:rPr>
                        <w:rFonts w:hint="eastAsia" w:ascii="宋体" w:eastAsia="宋体" w:cs="宋体"/>
                        <w:sz w:val="28"/>
                        <w:szCs w:val="28"/>
                      </w:rPr>
                    </w:pPr>
                    <w:r>
                      <w:rPr>
                        <w:rFonts w:hint="eastAsia" w:ascii="宋体" w:eastAsia="宋体" w:cs="宋体"/>
                        <w:sz w:val="28"/>
                        <w:szCs w:val="28"/>
                      </w:rPr>
                      <w:t>—</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4</w:t>
                    </w:r>
                    <w:r>
                      <w:rPr>
                        <w:rFonts w:hint="eastAsia" w:ascii="宋体" w:eastAsia="宋体" w:cs="宋体"/>
                        <w:sz w:val="28"/>
                        <w:szCs w:val="28"/>
                      </w:rPr>
                      <w:fldChar w:fldCharType="end"/>
                    </w:r>
                    <w:r>
                      <w:rPr>
                        <w:rFonts w:hint="eastAsia" w:asci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62AB8"/>
    <w:rsid w:val="32162AB8"/>
    <w:rsid w:val="5423628F"/>
    <w:rsid w:val="6ACD122A"/>
    <w:rsid w:val="6D3F1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Arial"/>
      <w:kern w:val="2"/>
      <w:sz w:val="21"/>
      <w:szCs w:val="2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Title"/>
    <w:basedOn w:val="1"/>
    <w:next w:val="3"/>
    <w:uiPriority w:val="0"/>
    <w:pPr>
      <w:spacing w:line="0" w:lineRule="atLeast"/>
      <w:jc w:val="center"/>
    </w:pPr>
    <w:rPr>
      <w:rFonts w:ascii="Arial" w:hAnsi="Arial" w:eastAsia="黑体"/>
      <w:sz w:val="52"/>
    </w:rPr>
  </w:style>
  <w:style w:type="paragraph" w:styleId="3">
    <w:name w:val="Body Text Indent"/>
    <w:basedOn w:val="1"/>
    <w:next w:val="1"/>
    <w:uiPriority w:val="0"/>
    <w:pPr>
      <w:spacing w:after="120"/>
      <w:ind w:left="20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rPr>
  </w:style>
  <w:style w:type="character" w:styleId="7">
    <w:name w:val="Hyperlink"/>
    <w:qFormat/>
    <w:uiPriority w:val="0"/>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2021-01-08T09:43:00Z</dcterms:created>
  <dc:creator>文印室邮箱</dc:creator>
  <cp:lastModifiedBy>文印室邮箱</cp:lastModifiedBy>
  <cp:lastPrinted>2021-01-08T09:44:27Z</cp:lastPrinted>
  <dcterms:modified xsi:type="dcterms:W3CDTF">2021-01-08T09:45:00Z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