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1CBA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附件1</w:t>
      </w:r>
    </w:p>
    <w:p w14:paraId="2A747C86">
      <w:pPr>
        <w:jc w:val="center"/>
        <w:rPr>
          <w:rFonts w:hint="eastAsia" w:ascii="方正小标宋简体" w:eastAsia="方正小标宋简体" w:hAnsiTheme="minorHAnsi" w:cstheme="minorBidi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 w:hAnsiTheme="minorHAnsi" w:cstheme="minorBidi"/>
          <w:sz w:val="44"/>
          <w:szCs w:val="44"/>
        </w:rPr>
        <w:t>微博运营服务采购需求</w:t>
      </w:r>
    </w:p>
    <w:p w14:paraId="7DC30A11">
      <w:pPr>
        <w:spacing w:line="520" w:lineRule="exact"/>
        <w:ind w:firstLine="640" w:firstLineChars="200"/>
        <w:rPr>
          <w:rFonts w:hint="eastAsia"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一、总体要求</w:t>
      </w:r>
    </w:p>
    <w:p w14:paraId="62741CA1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供应商须按照国家关于政务新媒体管理的相关规定，提供合法、合规、安全、稳定的微博官方账号运营服务，确保内容导向正确、信息发布及时、互动响应规范、舆情处置有效。</w:t>
      </w:r>
    </w:p>
    <w:p w14:paraId="2C34F448">
      <w:pPr>
        <w:spacing w:line="520" w:lineRule="exact"/>
        <w:ind w:firstLine="640" w:firstLineChars="200"/>
        <w:rPr>
          <w:rFonts w:hint="eastAsia"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二、日常运营服务</w:t>
      </w:r>
    </w:p>
    <w:p w14:paraId="1790621B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1.负责微博功能菜单设计、设置、维护及后台管理。</w:t>
      </w:r>
    </w:p>
    <w:p w14:paraId="7C614B97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2.每日发布博文不少于5条，每周原创内容不少于7条。</w:t>
      </w:r>
    </w:p>
    <w:p w14:paraId="35673D7C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3.内容形式包括图文、短视频、长图、头条文章、九宫格等。</w:t>
      </w:r>
    </w:p>
    <w:p w14:paraId="0985E4C9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4.负责评论区管理、留言回复、用户引导、风险信息排查。</w:t>
      </w:r>
    </w:p>
    <w:p w14:paraId="6761F672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5.建立常态化内容审核机制，所有对外发布内容必须经采购人审核确认后方可发布。</w:t>
      </w:r>
    </w:p>
    <w:p w14:paraId="6A2651F3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6.重大活动、重要节点提供现场采编、即时发布支持。</w:t>
      </w:r>
    </w:p>
    <w:p w14:paraId="1921764E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7.完成采购人交办的在线活动技术搭建、管理与维护。</w:t>
      </w:r>
    </w:p>
    <w:p w14:paraId="765F58A6">
      <w:pPr>
        <w:spacing w:line="520" w:lineRule="exact"/>
        <w:ind w:firstLine="640" w:firstLineChars="200"/>
        <w:rPr>
          <w:rFonts w:hint="eastAsia"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三、话题策划与内容建设</w:t>
      </w:r>
    </w:p>
    <w:p w14:paraId="1A50EB6B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1.设置常态化固定话题栏目不少于6个，便于用户阅读与检索。</w:t>
      </w:r>
    </w:p>
    <w:p w14:paraId="2CB63369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2.打造不少于2个具有广西本地特色的健康类主题话题，负责话题页设计、内容填充、矩阵联动推广。</w:t>
      </w:r>
    </w:p>
    <w:p w14:paraId="623D0E3E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3.围绕健康科普、政策解读、节日节气、卫健纪念日等策划专题内容与品牌海报。</w:t>
      </w:r>
    </w:p>
    <w:p w14:paraId="45F8584F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4.通过合规运营手段提升话题传播力，不强制热搜上榜要求。</w:t>
      </w:r>
    </w:p>
    <w:p w14:paraId="164E72A2">
      <w:pPr>
        <w:spacing w:line="520" w:lineRule="exact"/>
        <w:ind w:firstLine="640" w:firstLineChars="200"/>
        <w:rPr>
          <w:rFonts w:hint="eastAsia"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四、线上线下活动策划执行</w:t>
      </w:r>
    </w:p>
    <w:p w14:paraId="70E6887D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1.全年策划并执行线上主题活动不少于10次，结合全民健身日、医师节、爱牙日、敬老月、世界艾滋病日等节点开展。</w:t>
      </w:r>
    </w:p>
    <w:p w14:paraId="24EA144A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eastAsia="zh-Hans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2.策划微博专栏活动不少于2项，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Hans"/>
        </w:rPr>
        <w:t>包括但不限于全民健康生活方式宣传、疾病预防科普及用户互动等内容。</w:t>
      </w:r>
    </w:p>
    <w:p w14:paraId="1E2254E6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3.配合开展线下活动不少于2次，可与线上活动结合，实现线下流量合规引导。</w:t>
      </w:r>
    </w:p>
    <w:p w14:paraId="3179DE23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4.所有活动须符合平台规则，严禁违规抽奖、刷量等行为。</w:t>
      </w:r>
    </w:p>
    <w:p w14:paraId="04A17098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Hans"/>
        </w:rPr>
        <w:t>宣传培训：配合采购人开展新闻宣传、媒体运营等内容的培训教育，不少于1次/年。</w:t>
      </w:r>
    </w:p>
    <w:p w14:paraId="1A30F32F">
      <w:pPr>
        <w:spacing w:line="520" w:lineRule="exact"/>
        <w:ind w:firstLine="640" w:firstLineChars="200"/>
        <w:rPr>
          <w:rFonts w:hint="eastAsia"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五、内容生产与视频制作</w:t>
      </w:r>
    </w:p>
    <w:p w14:paraId="5F9FFAF9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1.合同期内完成原创科普短视频不少于10条，每条时长1—3分钟。</w:t>
      </w:r>
    </w:p>
    <w:p w14:paraId="4316094D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2.视频包含脚本、拍摄、剪辑、包装，所有素材及版权归采购人所有，供应商不得擅自商用。</w:t>
      </w:r>
    </w:p>
    <w:p w14:paraId="774B8E31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HAnsi" w:cstheme="minorBidi"/>
          <w:sz w:val="32"/>
          <w:szCs w:val="32"/>
        </w:rPr>
        <w:t>.所有设计、文案、视频均须原创无侵权。</w:t>
      </w:r>
    </w:p>
    <w:p w14:paraId="179B8BB5">
      <w:pPr>
        <w:spacing w:line="520" w:lineRule="exact"/>
        <w:ind w:firstLine="640" w:firstLineChars="200"/>
        <w:rPr>
          <w:rFonts w:hint="eastAsia"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六、账号影响力提升</w:t>
      </w:r>
    </w:p>
    <w:p w14:paraId="7DE5B358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1.粉丝增长：实现粉丝自然稳步增长，年度增长率不低于10%。</w:t>
      </w:r>
    </w:p>
    <w:p w14:paraId="56DB8EC3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2.总阅读量：合同期内累计博文阅读量不低于3000万（以微博官方后台为准）。</w:t>
      </w:r>
    </w:p>
    <w:p w14:paraId="4B1082B5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3.活动互动量：每期线上活动转评赞总量不低于1000。</w:t>
      </w:r>
    </w:p>
    <w:p w14:paraId="716ACF9E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4.重点内容推广曝光量：累计不低于1200万人次（以官方后台为准）。</w:t>
      </w:r>
    </w:p>
    <w:p w14:paraId="413D7E95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5.运营全过程禁止刷粉刷量。</w:t>
      </w:r>
    </w:p>
    <w:p w14:paraId="26DE1F03">
      <w:pPr>
        <w:spacing w:line="520" w:lineRule="exact"/>
        <w:ind w:firstLine="640" w:firstLineChars="200"/>
        <w:rPr>
          <w:rFonts w:hint="eastAsia"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七、粉丝互动与服务</w:t>
      </w:r>
    </w:p>
    <w:p w14:paraId="1CA75605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1.提供工作日实时互动服务。</w:t>
      </w:r>
    </w:p>
    <w:p w14:paraId="5F9F209B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2.工作时间（9:00—18:00）咨询响应不超过2小时；</w:t>
      </w:r>
    </w:p>
    <w:p w14:paraId="7164939C">
      <w:pPr>
        <w:spacing w:line="520" w:lineRule="exact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非工作时间提供舆情预警机制，重要舆情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HAnsi" w:cstheme="minorBidi"/>
          <w:sz w:val="32"/>
          <w:szCs w:val="32"/>
        </w:rPr>
        <w:t>小时内响应。</w:t>
      </w:r>
    </w:p>
    <w:p w14:paraId="5563952F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3.建立规范回复话术库，确保信息准确、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sz w:val="32"/>
          <w:szCs w:val="32"/>
        </w:rPr>
        <w:t>口径统一。</w:t>
      </w:r>
    </w:p>
    <w:p w14:paraId="7804185D">
      <w:pPr>
        <w:spacing w:line="520" w:lineRule="exact"/>
        <w:ind w:firstLine="640" w:firstLineChars="200"/>
        <w:rPr>
          <w:rFonts w:hint="eastAsia"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八、舆情监测与处置</w:t>
      </w:r>
    </w:p>
    <w:p w14:paraId="60D94F63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1.提供7×24小时舆情监测服务，建立预警、研判、上报、处置机制。</w:t>
      </w:r>
    </w:p>
    <w:p w14:paraId="124D72EB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2.发现敏感信息、不实信息、重大舆情须第一时间上报采购人，并配合处置。</w:t>
      </w:r>
    </w:p>
    <w:p w14:paraId="12BEBF9E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3.不擅自对外回应重大舆情，所有回应口径由采购人确定。</w:t>
      </w:r>
    </w:p>
    <w:p w14:paraId="1F28AF20">
      <w:pPr>
        <w:spacing w:line="520" w:lineRule="exact"/>
        <w:ind w:firstLine="640" w:firstLineChars="200"/>
        <w:rPr>
          <w:rFonts w:hint="eastAsia"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九、数据分析与报告</w:t>
      </w:r>
    </w:p>
    <w:p w14:paraId="0F508F93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1.每季度提供运营数据分析及传播效果评估报告。</w:t>
      </w:r>
    </w:p>
    <w:p w14:paraId="0C253448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2.服务期满提供年度总结报告、数据汇总、成果展示。</w:t>
      </w:r>
    </w:p>
    <w:p w14:paraId="07F297E5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3.数据真实可验，严禁造假。</w:t>
      </w:r>
    </w:p>
    <w:p w14:paraId="54B35A58">
      <w:pPr>
        <w:spacing w:line="520" w:lineRule="exact"/>
        <w:ind w:firstLine="640" w:firstLineChars="200"/>
        <w:rPr>
          <w:rFonts w:hint="eastAsia"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十、媒体对接与宣传</w:t>
      </w:r>
    </w:p>
    <w:p w14:paraId="3B9E42F0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1.供应商负责策划、撰写、报送宣传素材至中央媒体、地方媒体、行业媒体。</w:t>
      </w:r>
    </w:p>
    <w:p w14:paraId="1BDC1EF7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2.积极协助采购人提升传播影响力，刊发以媒体实际采用为准，不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作</w:t>
      </w:r>
      <w:r>
        <w:rPr>
          <w:rFonts w:hint="eastAsia" w:ascii="仿宋_GB2312" w:eastAsia="仿宋_GB2312" w:hAnsiTheme="minorHAnsi" w:cstheme="minorBidi"/>
          <w:sz w:val="32"/>
          <w:szCs w:val="32"/>
        </w:rPr>
        <w:t>强制数量要求。</w:t>
      </w:r>
    </w:p>
    <w:p w14:paraId="7FD6C3F2">
      <w:pPr>
        <w:spacing w:line="52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3.供应商负责收集刊发证明（链接、样报、截图等）。</w:t>
      </w:r>
    </w:p>
    <w:p w14:paraId="13DF2E78">
      <w:pPr>
        <w:spacing w:line="520" w:lineRule="exact"/>
        <w:ind w:firstLine="640" w:firstLineChars="200"/>
        <w:rPr>
          <w:rFonts w:hint="eastAsia"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十一、服务团队要求</w:t>
      </w:r>
    </w:p>
    <w:p w14:paraId="3ACD309D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1.供应商须组建专职、稳定、经验丰富的运营服务团队，确保服务质量。</w:t>
      </w:r>
    </w:p>
    <w:p w14:paraId="212B71F9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2.团队应具备：项目管理、内容策划、文案编辑、视觉设计、视频制作、运营执行等能力。</w:t>
      </w:r>
    </w:p>
    <w:p w14:paraId="4A9EC9D3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3.核心人员须具备2年以上政务新媒体或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卫生健康</w:t>
      </w:r>
      <w:r>
        <w:rPr>
          <w:rFonts w:hint="eastAsia" w:ascii="仿宋_GB2312" w:eastAsia="仿宋_GB2312" w:hAnsiTheme="minorHAnsi" w:cstheme="minorBidi"/>
          <w:sz w:val="32"/>
          <w:szCs w:val="32"/>
        </w:rPr>
        <w:t>系统运营经验。</w:t>
      </w:r>
    </w:p>
    <w:p w14:paraId="4C4C8BAD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4.团队人员、设备、技术由供应商自行保障。</w:t>
      </w:r>
    </w:p>
    <w:p w14:paraId="465213A3">
      <w:pPr>
        <w:spacing w:line="520" w:lineRule="exact"/>
        <w:ind w:firstLine="640" w:firstLineChars="200"/>
        <w:rPr>
          <w:rFonts w:hint="eastAsia"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十二、知识产权与保密</w:t>
      </w:r>
    </w:p>
    <w:p w14:paraId="0DC1E0C5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1.所有成果（文案、图片、视频、设计、账号数据）知识产权归采购人所有。</w:t>
      </w:r>
    </w:p>
    <w:p w14:paraId="77CEEEEF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2.供应商须对采购人信息、数据、内部材料严格保密，不得泄露。</w:t>
      </w:r>
    </w:p>
    <w:p w14:paraId="3FDB9D78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3.严禁使用采购人素材、成果、数据进行商业宣传。</w:t>
      </w:r>
    </w:p>
    <w:p w14:paraId="0C6B83E2">
      <w:pPr>
        <w:spacing w:line="520" w:lineRule="exact"/>
        <w:ind w:firstLine="640" w:firstLineChars="200"/>
        <w:rPr>
          <w:rFonts w:hint="eastAsia"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十三、验收标准</w:t>
      </w:r>
    </w:p>
    <w:p w14:paraId="7AC6427D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1.所有数据以微博官方后台真实数据为准。</w:t>
      </w:r>
    </w:p>
    <w:p w14:paraId="7AC7AE5A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2.内容无违规、无侵权、无重大舆情事故。</w:t>
      </w:r>
    </w:p>
    <w:p w14:paraId="4464BF9F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3.服务按时、按质、按量完成。</w:t>
      </w:r>
    </w:p>
    <w:p w14:paraId="3C2866B9">
      <w:pPr>
        <w:spacing w:line="52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4.资料、报告、素材完整交付。</w:t>
      </w:r>
    </w:p>
    <w:p w14:paraId="5C5AFB8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</w:pPr>
    </w:p>
    <w:p w14:paraId="69E9C9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83414"/>
    <w:rsid w:val="4CC83414"/>
    <w:rsid w:val="71E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2026-04-03T08:06:00Z</dcterms:created>
  <dc:creator>zxj</dc:creator>
  <cp:lastModifiedBy>zxj</cp:lastModifiedBy>
  <dcterms:modified xsi:type="dcterms:W3CDTF">2026-04-03T08:08:50Z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9552334CE7314C56BFA5241F1E4DCC35_11</vt:lpwstr>
  </property>
  <property fmtid="{D5CDD505-2E9C-101B-9397-08002B2CF9AE}" pid="4" name="KSOTemplateDocerSaveRecord">
    <vt:lpwstr>eyJoZGlkIjoiMmUxOTBlMTQyZDUzZjQyOTQzY2Y0OTIwMDkxZDU2M2IiLCJ1c2VySWQiOiI2NzIxMDQ4OTcifQ==</vt:lpwstr>
  </property>
</Properties>
</file>