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B31F8">
      <w:pPr>
        <w:jc w:val="left"/>
        <w:rPr>
          <w:rFonts w:hint="eastAsia" w:ascii="黑体" w:hAnsi="黑体" w:eastAsia="黑体" w:cs="黑体"/>
          <w:bCs/>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1</w:t>
      </w:r>
      <w:bookmarkStart w:id="0" w:name="_GoBack"/>
      <w:bookmarkEnd w:id="0"/>
    </w:p>
    <w:p w14:paraId="158487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04B54D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仿宋_GB2312"/>
          <w:color w:val="000000" w:themeColor="text1"/>
          <w:sz w:val="32"/>
          <w:szCs w:val="32"/>
          <w:lang w:bidi="ar"/>
          <w14:textFill>
            <w14:solidFill>
              <w14:schemeClr w14:val="tx1"/>
            </w14:solidFill>
          </w14:textFill>
        </w:rPr>
      </w:pPr>
      <w:r>
        <w:rPr>
          <w:rFonts w:hint="eastAsia" w:ascii="方正小标宋简体" w:hAnsi="方正小标宋简体" w:eastAsia="方正小标宋简体" w:cs="方正小标宋简体"/>
          <w:sz w:val="44"/>
          <w:szCs w:val="44"/>
          <w:lang w:val="en-US" w:eastAsia="zh-CN"/>
        </w:rPr>
        <w:t>2025年广西卫生健康统计提要及年鉴、广西中医药统计年鉴印刷服务项目采购需求</w:t>
      </w:r>
    </w:p>
    <w:p w14:paraId="6BEF699D">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宋体"/>
          <w:bCs/>
          <w:color w:val="000000"/>
          <w:sz w:val="32"/>
          <w:szCs w:val="32"/>
          <w:lang w:val="en-US" w:eastAsia="zh-CN"/>
        </w:rPr>
      </w:pPr>
    </w:p>
    <w:p w14:paraId="6E9687C1">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宋体"/>
          <w:bCs/>
          <w:color w:val="000000"/>
          <w:sz w:val="32"/>
          <w:szCs w:val="32"/>
          <w:lang w:val="en-US" w:eastAsia="zh-CN"/>
        </w:rPr>
      </w:pPr>
      <w:r>
        <w:rPr>
          <w:rFonts w:hint="eastAsia" w:ascii="仿宋_GB2312" w:hAnsi="宋体"/>
          <w:bCs/>
          <w:color w:val="000000"/>
          <w:sz w:val="32"/>
          <w:szCs w:val="32"/>
          <w:lang w:val="en-US" w:eastAsia="zh-CN"/>
        </w:rPr>
        <w:t>我</w:t>
      </w:r>
      <w:r>
        <w:rPr>
          <w:rFonts w:hint="eastAsia" w:ascii="仿宋_GB2312" w:hAnsi="宋体" w:eastAsia="仿宋_GB2312"/>
          <w:bCs/>
          <w:color w:val="000000"/>
          <w:sz w:val="32"/>
          <w:szCs w:val="32"/>
        </w:rPr>
        <w:t>中心因印刷需要，拟采购2025年广西卫生健康统计提要及年鉴、广西中医药统计年鉴印刷服务项目</w:t>
      </w:r>
      <w:r>
        <w:rPr>
          <w:rFonts w:hint="eastAsia" w:ascii="仿宋_GB2312" w:hAnsi="宋体"/>
          <w:bCs/>
          <w:color w:val="000000"/>
          <w:sz w:val="32"/>
          <w:szCs w:val="32"/>
          <w:lang w:eastAsia="zh-CN"/>
        </w:rPr>
        <w:t>，</w:t>
      </w:r>
      <w:r>
        <w:rPr>
          <w:rFonts w:hint="eastAsia" w:ascii="仿宋_GB2312" w:hAnsi="仿宋_GB2312" w:eastAsia="仿宋_GB2312" w:cs="仿宋_GB2312"/>
          <w:sz w:val="32"/>
          <w:szCs w:val="28"/>
          <w:lang w:bidi="ar"/>
        </w:rPr>
        <w:t>预算金额为</w:t>
      </w:r>
      <w:r>
        <w:rPr>
          <w:rFonts w:hint="eastAsia" w:ascii="仿宋_GB2312" w:hAnsi="仿宋_GB2312" w:cs="仿宋_GB2312"/>
          <w:sz w:val="32"/>
          <w:szCs w:val="28"/>
          <w:lang w:val="en-US" w:eastAsia="zh-CN" w:bidi="ar"/>
        </w:rPr>
        <w:t>5.6万元。</w:t>
      </w:r>
      <w:r>
        <w:rPr>
          <w:rFonts w:hint="eastAsia" w:ascii="仿宋_GB2312" w:hAnsi="宋体"/>
          <w:bCs/>
          <w:color w:val="000000"/>
          <w:sz w:val="32"/>
          <w:szCs w:val="32"/>
          <w:lang w:val="en-US" w:eastAsia="zh-CN"/>
        </w:rPr>
        <w:t>采购需求如下：</w:t>
      </w:r>
    </w:p>
    <w:p w14:paraId="1989B226">
      <w:pPr>
        <w:keepNext w:val="0"/>
        <w:keepLines w:val="0"/>
        <w:pageBreakBefore w:val="0"/>
        <w:numPr>
          <w:ilvl w:val="0"/>
          <w:numId w:val="1"/>
        </w:numPr>
        <w:spacing w:line="560" w:lineRule="exact"/>
        <w:ind w:firstLine="560"/>
        <w:rPr>
          <w:rFonts w:hint="eastAsia" w:ascii="黑体" w:hAnsi="黑体" w:eastAsia="黑体" w:cs="仿宋_GB2312"/>
          <w:sz w:val="32"/>
          <w:szCs w:val="28"/>
          <w:lang w:bidi="ar"/>
        </w:rPr>
      </w:pPr>
      <w:r>
        <w:rPr>
          <w:rFonts w:hint="eastAsia" w:ascii="黑体" w:hAnsi="黑体" w:eastAsia="黑体" w:cs="仿宋_GB2312"/>
          <w:sz w:val="32"/>
          <w:szCs w:val="28"/>
          <w:lang w:bidi="ar"/>
        </w:rPr>
        <w:t>项目名称</w:t>
      </w:r>
    </w:p>
    <w:p w14:paraId="23D29E03">
      <w:pPr>
        <w:keepNext w:val="0"/>
        <w:keepLines w:val="0"/>
        <w:pageBreakBefore w:val="0"/>
        <w:widowControl/>
        <w:numPr>
          <w:ilvl w:val="-1"/>
          <w:numId w:val="0"/>
        </w:numPr>
        <w:spacing w:line="560" w:lineRule="exact"/>
        <w:ind w:firstLine="640"/>
        <w:jc w:val="left"/>
        <w:rPr>
          <w:rStyle w:val="6"/>
          <w:rFonts w:hint="eastAsia" w:ascii="黑体" w:hAnsi="黑体" w:eastAsia="黑体" w:cs="黑体"/>
          <w:b w:val="0"/>
          <w:sz w:val="32"/>
          <w:szCs w:val="32"/>
          <w:highlight w:val="none"/>
          <w:lang w:val="en-US" w:eastAsia="zh-CN"/>
        </w:rPr>
      </w:pPr>
      <w:r>
        <w:rPr>
          <w:rFonts w:hint="eastAsia" w:ascii="仿宋_GB2312" w:eastAsia="仿宋_GB2312" w:cs="仿宋_GB2312"/>
          <w:sz w:val="32"/>
          <w:szCs w:val="28"/>
          <w:lang w:bidi="ar"/>
        </w:rPr>
        <w:t>2025年广西卫生健康统计提要及年鉴、广西中医药统计年鉴印刷服务</w:t>
      </w:r>
      <w:r>
        <w:rPr>
          <w:rFonts w:hint="eastAsia" w:ascii="仿宋_GB2312" w:hAnsi="仿宋_GB2312" w:eastAsia="仿宋_GB2312" w:cs="仿宋_GB2312"/>
          <w:sz w:val="32"/>
          <w:szCs w:val="28"/>
          <w:lang w:eastAsia="zh-CN" w:bidi="ar"/>
        </w:rPr>
        <w:t>。</w:t>
      </w:r>
    </w:p>
    <w:p w14:paraId="2435F9F0">
      <w:pPr>
        <w:keepNext w:val="0"/>
        <w:keepLines w:val="0"/>
        <w:pageBreakBefore w:val="0"/>
        <w:widowControl w:val="0"/>
        <w:numPr>
          <w:ilvl w:val="0"/>
          <w:numId w:val="0"/>
        </w:numPr>
        <w:tabs>
          <w:tab w:val="left" w:pos="0"/>
        </w:tabs>
        <w:spacing w:line="560" w:lineRule="exact"/>
        <w:ind w:firstLine="640"/>
        <w:jc w:val="both"/>
        <w:rPr>
          <w:rStyle w:val="6"/>
          <w:rFonts w:hint="default" w:ascii="黑体" w:hAnsi="黑体" w:eastAsia="黑体" w:cs="黑体"/>
          <w:b w:val="0"/>
          <w:sz w:val="32"/>
          <w:szCs w:val="32"/>
          <w:highlight w:val="none"/>
          <w:lang w:val="en-US"/>
        </w:rPr>
      </w:pPr>
      <w:r>
        <w:rPr>
          <w:rStyle w:val="6"/>
          <w:rFonts w:hint="eastAsia" w:ascii="黑体" w:hAnsi="黑体" w:eastAsia="黑体" w:cs="黑体"/>
          <w:b w:val="0"/>
          <w:sz w:val="32"/>
          <w:szCs w:val="32"/>
          <w:highlight w:val="none"/>
          <w:lang w:val="en-US" w:eastAsia="zh-CN"/>
        </w:rPr>
        <w:t>二、广西卫生健康统计提要及年鉴印刷需求（预算3.6万元，单价按套报价，每套包括一本提要和一本年鉴）</w:t>
      </w:r>
    </w:p>
    <w:p w14:paraId="376C76DF">
      <w:pPr>
        <w:keepNext w:val="0"/>
        <w:keepLines w:val="0"/>
        <w:pageBreakBefore w:val="0"/>
        <w:spacing w:beforeAutospacing="0" w:afterAutospacing="0" w:line="560" w:lineRule="exact"/>
        <w:ind w:left="0" w:right="0" w:firstLine="640"/>
        <w:jc w:val="left"/>
        <w:rPr>
          <w:rFonts w:hint="eastAsia" w:ascii="楷体" w:hAnsi="楷体" w:eastAsia="楷体" w:cs="楷体"/>
          <w:bCs/>
          <w:color w:val="000000"/>
          <w:sz w:val="32"/>
        </w:rPr>
      </w:pPr>
      <w:r>
        <w:rPr>
          <w:rFonts w:hint="eastAsia" w:ascii="楷体" w:hAnsi="楷体" w:eastAsia="楷体" w:cs="楷体"/>
          <w:bCs/>
          <w:color w:val="000000"/>
          <w:sz w:val="32"/>
        </w:rPr>
        <w:t>（一）广西卫生健康统计提要。</w:t>
      </w:r>
    </w:p>
    <w:p w14:paraId="7B1059E3">
      <w:pPr>
        <w:keepNext w:val="0"/>
        <w:keepLines w:val="0"/>
        <w:pageBreakBefore w:val="0"/>
        <w:spacing w:beforeAutospacing="0" w:afterAutospacing="0" w:line="560" w:lineRule="exact"/>
        <w:ind w:left="0" w:right="0" w:firstLine="640"/>
        <w:jc w:val="both"/>
        <w:rPr>
          <w:rFonts w:hint="eastAsia" w:ascii="仿宋_GB2312" w:hAnsi="仿宋_GB2312" w:eastAsia="仿宋_GB2312" w:cs="仿宋_GB2312"/>
          <w:bCs/>
          <w:color w:val="000000"/>
          <w:sz w:val="32"/>
        </w:rPr>
      </w:pPr>
      <w:r>
        <w:rPr>
          <w:rFonts w:hint="eastAsia" w:ascii="仿宋_GB2312" w:hAnsi="仿宋_GB2312" w:eastAsia="仿宋_GB2312" w:cs="仿宋_GB2312"/>
          <w:bCs/>
          <w:color w:val="000000"/>
          <w:sz w:val="32"/>
        </w:rPr>
        <w:t>1.尺寸：195*185mm。要求封面设计，目录排版及内文校验，成品应做到字体、彩图清晰。</w:t>
      </w:r>
    </w:p>
    <w:p w14:paraId="0FE1D8F1">
      <w:pPr>
        <w:keepNext w:val="0"/>
        <w:keepLines w:val="0"/>
        <w:pageBreakBefore w:val="0"/>
        <w:spacing w:line="560" w:lineRule="exact"/>
        <w:ind w:firstLine="640"/>
        <w:jc w:val="both"/>
        <w:rPr>
          <w:rFonts w:hint="eastAsia" w:ascii="仿宋_GB2312" w:hAnsi="仿宋_GB2312" w:eastAsia="仿宋_GB2312" w:cs="仿宋_GB2312"/>
          <w:bCs/>
          <w:color w:val="000000"/>
          <w:sz w:val="32"/>
        </w:rPr>
      </w:pPr>
      <w:r>
        <w:rPr>
          <w:rFonts w:hint="eastAsia" w:ascii="仿宋_GB2312" w:hAnsi="仿宋_GB2312" w:eastAsia="仿宋_GB2312" w:cs="仿宋_GB2312"/>
          <w:bCs/>
          <w:color w:val="000000"/>
          <w:sz w:val="32"/>
        </w:rPr>
        <w:t>2.封面：200克双铜版纸，单面四色、过膜。</w:t>
      </w:r>
    </w:p>
    <w:p w14:paraId="67BB424A">
      <w:pPr>
        <w:keepNext w:val="0"/>
        <w:keepLines w:val="0"/>
        <w:pageBreakBefore w:val="0"/>
        <w:spacing w:line="560" w:lineRule="exact"/>
        <w:ind w:firstLine="640"/>
        <w:jc w:val="both"/>
        <w:rPr>
          <w:rFonts w:hint="eastAsia" w:ascii="仿宋_GB2312" w:hAnsi="仿宋_GB2312" w:eastAsia="仿宋_GB2312" w:cs="仿宋_GB2312"/>
          <w:bCs/>
          <w:color w:val="000000"/>
          <w:sz w:val="32"/>
        </w:rPr>
      </w:pPr>
      <w:r>
        <w:rPr>
          <w:rFonts w:hint="eastAsia" w:ascii="仿宋_GB2312" w:hAnsi="仿宋_GB2312" w:eastAsia="仿宋_GB2312" w:cs="仿宋_GB2312"/>
          <w:bCs/>
          <w:color w:val="000000"/>
          <w:sz w:val="32"/>
        </w:rPr>
        <w:t>3.主要指标图析：157克双铜版纸，双面彩色。</w:t>
      </w:r>
    </w:p>
    <w:p w14:paraId="47159749">
      <w:pPr>
        <w:keepNext w:val="0"/>
        <w:keepLines w:val="0"/>
        <w:pageBreakBefore w:val="0"/>
        <w:spacing w:line="560" w:lineRule="exact"/>
        <w:ind w:firstLine="640"/>
        <w:jc w:val="both"/>
        <w:rPr>
          <w:rFonts w:hint="eastAsia" w:ascii="仿宋_GB2312" w:hAnsi="仿宋_GB2312" w:eastAsia="仿宋_GB2312" w:cs="仿宋_GB2312"/>
          <w:bCs/>
          <w:color w:val="000000"/>
          <w:sz w:val="32"/>
        </w:rPr>
      </w:pPr>
      <w:r>
        <w:rPr>
          <w:rFonts w:hint="eastAsia" w:ascii="仿宋_GB2312" w:hAnsi="仿宋_GB2312" w:eastAsia="仿宋_GB2312" w:cs="仿宋_GB2312"/>
          <w:bCs/>
          <w:color w:val="000000"/>
          <w:sz w:val="32"/>
        </w:rPr>
        <w:t>4.其他内容：80克双胶纸双面印刷，黑色字体。</w:t>
      </w:r>
    </w:p>
    <w:p w14:paraId="31EEEB15">
      <w:pPr>
        <w:keepNext w:val="0"/>
        <w:keepLines w:val="0"/>
        <w:pageBreakBefore w:val="0"/>
        <w:spacing w:line="560" w:lineRule="exact"/>
        <w:ind w:firstLine="640"/>
        <w:jc w:val="both"/>
        <w:rPr>
          <w:rFonts w:hint="eastAsia" w:ascii="仿宋_GB2312" w:hAnsi="仿宋_GB2312" w:eastAsia="仿宋_GB2312" w:cs="仿宋_GB2312"/>
          <w:bCs/>
          <w:color w:val="000000"/>
          <w:sz w:val="32"/>
        </w:rPr>
      </w:pPr>
      <w:r>
        <w:rPr>
          <w:rFonts w:hint="eastAsia" w:ascii="仿宋_GB2312" w:hAnsi="仿宋_GB2312" w:eastAsia="仿宋_GB2312" w:cs="仿宋_GB2312"/>
          <w:bCs/>
          <w:color w:val="000000"/>
          <w:sz w:val="32"/>
        </w:rPr>
        <w:t>5.装订：无线胶订，封塑。</w:t>
      </w:r>
    </w:p>
    <w:p w14:paraId="62262F61">
      <w:pPr>
        <w:keepNext w:val="0"/>
        <w:keepLines w:val="0"/>
        <w:pageBreakBefore w:val="0"/>
        <w:spacing w:line="560" w:lineRule="exact"/>
        <w:ind w:firstLine="640"/>
        <w:jc w:val="both"/>
        <w:rPr>
          <w:rFonts w:hint="eastAsia" w:ascii="仿宋_GB2312" w:hAnsi="仿宋_GB2312" w:eastAsia="仿宋_GB2312" w:cs="仿宋_GB2312"/>
          <w:bCs/>
          <w:color w:val="000000"/>
          <w:sz w:val="32"/>
        </w:rPr>
      </w:pPr>
      <w:r>
        <w:rPr>
          <w:rFonts w:hint="eastAsia" w:ascii="仿宋_GB2312" w:hAnsi="仿宋_GB2312" w:eastAsia="仿宋_GB2312" w:cs="仿宋_GB2312"/>
          <w:bCs/>
          <w:color w:val="000000"/>
          <w:sz w:val="32"/>
        </w:rPr>
        <w:t>6.印刷页数范围约250-300页（其中：主要指标图析彩页页数范围约65-70页，其他内容页数约185-230页）。</w:t>
      </w:r>
    </w:p>
    <w:p w14:paraId="6C3D7F1E">
      <w:pPr>
        <w:keepNext w:val="0"/>
        <w:keepLines w:val="0"/>
        <w:pageBreakBefore w:val="0"/>
        <w:spacing w:line="560" w:lineRule="exact"/>
        <w:ind w:firstLine="640"/>
        <w:jc w:val="both"/>
        <w:rPr>
          <w:rFonts w:hint="eastAsia" w:ascii="仿宋_GB2312" w:hAnsi="仿宋_GB2312" w:eastAsia="仿宋_GB2312" w:cs="仿宋_GB2312"/>
          <w:bCs/>
          <w:color w:val="000000"/>
          <w:sz w:val="32"/>
        </w:rPr>
      </w:pPr>
      <w:r>
        <w:rPr>
          <w:rFonts w:hint="eastAsia" w:ascii="仿宋_GB2312" w:hAnsi="仿宋_GB2312" w:eastAsia="仿宋_GB2312" w:cs="仿宋_GB2312"/>
          <w:bCs/>
          <w:color w:val="000000"/>
          <w:sz w:val="32"/>
        </w:rPr>
        <w:t>7.印刷份数</w:t>
      </w:r>
      <w:r>
        <w:rPr>
          <w:rFonts w:hint="eastAsia" w:ascii="仿宋_GB2312" w:hAnsi="仿宋_GB2312" w:eastAsia="仿宋_GB2312" w:cs="仿宋_GB2312"/>
          <w:bCs/>
          <w:color w:val="000000"/>
          <w:sz w:val="32"/>
          <w:lang w:val="en-US" w:eastAsia="zh-CN"/>
        </w:rPr>
        <w:t>45</w:t>
      </w:r>
      <w:r>
        <w:rPr>
          <w:rFonts w:hint="eastAsia" w:ascii="仿宋_GB2312" w:hAnsi="仿宋_GB2312" w:eastAsia="仿宋_GB2312" w:cs="仿宋_GB2312"/>
          <w:bCs/>
          <w:color w:val="000000"/>
          <w:sz w:val="32"/>
        </w:rPr>
        <w:t>0本。</w:t>
      </w:r>
    </w:p>
    <w:p w14:paraId="66E7B733">
      <w:pPr>
        <w:keepNext w:val="0"/>
        <w:keepLines w:val="0"/>
        <w:pageBreakBefore w:val="0"/>
        <w:spacing w:beforeAutospacing="0" w:afterAutospacing="0" w:line="560" w:lineRule="exact"/>
        <w:ind w:left="0" w:right="0" w:firstLine="640"/>
        <w:jc w:val="left"/>
        <w:rPr>
          <w:rFonts w:hint="eastAsia" w:ascii="楷体" w:hAnsi="楷体" w:eastAsia="楷体" w:cs="楷体"/>
          <w:bCs/>
          <w:color w:val="000000"/>
          <w:sz w:val="32"/>
        </w:rPr>
      </w:pPr>
      <w:r>
        <w:rPr>
          <w:rFonts w:hint="eastAsia" w:ascii="楷体" w:hAnsi="楷体" w:eastAsia="楷体" w:cs="楷体"/>
          <w:bCs/>
          <w:color w:val="000000"/>
          <w:sz w:val="32"/>
        </w:rPr>
        <w:t>（二）广西卫生健康统计年鉴。</w:t>
      </w:r>
    </w:p>
    <w:p w14:paraId="0BDB9D47">
      <w:pPr>
        <w:keepNext w:val="0"/>
        <w:keepLines w:val="0"/>
        <w:pageBreakBefore w:val="0"/>
        <w:spacing w:line="560" w:lineRule="exact"/>
        <w:ind w:firstLine="640"/>
        <w:jc w:val="both"/>
        <w:rPr>
          <w:rFonts w:hint="eastAsia" w:ascii="仿宋_GB2312" w:hAnsi="仿宋_GB2312" w:eastAsia="仿宋_GB2312" w:cs="仿宋_GB2312"/>
          <w:bCs/>
          <w:color w:val="000000"/>
          <w:sz w:val="32"/>
        </w:rPr>
      </w:pPr>
      <w:r>
        <w:rPr>
          <w:rFonts w:hint="eastAsia" w:ascii="仿宋_GB2312" w:hAnsi="仿宋_GB2312" w:eastAsia="仿宋_GB2312" w:cs="仿宋_GB2312"/>
          <w:bCs/>
          <w:color w:val="000000"/>
          <w:sz w:val="32"/>
        </w:rPr>
        <w:t>1.尺寸：210*297mm。要求封面设计，目录排版及内文校验，成品应做到字体、彩图清晰。</w:t>
      </w:r>
    </w:p>
    <w:p w14:paraId="2485FF84">
      <w:pPr>
        <w:ind w:firstLine="640" w:firstLineChars="200"/>
        <w:rPr>
          <w:rFonts w:hint="eastAsia" w:ascii="仿宋_GB2312" w:hAnsi="仿宋_GB2312" w:eastAsia="仿宋_GB2312" w:cs="仿宋_GB2312"/>
          <w:bCs/>
          <w:color w:val="000000"/>
          <w:sz w:val="32"/>
        </w:rPr>
      </w:pPr>
      <w:r>
        <w:rPr>
          <w:rFonts w:hint="eastAsia" w:ascii="仿宋_GB2312" w:hAnsi="仿宋_GB2312" w:eastAsia="仿宋_GB2312" w:cs="仿宋_GB2312"/>
          <w:bCs/>
          <w:color w:val="000000"/>
          <w:sz w:val="32"/>
        </w:rPr>
        <w:t>2.封面200克铜板纸单面四色，单面过哑膜。</w:t>
      </w:r>
    </w:p>
    <w:p w14:paraId="0B0BB280">
      <w:pPr>
        <w:keepNext w:val="0"/>
        <w:keepLines w:val="0"/>
        <w:pageBreakBefore w:val="0"/>
        <w:spacing w:line="560" w:lineRule="exact"/>
        <w:ind w:firstLine="640" w:firstLineChars="200"/>
        <w:jc w:val="both"/>
        <w:rPr>
          <w:rFonts w:hint="eastAsia" w:ascii="仿宋_GB2312" w:hAnsi="仿宋_GB2312" w:eastAsia="仿宋_GB2312" w:cs="仿宋_GB2312"/>
          <w:bCs/>
          <w:color w:val="000000"/>
          <w:sz w:val="32"/>
        </w:rPr>
      </w:pPr>
      <w:r>
        <w:rPr>
          <w:rFonts w:hint="eastAsia" w:ascii="仿宋_GB2312" w:hAnsi="仿宋_GB2312" w:eastAsia="仿宋_GB2312" w:cs="仿宋_GB2312"/>
          <w:bCs/>
          <w:color w:val="000000"/>
          <w:sz w:val="32"/>
        </w:rPr>
        <w:t>3.主要指标图析：157克双铜版纸，双面彩色（彩页页数范围约为20-30页）。</w:t>
      </w:r>
    </w:p>
    <w:p w14:paraId="6F7E9A0B">
      <w:pPr>
        <w:keepNext w:val="0"/>
        <w:keepLines w:val="0"/>
        <w:pageBreakBefore w:val="0"/>
        <w:spacing w:line="560" w:lineRule="exact"/>
        <w:ind w:firstLine="640"/>
        <w:jc w:val="both"/>
        <w:rPr>
          <w:rFonts w:hint="eastAsia" w:ascii="仿宋_GB2312" w:hAnsi="仿宋_GB2312" w:eastAsia="仿宋_GB2312" w:cs="仿宋_GB2312"/>
          <w:bCs/>
          <w:color w:val="000000"/>
          <w:sz w:val="32"/>
        </w:rPr>
      </w:pPr>
      <w:r>
        <w:rPr>
          <w:rFonts w:hint="eastAsia" w:ascii="仿宋_GB2312" w:hAnsi="仿宋_GB2312" w:eastAsia="仿宋_GB2312" w:cs="仿宋_GB2312"/>
          <w:bCs/>
          <w:color w:val="000000"/>
          <w:sz w:val="32"/>
        </w:rPr>
        <w:t>4.内文80克双胶纸双面黑色，锁线精装本，方背，封塑。</w:t>
      </w:r>
    </w:p>
    <w:p w14:paraId="5E39A941">
      <w:pPr>
        <w:keepNext w:val="0"/>
        <w:keepLines w:val="0"/>
        <w:pageBreakBefore w:val="0"/>
        <w:spacing w:line="560" w:lineRule="exact"/>
        <w:ind w:firstLine="640"/>
        <w:jc w:val="both"/>
        <w:rPr>
          <w:rFonts w:hint="eastAsia" w:ascii="仿宋_GB2312" w:hAnsi="仿宋_GB2312" w:eastAsia="仿宋_GB2312" w:cs="仿宋_GB2312"/>
          <w:bCs/>
          <w:color w:val="000000"/>
          <w:sz w:val="32"/>
        </w:rPr>
      </w:pPr>
      <w:r>
        <w:rPr>
          <w:rFonts w:hint="eastAsia" w:ascii="仿宋_GB2312" w:hAnsi="仿宋_GB2312" w:eastAsia="仿宋_GB2312" w:cs="仿宋_GB2312"/>
          <w:bCs/>
          <w:color w:val="000000"/>
          <w:sz w:val="32"/>
        </w:rPr>
        <w:t>5.印刷页数范围约250-300页。</w:t>
      </w:r>
    </w:p>
    <w:p w14:paraId="10F72513">
      <w:pPr>
        <w:keepNext w:val="0"/>
        <w:keepLines w:val="0"/>
        <w:pageBreakBefore w:val="0"/>
        <w:spacing w:line="560" w:lineRule="exact"/>
        <w:ind w:firstLine="640"/>
        <w:jc w:val="both"/>
        <w:rPr>
          <w:rFonts w:hint="eastAsia" w:ascii="仿宋_GB2312" w:hAnsi="仿宋_GB2312" w:eastAsia="仿宋_GB2312" w:cs="仿宋_GB2312"/>
          <w:bCs/>
          <w:color w:val="000000"/>
          <w:sz w:val="32"/>
        </w:rPr>
      </w:pPr>
      <w:r>
        <w:rPr>
          <w:rFonts w:hint="eastAsia" w:ascii="仿宋_GB2312" w:hAnsi="仿宋_GB2312" w:eastAsia="仿宋_GB2312" w:cs="仿宋_GB2312"/>
          <w:bCs/>
          <w:color w:val="000000"/>
          <w:sz w:val="32"/>
        </w:rPr>
        <w:t>6.印刷份数</w:t>
      </w:r>
      <w:r>
        <w:rPr>
          <w:rFonts w:hint="eastAsia" w:ascii="仿宋_GB2312" w:hAnsi="仿宋_GB2312" w:eastAsia="仿宋_GB2312" w:cs="仿宋_GB2312"/>
          <w:bCs/>
          <w:color w:val="000000"/>
          <w:sz w:val="32"/>
          <w:lang w:val="en-US" w:eastAsia="zh-CN"/>
        </w:rPr>
        <w:t>45</w:t>
      </w:r>
      <w:r>
        <w:rPr>
          <w:rFonts w:hint="eastAsia" w:ascii="仿宋_GB2312" w:hAnsi="仿宋_GB2312" w:eastAsia="仿宋_GB2312" w:cs="仿宋_GB2312"/>
          <w:bCs/>
          <w:color w:val="000000"/>
          <w:sz w:val="32"/>
        </w:rPr>
        <w:t>0本。</w:t>
      </w:r>
    </w:p>
    <w:p w14:paraId="3841C531">
      <w:pPr>
        <w:keepNext w:val="0"/>
        <w:keepLines w:val="0"/>
        <w:pageBreakBefore w:val="0"/>
        <w:widowControl w:val="0"/>
        <w:numPr>
          <w:ilvl w:val="0"/>
          <w:numId w:val="0"/>
        </w:numPr>
        <w:tabs>
          <w:tab w:val="left" w:pos="0"/>
        </w:tabs>
        <w:spacing w:line="560" w:lineRule="exact"/>
        <w:ind w:firstLine="640"/>
        <w:jc w:val="both"/>
        <w:rPr>
          <w:rFonts w:hint="eastAsia"/>
        </w:rPr>
      </w:pPr>
      <w:r>
        <w:rPr>
          <w:rStyle w:val="6"/>
          <w:rFonts w:hint="eastAsia" w:ascii="黑体" w:hAnsi="黑体" w:eastAsia="黑体" w:cs="黑体"/>
          <w:b w:val="0"/>
          <w:sz w:val="32"/>
          <w:szCs w:val="32"/>
          <w:highlight w:val="none"/>
          <w:lang w:val="en-US" w:eastAsia="zh-CN"/>
        </w:rPr>
        <w:t>三、广西中医药统计年鉴印刷需求（预算2万元，单价按本报价）</w:t>
      </w:r>
    </w:p>
    <w:p w14:paraId="664ED44C">
      <w:pPr>
        <w:keepNext w:val="0"/>
        <w:keepLines w:val="0"/>
        <w:pageBreakBefore w:val="0"/>
        <w:spacing w:beforeAutospacing="0" w:afterAutospacing="0" w:line="560" w:lineRule="exact"/>
        <w:ind w:left="0" w:right="0" w:firstLine="640"/>
        <w:jc w:val="left"/>
        <w:rPr>
          <w:rFonts w:hint="eastAsia" w:ascii="楷体" w:hAnsi="楷体" w:eastAsia="楷体" w:cs="楷体"/>
          <w:bCs/>
          <w:color w:val="000000"/>
          <w:sz w:val="32"/>
        </w:rPr>
      </w:pPr>
      <w:r>
        <w:rPr>
          <w:rFonts w:hint="eastAsia" w:ascii="楷体" w:hAnsi="楷体" w:eastAsia="楷体" w:cs="楷体"/>
          <w:bCs/>
          <w:color w:val="000000"/>
          <w:sz w:val="32"/>
        </w:rPr>
        <w:t>（</w:t>
      </w:r>
      <w:r>
        <w:rPr>
          <w:rFonts w:hint="eastAsia" w:ascii="楷体" w:hAnsi="楷体" w:eastAsia="楷体" w:cs="楷体"/>
          <w:bCs/>
          <w:color w:val="000000"/>
          <w:sz w:val="32"/>
          <w:lang w:val="en-US" w:eastAsia="zh-CN"/>
        </w:rPr>
        <w:t>一</w:t>
      </w:r>
      <w:r>
        <w:rPr>
          <w:rFonts w:hint="eastAsia" w:ascii="楷体" w:hAnsi="楷体" w:eastAsia="楷体" w:cs="楷体"/>
          <w:bCs/>
          <w:color w:val="000000"/>
          <w:sz w:val="32"/>
        </w:rPr>
        <w:t>）广西中医药统计年鉴。</w:t>
      </w:r>
    </w:p>
    <w:p w14:paraId="76A3BE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1.尺寸规格：采用标准A4尺寸，即210mm×297mm。</w:t>
      </w:r>
    </w:p>
    <w:p w14:paraId="3A596C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2.封面材质与工艺：选用200克铜板纸，采用单面四色印刷工艺，印刷完成后需对封面单面进行过哑膜处理，以增强封面的耐磨性与质感。</w:t>
      </w:r>
    </w:p>
    <w:p w14:paraId="764ED5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3.主要指标图析用纸与印刷：使用157克双铜版纸，采用双面彩色印刷；其中彩页部分页数范围约为10-15页，需保证图表色彩还原度与清晰度。</w:t>
      </w:r>
    </w:p>
    <w:p w14:paraId="1D638E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4.内文材质、印刷与装订：内文选用80克双胶纸，采用双面黑色印刷；装订方式为锁线精装，采用方背设计，封面需进行封塑处理，确保年鉴整体牢固耐用。</w:t>
      </w:r>
    </w:p>
    <w:p w14:paraId="671BB2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5.印刷总页数：全书印刷页数范围约为150-180页（包含各类页面）。</w:t>
      </w:r>
    </w:p>
    <w:p w14:paraId="536BD076">
      <w:pPr>
        <w:pStyle w:val="2"/>
        <w:spacing w:before="0" w:after="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6.印刷数量：本次印刷份数为200本。</w:t>
      </w:r>
    </w:p>
    <w:p w14:paraId="742D1A84">
      <w:pPr>
        <w:pStyle w:val="2"/>
        <w:spacing w:before="0" w:after="0" w:line="560" w:lineRule="exact"/>
        <w:ind w:firstLine="640" w:firstLineChars="200"/>
        <w:rPr>
          <w:rFonts w:hint="eastAsia" w:ascii="黑体" w:hAnsi="黑体" w:eastAsia="黑体" w:cs="黑体"/>
          <w:color w:val="000000" w:themeColor="text1"/>
          <w:sz w:val="32"/>
          <w:szCs w:val="32"/>
          <w:lang w:eastAsia="zh-CN" w:bidi="ar"/>
          <w14:textFill>
            <w14:solidFill>
              <w14:schemeClr w14:val="tx1"/>
            </w14:solidFill>
          </w14:textFill>
        </w:rPr>
      </w:pPr>
      <w:r>
        <w:rPr>
          <w:rFonts w:hint="eastAsia" w:ascii="黑体" w:hAnsi="黑体" w:eastAsia="黑体" w:cs="黑体"/>
          <w:color w:val="000000" w:themeColor="text1"/>
          <w:sz w:val="32"/>
          <w:szCs w:val="32"/>
          <w:lang w:val="en-US" w:eastAsia="zh-CN" w:bidi="ar"/>
          <w14:textFill>
            <w14:solidFill>
              <w14:schemeClr w14:val="tx1"/>
            </w14:solidFill>
          </w14:textFill>
        </w:rPr>
        <w:t>四</w:t>
      </w:r>
      <w:r>
        <w:rPr>
          <w:rFonts w:hint="eastAsia" w:ascii="黑体" w:hAnsi="黑体" w:eastAsia="黑体" w:cs="黑体"/>
          <w:color w:val="000000" w:themeColor="text1"/>
          <w:sz w:val="32"/>
          <w:szCs w:val="32"/>
          <w:lang w:bidi="ar"/>
          <w14:textFill>
            <w14:solidFill>
              <w14:schemeClr w14:val="tx1"/>
            </w14:solidFill>
          </w14:textFill>
        </w:rPr>
        <w:t>、印刷设计、排版和印前制作</w:t>
      </w:r>
      <w:r>
        <w:rPr>
          <w:rFonts w:hint="eastAsia" w:ascii="黑体" w:hAnsi="黑体" w:eastAsia="黑体" w:cs="黑体"/>
          <w:color w:val="000000" w:themeColor="text1"/>
          <w:sz w:val="32"/>
          <w:szCs w:val="32"/>
          <w:lang w:val="en-US" w:eastAsia="zh-CN" w:bidi="ar"/>
          <w14:textFill>
            <w14:solidFill>
              <w14:schemeClr w14:val="tx1"/>
            </w14:solidFill>
          </w14:textFill>
        </w:rPr>
        <w:t>需求</w:t>
      </w:r>
    </w:p>
    <w:p w14:paraId="1DEE14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color w:val="000000"/>
          <w:sz w:val="32"/>
          <w:lang w:eastAsia="zh-CN"/>
        </w:rPr>
        <w:t>（</w:t>
      </w:r>
      <w:r>
        <w:rPr>
          <w:rFonts w:hint="eastAsia" w:ascii="仿宋_GB2312" w:hAnsi="仿宋_GB2312" w:eastAsia="仿宋_GB2312" w:cs="仿宋_GB2312"/>
          <w:bCs/>
          <w:color w:val="000000"/>
          <w:sz w:val="32"/>
          <w:lang w:val="en-US" w:eastAsia="zh-CN"/>
        </w:rPr>
        <w:t>一</w:t>
      </w:r>
      <w:r>
        <w:rPr>
          <w:rFonts w:hint="eastAsia" w:ascii="仿宋_GB2312" w:hAnsi="仿宋_GB2312" w:eastAsia="仿宋_GB2312" w:cs="仿宋_GB2312"/>
          <w:bCs/>
          <w:color w:val="000000"/>
          <w:sz w:val="32"/>
          <w:lang w:eastAsia="zh-CN"/>
        </w:rPr>
        <w:t>）</w:t>
      </w:r>
      <w:r>
        <w:rPr>
          <w:rFonts w:hint="eastAsia" w:ascii="仿宋_GB2312" w:hAnsi="仿宋_GB2312" w:eastAsia="仿宋_GB2312" w:cs="仿宋_GB2312"/>
          <w:sz w:val="32"/>
          <w:szCs w:val="32"/>
          <w:lang w:val="en-US" w:eastAsia="zh-CN"/>
        </w:rPr>
        <w:t>排版规范：需将原始文档类型文件转换至专业排版设计软件中进行排版，对文字、图片、表格等内容进行合理布局，确保整体阅读流畅性与视觉美观性；排版需严格符合出版行业规范，包括字体选择、字号设置、行距标准等细节要求。</w:t>
      </w:r>
    </w:p>
    <w:p w14:paraId="54C605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color w:val="000000"/>
          <w:sz w:val="32"/>
          <w:lang w:eastAsia="zh-CN"/>
        </w:rPr>
        <w:t>（</w:t>
      </w:r>
      <w:r>
        <w:rPr>
          <w:rFonts w:hint="eastAsia" w:ascii="仿宋_GB2312" w:hAnsi="仿宋_GB2312" w:cs="仿宋_GB2312"/>
          <w:bCs/>
          <w:color w:val="000000"/>
          <w:sz w:val="32"/>
          <w:lang w:val="en-US" w:eastAsia="zh-CN"/>
        </w:rPr>
        <w:t>二</w:t>
      </w:r>
      <w:r>
        <w:rPr>
          <w:rFonts w:hint="eastAsia" w:ascii="仿宋_GB2312" w:hAnsi="仿宋_GB2312" w:eastAsia="仿宋_GB2312" w:cs="仿宋_GB2312"/>
          <w:bCs/>
          <w:color w:val="000000"/>
          <w:sz w:val="32"/>
          <w:lang w:eastAsia="zh-CN"/>
        </w:rPr>
        <w:t>）</w:t>
      </w:r>
      <w:r>
        <w:rPr>
          <w:rFonts w:hint="eastAsia" w:ascii="仿宋_GB2312" w:hAnsi="仿宋_GB2312" w:eastAsia="仿宋_GB2312" w:cs="仿宋_GB2312"/>
          <w:sz w:val="32"/>
          <w:szCs w:val="32"/>
          <w:lang w:val="en-US" w:eastAsia="zh-CN"/>
        </w:rPr>
        <w:t>视觉设计标准：封面与内页的视觉设计风格需与年鉴内容定位相匹配，同时充分考虑印刷工艺特性，严格遵循色彩模式（如CMYK模式）、分辨率（图片分辨率不低于300dpi）等技术要求；封面设计需提供原始设计文件，确保后期印刷效果可追溯。</w:t>
      </w:r>
    </w:p>
    <w:p w14:paraId="46DF6B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color w:val="000000"/>
          <w:sz w:val="32"/>
          <w:lang w:eastAsia="zh-CN"/>
        </w:rPr>
        <w:t>（</w:t>
      </w:r>
      <w:r>
        <w:rPr>
          <w:rFonts w:hint="eastAsia" w:ascii="仿宋_GB2312" w:hAnsi="仿宋_GB2312" w:cs="仿宋_GB2312"/>
          <w:bCs/>
          <w:color w:val="000000"/>
          <w:sz w:val="32"/>
          <w:lang w:val="en-US" w:eastAsia="zh-CN"/>
        </w:rPr>
        <w:t>三</w:t>
      </w:r>
      <w:r>
        <w:rPr>
          <w:rFonts w:hint="eastAsia" w:ascii="仿宋_GB2312" w:hAnsi="仿宋_GB2312" w:eastAsia="仿宋_GB2312" w:cs="仿宋_GB2312"/>
          <w:bCs/>
          <w:color w:val="000000"/>
          <w:sz w:val="32"/>
          <w:lang w:eastAsia="zh-CN"/>
        </w:rPr>
        <w:t>）</w:t>
      </w:r>
      <w:r>
        <w:rPr>
          <w:rFonts w:hint="eastAsia" w:ascii="仿宋_GB2312" w:hAnsi="仿宋_GB2312" w:eastAsia="仿宋_GB2312" w:cs="仿宋_GB2312"/>
          <w:sz w:val="32"/>
          <w:szCs w:val="32"/>
          <w:lang w:val="en-US" w:eastAsia="zh-CN"/>
        </w:rPr>
        <w:t>彩页图表设计：针对彩页内文内容，需设计多样化的图表形式，包括但不限于柱型图、饼状图、曲线图、组合图等，以直观呈现数据信息；图表设计需保证数据准确性、视觉清晰度与版式协调性。</w:t>
      </w:r>
    </w:p>
    <w:p w14:paraId="4EDB9D2B">
      <w:pPr>
        <w:pStyle w:val="2"/>
        <w:spacing w:before="0" w:after="0" w:line="560" w:lineRule="exact"/>
        <w:ind w:firstLine="640" w:firstLineChars="200"/>
        <w:rPr>
          <w:rFonts w:hint="eastAsia" w:ascii="黑体" w:hAnsi="黑体" w:eastAsia="黑体" w:cs="黑体"/>
          <w:color w:val="000000" w:themeColor="text1"/>
          <w:sz w:val="32"/>
          <w:szCs w:val="32"/>
          <w:lang w:val="en-US" w:eastAsia="zh-CN" w:bidi="ar"/>
          <w14:textFill>
            <w14:solidFill>
              <w14:schemeClr w14:val="tx1"/>
            </w14:solidFill>
          </w14:textFill>
        </w:rPr>
      </w:pPr>
      <w:r>
        <w:rPr>
          <w:rFonts w:hint="eastAsia" w:ascii="仿宋_GB2312" w:hAnsi="仿宋_GB2312" w:eastAsia="仿宋_GB2312" w:cs="仿宋_GB2312"/>
          <w:bCs/>
          <w:color w:val="000000"/>
          <w:sz w:val="32"/>
          <w:lang w:eastAsia="zh-CN"/>
        </w:rPr>
        <w:t>（</w:t>
      </w:r>
      <w:r>
        <w:rPr>
          <w:rFonts w:hint="eastAsia" w:ascii="仿宋_GB2312" w:hAnsi="仿宋_GB2312" w:cs="仿宋_GB2312"/>
          <w:bCs/>
          <w:color w:val="000000"/>
          <w:sz w:val="32"/>
          <w:lang w:val="en-US" w:eastAsia="zh-CN"/>
        </w:rPr>
        <w:t>四</w:t>
      </w:r>
      <w:r>
        <w:rPr>
          <w:rFonts w:hint="eastAsia" w:ascii="仿宋_GB2312" w:hAnsi="仿宋_GB2312" w:eastAsia="仿宋_GB2312" w:cs="仿宋_GB2312"/>
          <w:bCs/>
          <w:color w:val="000000"/>
          <w:sz w:val="32"/>
          <w:lang w:eastAsia="zh-CN"/>
        </w:rPr>
        <w:t>）</w:t>
      </w:r>
      <w:r>
        <w:rPr>
          <w:rFonts w:hint="eastAsia" w:ascii="仿宋_GB2312" w:hAnsi="仿宋_GB2312" w:eastAsia="仿宋_GB2312" w:cs="仿宋_GB2312"/>
          <w:sz w:val="32"/>
          <w:szCs w:val="32"/>
          <w:lang w:val="en-US" w:eastAsia="zh-CN"/>
        </w:rPr>
        <w:t>印前质量把控：印前阶段需对文件进行全面检查，包括内容完整性核对、色彩校准、版式合规性审查等；完成拼版输出后，需再次确认文件符合印刷标准参数，从源头避免后期印刷过程中出现技术问题。</w:t>
      </w:r>
    </w:p>
    <w:p w14:paraId="2F24B7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仿宋_GB2312"/>
          <w:sz w:val="32"/>
          <w:szCs w:val="28"/>
          <w:lang w:eastAsia="zh-CN"/>
        </w:rPr>
      </w:pPr>
      <w:r>
        <w:rPr>
          <w:rFonts w:hint="eastAsia" w:ascii="黑体" w:hAnsi="黑体" w:eastAsia="黑体" w:cs="黑体"/>
          <w:color w:val="000000" w:themeColor="text1"/>
          <w:sz w:val="32"/>
          <w:szCs w:val="32"/>
          <w:lang w:val="en-US" w:eastAsia="zh-CN" w:bidi="ar"/>
          <w14:textFill>
            <w14:solidFill>
              <w14:schemeClr w14:val="tx1"/>
            </w14:solidFill>
          </w14:textFill>
        </w:rPr>
        <w:t>五</w:t>
      </w:r>
      <w:r>
        <w:rPr>
          <w:rFonts w:hint="eastAsia" w:ascii="黑体" w:hAnsi="黑体" w:eastAsia="黑体" w:cs="黑体"/>
          <w:color w:val="000000" w:themeColor="text1"/>
          <w:sz w:val="32"/>
          <w:szCs w:val="32"/>
          <w:lang w:bidi="ar"/>
          <w14:textFill>
            <w14:solidFill>
              <w14:schemeClr w14:val="tx1"/>
            </w14:solidFill>
          </w14:textFill>
        </w:rPr>
        <w:t>、</w:t>
      </w:r>
      <w:r>
        <w:rPr>
          <w:rFonts w:hint="eastAsia" w:ascii="黑体" w:hAnsi="黑体" w:eastAsia="黑体" w:cs="仿宋_GB2312"/>
          <w:sz w:val="32"/>
          <w:szCs w:val="28"/>
          <w:lang w:val="en-US" w:eastAsia="zh-CN" w:bidi="ar"/>
        </w:rPr>
        <w:t>商务需求</w:t>
      </w:r>
    </w:p>
    <w:p w14:paraId="13008D72">
      <w:pPr>
        <w:keepNext w:val="0"/>
        <w:keepLines w:val="0"/>
        <w:pageBreakBefore w:val="0"/>
        <w:spacing w:line="560" w:lineRule="exact"/>
        <w:ind w:firstLine="640"/>
        <w:jc w:val="both"/>
        <w:rPr>
          <w:rFonts w:hint="eastAsia" w:ascii="仿宋_GB2312" w:hAnsi="仿宋_GB2312" w:eastAsia="仿宋_GB2312" w:cs="仿宋_GB2312"/>
          <w:bCs/>
          <w:color w:val="000000"/>
          <w:sz w:val="32"/>
          <w:lang w:val="en-US" w:eastAsia="zh-CN"/>
        </w:rPr>
      </w:pPr>
      <w:r>
        <w:rPr>
          <w:rFonts w:hint="eastAsia" w:ascii="仿宋_GB2312" w:hAnsi="仿宋_GB2312" w:eastAsia="仿宋_GB2312" w:cs="仿宋_GB2312"/>
          <w:bCs/>
          <w:color w:val="000000"/>
          <w:sz w:val="32"/>
          <w:lang w:eastAsia="zh-CN"/>
        </w:rPr>
        <w:t>（</w:t>
      </w:r>
      <w:r>
        <w:rPr>
          <w:rFonts w:hint="eastAsia" w:ascii="仿宋_GB2312" w:hAnsi="仿宋_GB2312" w:cs="仿宋_GB2312"/>
          <w:bCs/>
          <w:color w:val="000000"/>
          <w:sz w:val="32"/>
          <w:lang w:val="en-US" w:eastAsia="zh-CN"/>
        </w:rPr>
        <w:t>一</w:t>
      </w:r>
      <w:r>
        <w:rPr>
          <w:rFonts w:hint="eastAsia" w:ascii="仿宋_GB2312" w:hAnsi="仿宋_GB2312" w:eastAsia="仿宋_GB2312" w:cs="仿宋_GB2312"/>
          <w:bCs/>
          <w:color w:val="000000"/>
          <w:sz w:val="32"/>
          <w:lang w:eastAsia="zh-CN"/>
        </w:rPr>
        <w:t>）</w:t>
      </w:r>
      <w:r>
        <w:rPr>
          <w:rFonts w:hint="eastAsia" w:ascii="仿宋_GB2312" w:hAnsi="仿宋_GB2312" w:eastAsia="仿宋_GB2312" w:cs="仿宋_GB2312"/>
          <w:bCs/>
          <w:color w:val="000000"/>
          <w:sz w:val="32"/>
          <w:lang w:val="en-US" w:eastAsia="zh-CN"/>
        </w:rPr>
        <w:t>报价应包含成品送达采购方在南宁市青秀区指定的收货地址的运输费用。</w:t>
      </w:r>
    </w:p>
    <w:p w14:paraId="13AE2E9B">
      <w:pPr>
        <w:keepNext w:val="0"/>
        <w:keepLines w:val="0"/>
        <w:pageBreakBefore w:val="0"/>
        <w:spacing w:line="560" w:lineRule="exact"/>
        <w:ind w:firstLine="640"/>
        <w:jc w:val="both"/>
        <w:rPr>
          <w:rFonts w:hint="eastAsia" w:ascii="仿宋_GB2312" w:hAnsi="仿宋_GB2312" w:eastAsia="仿宋_GB2312" w:cs="仿宋_GB2312"/>
          <w:bCs/>
          <w:color w:val="000000"/>
          <w:sz w:val="32"/>
          <w:lang w:val="en-US" w:eastAsia="zh-CN"/>
        </w:rPr>
      </w:pPr>
      <w:r>
        <w:rPr>
          <w:rFonts w:hint="eastAsia" w:ascii="仿宋_GB2312" w:hAnsi="仿宋_GB2312" w:eastAsia="仿宋_GB2312" w:cs="仿宋_GB2312"/>
          <w:bCs/>
          <w:color w:val="000000"/>
          <w:sz w:val="32"/>
          <w:lang w:eastAsia="zh-CN"/>
        </w:rPr>
        <w:t>（</w:t>
      </w:r>
      <w:r>
        <w:rPr>
          <w:rFonts w:hint="eastAsia" w:ascii="仿宋_GB2312" w:hAnsi="仿宋_GB2312" w:cs="仿宋_GB2312"/>
          <w:bCs/>
          <w:color w:val="000000"/>
          <w:sz w:val="32"/>
          <w:lang w:val="en-US" w:eastAsia="zh-CN"/>
        </w:rPr>
        <w:t>二</w:t>
      </w:r>
      <w:r>
        <w:rPr>
          <w:rFonts w:hint="eastAsia" w:ascii="仿宋_GB2312" w:hAnsi="仿宋_GB2312" w:eastAsia="仿宋_GB2312" w:cs="仿宋_GB2312"/>
          <w:bCs/>
          <w:color w:val="000000"/>
          <w:sz w:val="32"/>
          <w:lang w:eastAsia="zh-CN"/>
        </w:rPr>
        <w:t>）</w:t>
      </w:r>
      <w:r>
        <w:rPr>
          <w:rFonts w:hint="eastAsia" w:ascii="仿宋_GB2312" w:hAnsi="仿宋_GB2312" w:eastAsia="仿宋_GB2312" w:cs="仿宋_GB2312"/>
          <w:bCs/>
          <w:color w:val="000000"/>
          <w:sz w:val="32"/>
          <w:lang w:val="en-US" w:eastAsia="zh-CN"/>
        </w:rPr>
        <w:t>报价应包含广西区内14个市卫生健康委各投递广西卫生健康统计提要10本、广西卫生健康统计年鉴10本、广西中医药统计年鉴5本（合计350本）的快递服务费。</w:t>
      </w:r>
    </w:p>
    <w:p w14:paraId="602F8C68">
      <w:pPr>
        <w:keepNext w:val="0"/>
        <w:keepLines w:val="0"/>
        <w:pageBreakBefore w:val="0"/>
        <w:spacing w:line="560" w:lineRule="exact"/>
        <w:ind w:firstLine="640"/>
        <w:jc w:val="both"/>
        <w:rPr>
          <w:rFonts w:hint="eastAsia" w:ascii="仿宋_GB2312" w:hAnsi="仿宋_GB2312" w:eastAsia="仿宋_GB2312" w:cs="仿宋_GB2312"/>
          <w:bCs/>
          <w:color w:val="000000"/>
          <w:sz w:val="32"/>
          <w:lang w:val="en-US" w:eastAsia="zh-CN"/>
        </w:rPr>
      </w:pPr>
      <w:r>
        <w:rPr>
          <w:rFonts w:hint="eastAsia" w:ascii="仿宋_GB2312" w:hAnsi="仿宋_GB2312" w:eastAsia="仿宋_GB2312" w:cs="仿宋_GB2312"/>
          <w:bCs/>
          <w:color w:val="000000"/>
          <w:sz w:val="32"/>
          <w:lang w:eastAsia="zh-CN"/>
        </w:rPr>
        <w:t>（</w:t>
      </w:r>
      <w:r>
        <w:rPr>
          <w:rFonts w:hint="eastAsia" w:ascii="仿宋_GB2312" w:hAnsi="仿宋_GB2312" w:cs="仿宋_GB2312"/>
          <w:bCs/>
          <w:color w:val="000000"/>
          <w:sz w:val="32"/>
          <w:lang w:val="en-US" w:eastAsia="zh-CN"/>
        </w:rPr>
        <w:t>三</w:t>
      </w:r>
      <w:r>
        <w:rPr>
          <w:rFonts w:hint="eastAsia" w:ascii="仿宋_GB2312" w:hAnsi="仿宋_GB2312" w:eastAsia="仿宋_GB2312" w:cs="仿宋_GB2312"/>
          <w:bCs/>
          <w:color w:val="000000"/>
          <w:sz w:val="32"/>
          <w:lang w:eastAsia="zh-CN"/>
        </w:rPr>
        <w:t>）</w:t>
      </w:r>
      <w:r>
        <w:rPr>
          <w:rFonts w:hint="eastAsia" w:ascii="仿宋_GB2312" w:hAnsi="仿宋_GB2312" w:eastAsia="仿宋_GB2312" w:cs="仿宋_GB2312"/>
          <w:bCs/>
          <w:color w:val="000000"/>
          <w:sz w:val="32"/>
          <w:lang w:val="en-US" w:eastAsia="zh-CN"/>
        </w:rPr>
        <w:t>供应商对提供的印刷成品应负责三包(包修、包换、包退)，成品要求字体清晰、彩图清晰，达不到要求返工重做，产生的损失由供应商负担，采购人有权到供应商生产场地对印刷品质量和生产进度进行监督。</w:t>
      </w:r>
    </w:p>
    <w:p w14:paraId="3085CF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sectPr>
      <w:footerReference r:id="rId3" w:type="default"/>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3163D">
    <w:pPr>
      <w:pStyle w:val="3"/>
      <w:jc w:val="center"/>
      <w:rPr>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358FB">
                          <w:pPr>
                            <w:pStyle w:val="3"/>
                            <w:jc w:val="center"/>
                          </w:pPr>
                        </w:p>
                        <w:p w14:paraId="25CAA2D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D0358FB">
                    <w:pPr>
                      <w:pStyle w:val="3"/>
                      <w:jc w:val="center"/>
                    </w:pPr>
                  </w:p>
                  <w:p w14:paraId="25CAA2D8"/>
                </w:txbxContent>
              </v:textbox>
            </v:shape>
          </w:pict>
        </mc:Fallback>
      </mc:AlternateContent>
    </w:r>
  </w:p>
  <w:p w14:paraId="6CF591A2">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702070"/>
    <w:multiLevelType w:val="multilevel"/>
    <w:tmpl w:val="1D702070"/>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revisionView w:markup="0"/>
  <w:trackRevisions w:val="1"/>
  <w:documentProtection w:edit="trackedChanges" w:enforcement="1" w:cryptProviderType="rsaFull" w:cryptAlgorithmClass="hash" w:cryptAlgorithmType="typeAny" w:cryptAlgorithmSid="4" w:cryptSpinCount="0" w:hash="eDIHJ4ZgvZc7Ya3o7EOaKRO3zRk=" w:salt="TqBN/ZvpQbyaVFJSztWVd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2YTM3NTVmMjZhYTQzZmFmYTI1YTFhODU2MmRlMjIifQ=="/>
  </w:docVars>
  <w:rsids>
    <w:rsidRoot w:val="00000000"/>
    <w:rsid w:val="0050638A"/>
    <w:rsid w:val="01B56B15"/>
    <w:rsid w:val="02D50DC8"/>
    <w:rsid w:val="02DF39F5"/>
    <w:rsid w:val="041871BE"/>
    <w:rsid w:val="053242B0"/>
    <w:rsid w:val="05D2339D"/>
    <w:rsid w:val="069333AD"/>
    <w:rsid w:val="06DD024B"/>
    <w:rsid w:val="076E40F7"/>
    <w:rsid w:val="077E558A"/>
    <w:rsid w:val="08753284"/>
    <w:rsid w:val="094D790A"/>
    <w:rsid w:val="095A5B83"/>
    <w:rsid w:val="09E54C2D"/>
    <w:rsid w:val="0A650C83"/>
    <w:rsid w:val="0AB83012"/>
    <w:rsid w:val="0BD31C1D"/>
    <w:rsid w:val="0CDF4D1D"/>
    <w:rsid w:val="0D523741"/>
    <w:rsid w:val="0E26697C"/>
    <w:rsid w:val="0ED87C76"/>
    <w:rsid w:val="0FAA46BA"/>
    <w:rsid w:val="10AA7192"/>
    <w:rsid w:val="118C2F9A"/>
    <w:rsid w:val="12D1335A"/>
    <w:rsid w:val="14302302"/>
    <w:rsid w:val="17017F86"/>
    <w:rsid w:val="177E6EE2"/>
    <w:rsid w:val="17BB1EE3"/>
    <w:rsid w:val="1811244B"/>
    <w:rsid w:val="18267CA4"/>
    <w:rsid w:val="183F48C2"/>
    <w:rsid w:val="18DF60A5"/>
    <w:rsid w:val="19622F5E"/>
    <w:rsid w:val="1A1324AA"/>
    <w:rsid w:val="1A58610F"/>
    <w:rsid w:val="1A9829AF"/>
    <w:rsid w:val="1AFF2A2E"/>
    <w:rsid w:val="1D3A5FA0"/>
    <w:rsid w:val="1D6628F1"/>
    <w:rsid w:val="1DB21FDA"/>
    <w:rsid w:val="1F4B6242"/>
    <w:rsid w:val="1FC61D6D"/>
    <w:rsid w:val="20142AD8"/>
    <w:rsid w:val="20547378"/>
    <w:rsid w:val="20887022"/>
    <w:rsid w:val="20C067BC"/>
    <w:rsid w:val="20FF5536"/>
    <w:rsid w:val="223E208E"/>
    <w:rsid w:val="22D16A5E"/>
    <w:rsid w:val="25493224"/>
    <w:rsid w:val="25CE21B8"/>
    <w:rsid w:val="25EA72A7"/>
    <w:rsid w:val="288B3B53"/>
    <w:rsid w:val="290A4A78"/>
    <w:rsid w:val="29BD5F8E"/>
    <w:rsid w:val="2A3D0E87"/>
    <w:rsid w:val="2BFF4235"/>
    <w:rsid w:val="2D8E211C"/>
    <w:rsid w:val="2E073C7C"/>
    <w:rsid w:val="2EAC4819"/>
    <w:rsid w:val="30817D16"/>
    <w:rsid w:val="324F174E"/>
    <w:rsid w:val="327B7700"/>
    <w:rsid w:val="33811DDB"/>
    <w:rsid w:val="34272E43"/>
    <w:rsid w:val="34BF0E0C"/>
    <w:rsid w:val="383C743D"/>
    <w:rsid w:val="39730417"/>
    <w:rsid w:val="39D4535A"/>
    <w:rsid w:val="39D8471E"/>
    <w:rsid w:val="3A5C70FE"/>
    <w:rsid w:val="3B225C51"/>
    <w:rsid w:val="3BE178BA"/>
    <w:rsid w:val="3BE86E9B"/>
    <w:rsid w:val="3D281519"/>
    <w:rsid w:val="3E261EFC"/>
    <w:rsid w:val="3EC82FB3"/>
    <w:rsid w:val="3F7942AE"/>
    <w:rsid w:val="40CA3013"/>
    <w:rsid w:val="4142704D"/>
    <w:rsid w:val="41F540C0"/>
    <w:rsid w:val="430D5439"/>
    <w:rsid w:val="448654A3"/>
    <w:rsid w:val="45D95AA6"/>
    <w:rsid w:val="45DE30BD"/>
    <w:rsid w:val="465D0485"/>
    <w:rsid w:val="49575660"/>
    <w:rsid w:val="49A62143"/>
    <w:rsid w:val="4A4F27DB"/>
    <w:rsid w:val="4AC5484B"/>
    <w:rsid w:val="4B013AD5"/>
    <w:rsid w:val="4B69167A"/>
    <w:rsid w:val="4BD016F9"/>
    <w:rsid w:val="4C1D713C"/>
    <w:rsid w:val="4C9170DB"/>
    <w:rsid w:val="4CD15729"/>
    <w:rsid w:val="4CF642E7"/>
    <w:rsid w:val="4D0D7563"/>
    <w:rsid w:val="4D151ABA"/>
    <w:rsid w:val="4E50267E"/>
    <w:rsid w:val="4FE37C4D"/>
    <w:rsid w:val="50EF617E"/>
    <w:rsid w:val="511E4CB5"/>
    <w:rsid w:val="51271DBC"/>
    <w:rsid w:val="52A15B9E"/>
    <w:rsid w:val="52F244BA"/>
    <w:rsid w:val="54364A4A"/>
    <w:rsid w:val="54B608BA"/>
    <w:rsid w:val="54D67D81"/>
    <w:rsid w:val="55A57753"/>
    <w:rsid w:val="566969D2"/>
    <w:rsid w:val="569302FC"/>
    <w:rsid w:val="56941CA1"/>
    <w:rsid w:val="57D12A81"/>
    <w:rsid w:val="58B33F35"/>
    <w:rsid w:val="58D97E3F"/>
    <w:rsid w:val="59464DA9"/>
    <w:rsid w:val="596040BD"/>
    <w:rsid w:val="5B433C96"/>
    <w:rsid w:val="5B5C6B06"/>
    <w:rsid w:val="5B8816A9"/>
    <w:rsid w:val="5D290C69"/>
    <w:rsid w:val="5F0D0843"/>
    <w:rsid w:val="5FA647F3"/>
    <w:rsid w:val="603D6F06"/>
    <w:rsid w:val="625642AF"/>
    <w:rsid w:val="6263077A"/>
    <w:rsid w:val="633B5253"/>
    <w:rsid w:val="63C17E4E"/>
    <w:rsid w:val="64572560"/>
    <w:rsid w:val="64963088"/>
    <w:rsid w:val="65206DF6"/>
    <w:rsid w:val="65605444"/>
    <w:rsid w:val="6589499B"/>
    <w:rsid w:val="65D159D8"/>
    <w:rsid w:val="660F30F2"/>
    <w:rsid w:val="666351EC"/>
    <w:rsid w:val="66B477F6"/>
    <w:rsid w:val="67535261"/>
    <w:rsid w:val="685272C6"/>
    <w:rsid w:val="69DF102E"/>
    <w:rsid w:val="6A514E68"/>
    <w:rsid w:val="6B2D5255"/>
    <w:rsid w:val="6C133210"/>
    <w:rsid w:val="6CED5810"/>
    <w:rsid w:val="6DDB7D5E"/>
    <w:rsid w:val="6E2F3C06"/>
    <w:rsid w:val="6F286FD3"/>
    <w:rsid w:val="6F5540C2"/>
    <w:rsid w:val="6F863CF9"/>
    <w:rsid w:val="6FA81EC2"/>
    <w:rsid w:val="70C76378"/>
    <w:rsid w:val="718A5D23"/>
    <w:rsid w:val="74250A60"/>
    <w:rsid w:val="76F4536E"/>
    <w:rsid w:val="783A38D3"/>
    <w:rsid w:val="79AB4A88"/>
    <w:rsid w:val="79B06543"/>
    <w:rsid w:val="7A560E98"/>
    <w:rsid w:val="7AD16771"/>
    <w:rsid w:val="7BF73FB5"/>
    <w:rsid w:val="7CEB1AF5"/>
    <w:rsid w:val="7EAA17B2"/>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cs="仿宋_GB2312" w:asciiTheme="minorHAnsi" w:hAnsiTheme="minorHAnsi"/>
      <w:kern w:val="2"/>
      <w:sz w:val="32"/>
      <w:szCs w:val="32"/>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300" w:after="200"/>
      <w:contextualSpacing/>
    </w:pPr>
    <w:rPr>
      <w:sz w:val="48"/>
      <w:szCs w:val="48"/>
    </w:rPr>
  </w:style>
  <w:style w:type="paragraph" w:styleId="3">
    <w:name w:val="footer"/>
    <w:basedOn w:val="1"/>
    <w:unhideWhenUsed/>
    <w:qFormat/>
    <w:uiPriority w:val="99"/>
    <w:pPr>
      <w:tabs>
        <w:tab w:val="center" w:pos="4153"/>
        <w:tab w:val="right" w:pos="8306"/>
      </w:tabs>
      <w:jc w:val="left"/>
    </w:pPr>
    <w:rPr>
      <w:sz w:val="18"/>
      <w:szCs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1410</Words>
  <Characters>1537</Characters>
  <Lines>0</Lines>
  <Paragraphs>0</Paragraphs>
  <TotalTime>0</TotalTime>
  <ScaleCrop>false</ScaleCrop>
  <LinksUpToDate>false</LinksUpToDate>
  <CharactersWithSpaces>1537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2022-12-05T08:32:00Z</dcterms:created>
  <dc:creator>liangqiuyu</dc:creator>
  <cp:lastModifiedBy>阳林利</cp:lastModifiedBy>
  <cp:lastPrinted>2024-05-22T09:52:00Z</cp:lastPrinted>
  <dcterms:modified xsi:type="dcterms:W3CDTF">2025-09-03T08:04:09Z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A58513DEA7AB4D489F4D627D1F2EC09C_13</vt:lpwstr>
  </property>
  <property fmtid="{D5CDD505-2E9C-101B-9397-08002B2CF9AE}" pid="4" name="KSOTemplateDocerSaveRecord">
    <vt:lpwstr>eyJoZGlkIjoiZGE3Y2EyZDJmZTA1M2MyYWNjMDZiYmY4YjlkNGE1ZTMifQ==</vt:lpwstr>
  </property>
</Properties>
</file>