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r>
        <w:rPr>
          <w:rFonts w:hint="eastAsia" w:ascii="黑体" w:hAnsi="黑体" w:eastAsia="黑体" w:cs="黑体"/>
          <w:bCs/>
          <w:sz w:val="32"/>
          <w:szCs w:val="32"/>
        </w:rPr>
        <w:t>附件2</w:t>
      </w:r>
    </w:p>
    <w:p>
      <w:pPr>
        <w:pStyle w:val="3"/>
        <w:spacing w:line="560" w:lineRule="atLeast"/>
        <w:jc w:val="center"/>
        <w:rPr>
          <w:rFonts w:ascii="仿宋" w:hAnsi="仿宋" w:eastAsia="仿宋" w:cs="仿宋"/>
          <w:bCs/>
          <w:sz w:val="32"/>
          <w:szCs w:val="32"/>
        </w:rPr>
      </w:pPr>
    </w:p>
    <w:p>
      <w:pPr>
        <w:pStyle w:val="3"/>
        <w:spacing w:line="560" w:lineRule="atLeast"/>
        <w:jc w:val="center"/>
        <w:rPr>
          <w:rFonts w:ascii="仿宋" w:hAnsi="仿宋" w:eastAsia="仿宋" w:cs="仿宋"/>
          <w:bCs/>
          <w:sz w:val="32"/>
          <w:szCs w:val="32"/>
        </w:rPr>
      </w:pPr>
    </w:p>
    <w:p>
      <w:pPr>
        <w:widowControl/>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项目名称：数据中心数据库运维管理服务</w:t>
      </w:r>
    </w:p>
    <w:p>
      <w:pPr>
        <w:spacing w:line="560" w:lineRule="atLeast"/>
        <w:jc w:val="center"/>
        <w:rPr>
          <w:rFonts w:ascii="仿宋" w:hAnsi="仿宋" w:eastAsia="仿宋" w:cs="仿宋"/>
          <w:bCs/>
          <w:sz w:val="32"/>
          <w:szCs w:val="32"/>
        </w:rPr>
      </w:pPr>
    </w:p>
    <w:p>
      <w:pPr>
        <w:spacing w:line="560" w:lineRule="atLeast"/>
        <w:rPr>
          <w:rFonts w:ascii="仿宋" w:hAnsi="仿宋" w:eastAsia="仿宋" w:cs="仿宋"/>
          <w:bCs/>
          <w:sz w:val="32"/>
          <w:szCs w:val="32"/>
        </w:rPr>
      </w:pPr>
    </w:p>
    <w:p>
      <w:pPr>
        <w:spacing w:line="560" w:lineRule="atLeast"/>
        <w:jc w:val="center"/>
        <w:rPr>
          <w:rFonts w:ascii="仿宋" w:hAnsi="仿宋" w:eastAsia="仿宋" w:cs="仿宋"/>
          <w:bCs/>
          <w:sz w:val="32"/>
          <w:szCs w:val="32"/>
        </w:rPr>
      </w:pPr>
    </w:p>
    <w:p>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期：2024年  月  日</w:t>
      </w:r>
    </w:p>
    <w:p>
      <w:pPr>
        <w:spacing w:line="580" w:lineRule="exact"/>
        <w:rPr>
          <w:rFonts w:ascii="仿宋" w:hAnsi="仿宋" w:eastAsia="仿宋" w:cs="仿宋"/>
          <w:bCs/>
          <w:sz w:val="32"/>
          <w:szCs w:val="32"/>
        </w:rPr>
      </w:pPr>
    </w:p>
    <w:p>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440" w:right="1474" w:bottom="1440" w:left="1587" w:header="851" w:footer="992" w:gutter="0"/>
          <w:pgNumType w:start="2"/>
          <w:cols w:space="720" w:num="1"/>
          <w:docGrid w:linePitch="360" w:charSpace="0"/>
        </w:sect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pPr>
        <w:spacing w:line="560" w:lineRule="exact"/>
        <w:ind w:firstLine="375"/>
        <w:rPr>
          <w:rFonts w:ascii="仿宋" w:hAnsi="仿宋" w:eastAsia="仿宋" w:cs="仿宋"/>
          <w:bCs/>
          <w:sz w:val="32"/>
          <w:szCs w:val="32"/>
        </w:rPr>
      </w:pP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3.如果接受我们的报价，我们将保证在接到中选通知后，按要求开展相关项目的</w:t>
      </w:r>
      <w:r>
        <w:rPr>
          <w:rFonts w:hint="eastAsia" w:ascii="仿宋_GB2312" w:hAnsi="仿宋_GB2312" w:eastAsia="仿宋_GB2312" w:cs="仿宋_GB2312"/>
          <w:bCs/>
          <w:sz w:val="32"/>
          <w:szCs w:val="32"/>
          <w:lang w:val="en-US" w:eastAsia="zh-CN"/>
        </w:rPr>
        <w:t>数据中心数据库运维管理服务</w:t>
      </w:r>
      <w:r>
        <w:rPr>
          <w:rFonts w:hint="eastAsia" w:ascii="仿宋_GB2312" w:hAnsi="仿宋_GB2312" w:eastAsia="仿宋_GB2312" w:cs="仿宋_GB2312"/>
          <w:bCs/>
          <w:sz w:val="32"/>
          <w:szCs w:val="32"/>
        </w:rPr>
        <w:t>，并达到询价函规定的质量要求。</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pPr>
        <w:spacing w:line="560" w:lineRule="exact"/>
        <w:ind w:firstLine="640"/>
        <w:rPr>
          <w:rFonts w:ascii="仿宋_GB2312" w:hAnsi="仿宋_GB2312" w:eastAsia="仿宋_GB2312" w:cs="仿宋_GB2312"/>
          <w:bCs/>
          <w:sz w:val="32"/>
          <w:szCs w:val="32"/>
        </w:rPr>
      </w:pPr>
    </w:p>
    <w:p>
      <w:pPr>
        <w:spacing w:line="560" w:lineRule="exact"/>
        <w:ind w:firstLine="640"/>
        <w:rPr>
          <w:rFonts w:ascii="仿宋_GB2312" w:hAnsi="仿宋_GB2312" w:eastAsia="仿宋_GB2312" w:cs="仿宋_GB2312"/>
          <w:bCs/>
          <w:sz w:val="32"/>
          <w:szCs w:val="32"/>
        </w:rPr>
      </w:pP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身份证号码：</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p>
    <w:p>
      <w:pPr>
        <w:spacing w:line="560" w:lineRule="exact"/>
        <w:ind w:firstLine="640"/>
        <w:rPr>
          <w:rFonts w:ascii="仿宋_GB2312" w:hAnsi="仿宋_GB2312" w:eastAsia="仿宋_GB2312" w:cs="仿宋_GB2312"/>
          <w:bCs/>
          <w:sz w:val="32"/>
          <w:szCs w:val="32"/>
        </w:rPr>
      </w:pPr>
    </w:p>
    <w:p>
      <w:pPr>
        <w:spacing w:line="560" w:lineRule="exact"/>
        <w:ind w:firstLine="54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pPr>
        <w:spacing w:line="560" w:lineRule="exact"/>
        <w:rPr>
          <w:rFonts w:ascii="仿宋_GB2312" w:hAnsi="仿宋_GB2312" w:eastAsia="仿宋_GB2312" w:cs="仿宋_GB2312"/>
          <w:bCs/>
          <w:sz w:val="32"/>
          <w:szCs w:val="32"/>
        </w:rPr>
      </w:pP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法人身份证正反面：</w:t>
      </w:r>
    </w:p>
    <w:p>
      <w:pPr>
        <w:spacing w:line="560" w:lineRule="exact"/>
        <w:rPr>
          <w:rFonts w:ascii="仿宋_GB2312" w:hAnsi="仿宋_GB2312" w:eastAsia="仿宋_GB2312" w:cs="仿宋_GB2312"/>
          <w:bCs/>
          <w:sz w:val="32"/>
          <w:szCs w:val="32"/>
        </w:rPr>
      </w:pPr>
    </w:p>
    <w:p>
      <w:pPr>
        <w:spacing w:line="560" w:lineRule="exact"/>
        <w:rPr>
          <w:rFonts w:ascii="仿宋_GB2312" w:hAnsi="仿宋_GB2312" w:eastAsia="仿宋_GB2312" w:cs="仿宋_GB2312"/>
          <w:bCs/>
          <w:sz w:val="32"/>
          <w:szCs w:val="32"/>
        </w:rPr>
      </w:pPr>
    </w:p>
    <w:p>
      <w:pPr>
        <w:spacing w:line="560" w:lineRule="exact"/>
        <w:rPr>
          <w:rFonts w:ascii="仿宋_GB2312" w:hAnsi="仿宋_GB2312" w:eastAsia="仿宋_GB2312" w:cs="仿宋_GB2312"/>
          <w:bCs/>
          <w:sz w:val="32"/>
          <w:szCs w:val="32"/>
        </w:rPr>
      </w:pPr>
    </w:p>
    <w:p>
      <w:pPr>
        <w:spacing w:line="560" w:lineRule="exact"/>
        <w:rPr>
          <w:rFonts w:ascii="仿宋_GB2312" w:hAnsi="仿宋_GB2312" w:eastAsia="仿宋_GB2312" w:cs="仿宋_GB2312"/>
          <w:bCs/>
          <w:sz w:val="32"/>
          <w:szCs w:val="32"/>
        </w:rPr>
      </w:pP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委托代理人身份证正反面：</w:t>
      </w:r>
      <w:r>
        <w:rPr>
          <w:rFonts w:hint="eastAsia" w:ascii="仿宋_GB2312" w:hAnsi="仿宋_GB2312" w:eastAsia="仿宋_GB2312" w:cs="仿宋_GB2312"/>
          <w:bCs/>
          <w:sz w:val="32"/>
          <w:szCs w:val="32"/>
        </w:rPr>
        <w:br w:type="page"/>
      </w:r>
    </w:p>
    <w:p>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承诺书</w:t>
      </w:r>
    </w:p>
    <w:p>
      <w:pPr>
        <w:spacing w:line="580" w:lineRule="exact"/>
        <w:ind w:firstLine="560"/>
        <w:rPr>
          <w:rFonts w:ascii="仿宋" w:hAnsi="仿宋" w:eastAsia="仿宋" w:cs="仿宋"/>
          <w:bCs/>
          <w:sz w:val="32"/>
          <w:szCs w:val="32"/>
        </w:rPr>
      </w:pPr>
    </w:p>
    <w:p>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pPr>
        <w:spacing w:line="560" w:lineRule="atLeast"/>
        <w:ind w:firstLine="640"/>
        <w:rPr>
          <w:rFonts w:ascii="仿宋_GB2312" w:hAnsi="仿宋_GB2312" w:eastAsia="仿宋_GB2312" w:cs="仿宋_GB2312"/>
          <w:bCs/>
          <w:sz w:val="32"/>
          <w:szCs w:val="32"/>
        </w:rPr>
      </w:pPr>
    </w:p>
    <w:p>
      <w:pPr>
        <w:spacing w:line="560" w:lineRule="atLeast"/>
        <w:ind w:firstLine="640"/>
        <w:rPr>
          <w:rFonts w:ascii="仿宋_GB2312" w:hAnsi="仿宋_GB2312" w:eastAsia="仿宋_GB2312" w:cs="仿宋_GB2312"/>
          <w:bCs/>
          <w:sz w:val="32"/>
          <w:szCs w:val="32"/>
        </w:rPr>
      </w:pPr>
    </w:p>
    <w:p>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2024年  月  日</w:t>
      </w:r>
      <w:r>
        <w:rPr>
          <w:rFonts w:hint="eastAsia" w:ascii="仿宋" w:hAnsi="仿宋" w:eastAsia="仿宋" w:cs="仿宋"/>
          <w:bCs/>
          <w:sz w:val="32"/>
          <w:szCs w:val="32"/>
        </w:rPr>
        <w:br w:type="page"/>
      </w:r>
    </w:p>
    <w:p>
      <w:pPr>
        <w:spacing w:line="58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报价函</w:t>
      </w:r>
    </w:p>
    <w:p>
      <w:pPr>
        <w:spacing w:line="560" w:lineRule="atLeast"/>
        <w:rPr>
          <w:rFonts w:ascii="仿宋" w:hAnsi="仿宋" w:eastAsia="仿宋" w:cs="仿宋"/>
          <w:bCs/>
          <w:sz w:val="32"/>
          <w:szCs w:val="32"/>
        </w:rPr>
      </w:pPr>
    </w:p>
    <w:p>
      <w:pPr>
        <w:spacing w:line="560" w:lineRule="atLeas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widowControl/>
        <w:numPr>
          <w:ilvl w:val="0"/>
          <w:numId w:val="1"/>
        </w:numPr>
        <w:ind w:left="480" w:leftChars="0"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本报价人愿意按询价文件及有关资料的要求承接数据中心数据库运维管理服务</w:t>
      </w:r>
      <w:r>
        <w:rPr>
          <w:rFonts w:hint="eastAsia" w:ascii="仿宋_GB2312" w:hAnsi="仿宋_GB2312" w:eastAsia="仿宋_GB2312" w:cs="仿宋_GB2312"/>
          <w:bCs/>
          <w:sz w:val="32"/>
          <w:szCs w:val="32"/>
        </w:rPr>
        <w:t xml:space="preserve">项目工作。本报价人针对该项目费用的报价为（大写: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），实际合同费用以本次报价单价和实际数量结算。支付方式按本项目询价文件和合同书的规定执行。</w:t>
      </w:r>
    </w:p>
    <w:p>
      <w:pPr>
        <w:widowControl/>
        <w:numPr>
          <w:ilvl w:val="0"/>
          <w:numId w:val="1"/>
        </w:numPr>
        <w:ind w:left="480" w:leftChars="0"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报价人承诺按询价文件及有关资料的要求完成本项目的工作任务。</w:t>
      </w:r>
    </w:p>
    <w:p>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pPr>
        <w:spacing w:line="560" w:lineRule="atLeast"/>
        <w:ind w:firstLine="640"/>
        <w:rPr>
          <w:rFonts w:ascii="仿宋_GB2312" w:hAnsi="仿宋_GB2312" w:eastAsia="仿宋_GB2312" w:cs="仿宋_GB2312"/>
          <w:bCs/>
          <w:sz w:val="32"/>
          <w:szCs w:val="32"/>
        </w:rPr>
      </w:pPr>
    </w:p>
    <w:p>
      <w:pPr>
        <w:spacing w:line="560" w:lineRule="atLeast"/>
        <w:ind w:firstLine="640"/>
        <w:rPr>
          <w:rFonts w:ascii="仿宋_GB2312" w:hAnsi="仿宋_GB2312" w:eastAsia="仿宋_GB2312" w:cs="仿宋_GB2312"/>
          <w:bCs/>
          <w:sz w:val="32"/>
          <w:szCs w:val="32"/>
        </w:rPr>
      </w:pPr>
    </w:p>
    <w:p>
      <w:pPr>
        <w:spacing w:line="560" w:lineRule="atLeas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tabs>
          <w:tab w:val="left" w:pos="7560"/>
        </w:tabs>
        <w:spacing w:line="580" w:lineRule="exact"/>
        <w:ind w:firstLine="4838"/>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2024年   月   日</w:t>
      </w: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spacing w:line="580" w:lineRule="exact"/>
        <w:jc w:val="center"/>
        <w:rPr>
          <w:rFonts w:ascii="方正小标宋简体" w:hAnsi="方正小标宋简体" w:eastAsia="方正小标宋简体" w:cs="方正小标宋简体"/>
          <w:bCs/>
          <w:sz w:val="44"/>
          <w:szCs w:val="44"/>
        </w:rPr>
        <w:sectPr>
          <w:pgSz w:w="11906" w:h="16838"/>
          <w:pgMar w:top="1440" w:right="1576" w:bottom="1440" w:left="1576" w:header="851" w:footer="992" w:gutter="0"/>
          <w:cols w:space="425" w:num="1"/>
          <w:docGrid w:linePitch="360" w:charSpace="0"/>
        </w:sectPr>
      </w:pPr>
    </w:p>
    <w:p>
      <w:pPr>
        <w:jc w:val="center"/>
        <w:rPr>
          <w:rFonts w:eastAsia="方正小标宋简体"/>
          <w:sz w:val="48"/>
          <w:szCs w:val="36"/>
        </w:rPr>
      </w:pPr>
    </w:p>
    <w:p>
      <w:pPr>
        <w:jc w:val="center"/>
        <w:rPr>
          <w:rFonts w:eastAsia="方正小标宋简体"/>
          <w:sz w:val="44"/>
          <w:szCs w:val="44"/>
        </w:rPr>
      </w:pPr>
      <w:r>
        <w:rPr>
          <w:rFonts w:hint="eastAsia" w:eastAsia="方正小标宋简体"/>
          <w:sz w:val="44"/>
          <w:szCs w:val="44"/>
        </w:rPr>
        <w:t>人员配置基本情况表</w:t>
      </w:r>
    </w:p>
    <w:p>
      <w:pPr>
        <w:jc w:val="center"/>
        <w:rPr>
          <w:rFonts w:eastAsia="方正小标宋简体"/>
          <w:sz w:val="48"/>
          <w:szCs w:val="36"/>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2"/>
        <w:gridCol w:w="3047"/>
        <w:gridCol w:w="3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eastAsia="方正小标宋简体"/>
                <w:sz w:val="36"/>
                <w:szCs w:val="36"/>
              </w:rPr>
            </w:pPr>
            <w:r>
              <w:rPr>
                <w:rFonts w:hint="eastAsia" w:eastAsia="方正小标宋简体"/>
                <w:sz w:val="36"/>
                <w:szCs w:val="36"/>
              </w:rPr>
              <w:t>姓名</w:t>
            </w:r>
          </w:p>
        </w:tc>
        <w:tc>
          <w:tcPr>
            <w:tcW w:w="5103" w:type="dxa"/>
            <w:vAlign w:val="center"/>
          </w:tcPr>
          <w:p>
            <w:pPr>
              <w:jc w:val="center"/>
              <w:rPr>
                <w:rFonts w:eastAsia="方正小标宋简体"/>
                <w:sz w:val="36"/>
                <w:szCs w:val="36"/>
              </w:rPr>
            </w:pPr>
            <w:r>
              <w:rPr>
                <w:rFonts w:hint="eastAsia" w:eastAsia="方正小标宋简体"/>
                <w:sz w:val="36"/>
                <w:szCs w:val="36"/>
              </w:rPr>
              <w:t>岗位</w:t>
            </w:r>
          </w:p>
        </w:tc>
        <w:tc>
          <w:tcPr>
            <w:tcW w:w="6836" w:type="dxa"/>
            <w:vAlign w:val="center"/>
          </w:tcPr>
          <w:p>
            <w:pPr>
              <w:jc w:val="center"/>
              <w:rPr>
                <w:rFonts w:eastAsia="方正小标宋简体"/>
                <w:sz w:val="36"/>
                <w:szCs w:val="36"/>
              </w:rPr>
            </w:pPr>
            <w:r>
              <w:rPr>
                <w:rFonts w:hint="eastAsia" w:eastAsia="方正小标宋简体"/>
                <w:sz w:val="36"/>
                <w:szCs w:val="36"/>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eastAsia="方正小标宋简体"/>
                <w:sz w:val="36"/>
                <w:szCs w:val="36"/>
              </w:rPr>
            </w:pPr>
          </w:p>
        </w:tc>
        <w:tc>
          <w:tcPr>
            <w:tcW w:w="5103" w:type="dxa"/>
            <w:vAlign w:val="center"/>
          </w:tcPr>
          <w:p>
            <w:pPr>
              <w:jc w:val="center"/>
              <w:rPr>
                <w:rFonts w:eastAsia="方正小标宋简体"/>
                <w:sz w:val="36"/>
                <w:szCs w:val="36"/>
              </w:rPr>
            </w:pPr>
          </w:p>
        </w:tc>
        <w:tc>
          <w:tcPr>
            <w:tcW w:w="6836" w:type="dxa"/>
            <w:vAlign w:val="center"/>
          </w:tcPr>
          <w:p>
            <w:pPr>
              <w:jc w:val="center"/>
              <w:rPr>
                <w:rFonts w:eastAsia="方正小标宋简体"/>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pPr>
              <w:jc w:val="center"/>
              <w:rPr>
                <w:rFonts w:eastAsia="方正小标宋简体"/>
                <w:sz w:val="36"/>
                <w:szCs w:val="36"/>
              </w:rPr>
            </w:pPr>
          </w:p>
        </w:tc>
        <w:tc>
          <w:tcPr>
            <w:tcW w:w="5103" w:type="dxa"/>
            <w:vMerge w:val="restart"/>
            <w:vAlign w:val="center"/>
          </w:tcPr>
          <w:p>
            <w:pPr>
              <w:jc w:val="center"/>
              <w:rPr>
                <w:rFonts w:eastAsia="方正小标宋简体"/>
                <w:sz w:val="36"/>
                <w:szCs w:val="36"/>
              </w:rPr>
            </w:pPr>
          </w:p>
        </w:tc>
        <w:tc>
          <w:tcPr>
            <w:tcW w:w="6836" w:type="dxa"/>
            <w:vMerge w:val="restart"/>
            <w:vAlign w:val="center"/>
          </w:tcPr>
          <w:p>
            <w:pPr>
              <w:jc w:val="center"/>
              <w:rPr>
                <w:rFonts w:eastAsia="方正小标宋简体"/>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35" w:type="dxa"/>
            <w:vMerge w:val="restart"/>
            <w:vAlign w:val="center"/>
          </w:tcPr>
          <w:p>
            <w:pPr>
              <w:jc w:val="center"/>
              <w:rPr>
                <w:rFonts w:eastAsia="方正小标宋简体"/>
                <w:sz w:val="36"/>
                <w:szCs w:val="36"/>
              </w:rPr>
            </w:pPr>
          </w:p>
        </w:tc>
        <w:tc>
          <w:tcPr>
            <w:tcW w:w="5103" w:type="dxa"/>
            <w:vMerge w:val="restart"/>
            <w:vAlign w:val="center"/>
          </w:tcPr>
          <w:p>
            <w:pPr>
              <w:jc w:val="center"/>
              <w:rPr>
                <w:rFonts w:eastAsia="方正小标宋简体"/>
                <w:sz w:val="36"/>
                <w:szCs w:val="36"/>
              </w:rPr>
            </w:pPr>
          </w:p>
        </w:tc>
        <w:tc>
          <w:tcPr>
            <w:tcW w:w="6836" w:type="dxa"/>
            <w:vMerge w:val="restart"/>
            <w:vAlign w:val="center"/>
          </w:tcPr>
          <w:p>
            <w:pPr>
              <w:jc w:val="center"/>
              <w:rPr>
                <w:rFonts w:eastAsia="方正小标宋简体"/>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eastAsia="方正小标宋简体"/>
                <w:sz w:val="36"/>
                <w:szCs w:val="36"/>
              </w:rPr>
            </w:pPr>
          </w:p>
        </w:tc>
        <w:tc>
          <w:tcPr>
            <w:tcW w:w="5103" w:type="dxa"/>
            <w:vAlign w:val="center"/>
          </w:tcPr>
          <w:p>
            <w:pPr>
              <w:jc w:val="center"/>
              <w:rPr>
                <w:rFonts w:eastAsia="方正小标宋简体"/>
                <w:sz w:val="36"/>
                <w:szCs w:val="36"/>
              </w:rPr>
            </w:pPr>
          </w:p>
        </w:tc>
        <w:tc>
          <w:tcPr>
            <w:tcW w:w="6836" w:type="dxa"/>
            <w:vAlign w:val="center"/>
          </w:tcPr>
          <w:p>
            <w:pPr>
              <w:jc w:val="center"/>
              <w:rPr>
                <w:rFonts w:eastAsia="方正小标宋简体"/>
                <w:sz w:val="36"/>
                <w:szCs w:val="36"/>
              </w:rPr>
            </w:pPr>
          </w:p>
        </w:tc>
      </w:tr>
    </w:tbl>
    <w:p/>
    <w:p>
      <w:r>
        <w:br w:type="page"/>
      </w:r>
    </w:p>
    <w:p>
      <w:pPr>
        <w:jc w:val="center"/>
        <w:rPr>
          <w:rFonts w:eastAsia="方正小标宋简体"/>
          <w:sz w:val="44"/>
          <w:szCs w:val="44"/>
        </w:rPr>
      </w:pPr>
      <w:r>
        <w:rPr>
          <w:rFonts w:hint="eastAsia" w:eastAsia="方正小标宋简体"/>
          <w:sz w:val="44"/>
          <w:szCs w:val="44"/>
        </w:rPr>
        <w:t>报价单</w:t>
      </w:r>
    </w:p>
    <w:tbl>
      <w:tblPr>
        <w:tblStyle w:val="6"/>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1110"/>
        <w:gridCol w:w="6162"/>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17" w:type="dxa"/>
            <w:vAlign w:val="center"/>
          </w:tcPr>
          <w:p>
            <w:pPr>
              <w:jc w:val="center"/>
              <w:rPr>
                <w:rFonts w:eastAsia="方正小标宋简体"/>
                <w:sz w:val="24"/>
                <w:szCs w:val="28"/>
              </w:rPr>
            </w:pPr>
            <w:r>
              <w:rPr>
                <w:rFonts w:hint="eastAsia" w:eastAsia="方正小标宋简体"/>
                <w:sz w:val="24"/>
                <w:szCs w:val="21"/>
              </w:rPr>
              <w:t>序号</w:t>
            </w:r>
          </w:p>
        </w:tc>
        <w:tc>
          <w:tcPr>
            <w:tcW w:w="1110" w:type="dxa"/>
            <w:vAlign w:val="center"/>
          </w:tcPr>
          <w:p>
            <w:pPr>
              <w:jc w:val="center"/>
              <w:rPr>
                <w:rFonts w:eastAsia="方正小标宋简体"/>
                <w:sz w:val="24"/>
                <w:szCs w:val="28"/>
              </w:rPr>
            </w:pPr>
            <w:r>
              <w:rPr>
                <w:rFonts w:hint="eastAsia" w:eastAsia="方正小标宋简体"/>
                <w:sz w:val="24"/>
                <w:szCs w:val="21"/>
              </w:rPr>
              <w:t>项目</w:t>
            </w:r>
          </w:p>
          <w:p>
            <w:pPr>
              <w:jc w:val="center"/>
              <w:rPr>
                <w:rFonts w:eastAsia="方正小标宋简体"/>
                <w:sz w:val="24"/>
                <w:szCs w:val="28"/>
              </w:rPr>
            </w:pPr>
            <w:r>
              <w:rPr>
                <w:rFonts w:hint="eastAsia" w:eastAsia="方正小标宋简体"/>
                <w:sz w:val="24"/>
                <w:szCs w:val="21"/>
              </w:rPr>
              <w:t>名称</w:t>
            </w:r>
          </w:p>
        </w:tc>
        <w:tc>
          <w:tcPr>
            <w:tcW w:w="6162" w:type="dxa"/>
            <w:vAlign w:val="center"/>
          </w:tcPr>
          <w:p>
            <w:pPr>
              <w:jc w:val="center"/>
              <w:rPr>
                <w:rFonts w:eastAsia="方正小标宋简体"/>
                <w:sz w:val="24"/>
                <w:szCs w:val="21"/>
              </w:rPr>
            </w:pPr>
            <w:r>
              <w:rPr>
                <w:rFonts w:hint="eastAsia" w:eastAsia="方正小标宋简体"/>
                <w:sz w:val="24"/>
                <w:szCs w:val="21"/>
              </w:rPr>
              <w:t>服务内容</w:t>
            </w:r>
          </w:p>
        </w:tc>
        <w:tc>
          <w:tcPr>
            <w:tcW w:w="1091" w:type="dxa"/>
            <w:vAlign w:val="center"/>
          </w:tcPr>
          <w:p>
            <w:pPr>
              <w:jc w:val="center"/>
              <w:rPr>
                <w:rFonts w:eastAsia="方正小标宋简体"/>
                <w:sz w:val="24"/>
                <w:szCs w:val="21"/>
              </w:rPr>
            </w:pPr>
            <w:r>
              <w:rPr>
                <w:rFonts w:hint="eastAsia" w:eastAsia="方正小标宋简体"/>
                <w:sz w:val="24"/>
                <w:szCs w:val="21"/>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3" w:hRule="atLeast"/>
        </w:trPr>
        <w:tc>
          <w:tcPr>
            <w:tcW w:w="717" w:type="dxa"/>
            <w:vAlign w:val="center"/>
          </w:tcPr>
          <w:p>
            <w:pPr>
              <w:spacing w:line="276" w:lineRule="auto"/>
              <w:jc w:val="center"/>
              <w:rPr>
                <w:rFonts w:ascii="仿宋_GB2312" w:hAnsi="仿宋_GB2312" w:eastAsia="仿宋_GB2312" w:cs="仿宋_GB2312"/>
                <w:sz w:val="18"/>
                <w:szCs w:val="21"/>
              </w:rPr>
            </w:pPr>
            <w:r>
              <w:rPr>
                <w:rFonts w:hint="eastAsia" w:ascii="仿宋_GB2312" w:hAnsi="仿宋_GB2312" w:eastAsia="仿宋_GB2312" w:cs="仿宋_GB2312"/>
                <w:sz w:val="18"/>
                <w:szCs w:val="21"/>
              </w:rPr>
              <w:t>1</w:t>
            </w:r>
          </w:p>
        </w:tc>
        <w:tc>
          <w:tcPr>
            <w:tcW w:w="1110" w:type="dxa"/>
            <w:vAlign w:val="center"/>
          </w:tcPr>
          <w:p>
            <w:pPr>
              <w:jc w:val="center"/>
              <w:rPr>
                <w:rFonts w:ascii="仿宋_GB2312" w:hAnsi="仿宋_GB2312" w:eastAsia="仿宋_GB2312" w:cs="仿宋_GB2312"/>
                <w:sz w:val="18"/>
                <w:szCs w:val="21"/>
              </w:rPr>
            </w:pPr>
            <w:r>
              <w:rPr>
                <w:rFonts w:hint="eastAsia" w:ascii="仿宋_GB2312" w:hAnsi="仿宋_GB2312" w:eastAsia="仿宋_GB2312" w:cs="仿宋_GB2312"/>
                <w:bCs/>
                <w:sz w:val="24"/>
                <w:lang w:val="en-US" w:eastAsia="zh-CN"/>
              </w:rPr>
              <w:t>数据中心数据库运维</w:t>
            </w:r>
            <w:r>
              <w:rPr>
                <w:rFonts w:hint="eastAsia" w:ascii="仿宋_GB2312" w:hAnsi="仿宋_GB2312" w:eastAsia="仿宋_GB2312" w:cs="仿宋_GB2312"/>
                <w:bCs/>
                <w:sz w:val="24"/>
              </w:rPr>
              <w:t>服务</w:t>
            </w:r>
          </w:p>
        </w:tc>
        <w:tc>
          <w:tcPr>
            <w:tcW w:w="6162" w:type="dxa"/>
            <w:vAlign w:val="center"/>
          </w:tcPr>
          <w:p>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（一）数据库安全管理：维护期内,应从数据库账号安全、数据库操作安全、数据库网络安全、数据库审计等四个方面，保障信息中心所属各数据数据库的安全运行。</w:t>
            </w:r>
          </w:p>
          <w:p>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远程与现场支持：在维护期内，遇到使用中的疑难问题或者数据库出现不正常状态，通过电话、邮件、远程等方式向维保服务商寻求技术支持和帮助，维保服务商在确认的服务请求后，安排技术人员在十分钟内（即响应时间）帮助进行故障定位，提出解决方案，最终指导工程师排除数据库故障。</w:t>
            </w:r>
          </w:p>
          <w:p>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（三）数据库季度巡检</w:t>
            </w:r>
          </w:p>
          <w:p>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提供数据库定期巡检服务，每季度至少一次全面巡检，并汇总巡检结果。通过主动巡检，有助于分析数据库系统现状，主动发现数据库存在的安全、性能隐患，并针对发现的问题项，给予具体的解决方案。数据中心各数据库巡检可借助于工具生成数据库巡检报告，并由数据库运维人员汇总和排查各巡检项，及时将发现的问题项予以解决。</w:t>
            </w:r>
          </w:p>
          <w:p>
            <w:pPr>
              <w:spacing w:line="560" w:lineRule="exact"/>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巡检服务包括：</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数据库和集群错误日志和分析；</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文件系统空间使用情况检查；</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数据库及集群系统运行情况状态、性能分析和优化建议；</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检查其OS状况，包括CPU、内存和交换区使用情况，硬盘和网络的IO情况检查；</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记录数据库存储空间的逻辑结构；</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数据库备份情况检查；</w:t>
            </w:r>
          </w:p>
          <w:p>
            <w:pPr>
              <w:numPr>
                <w:ilvl w:val="0"/>
                <w:numId w:val="2"/>
              </w:numPr>
              <w:spacing w:line="520" w:lineRule="exact"/>
              <w:ind w:firstLine="560"/>
              <w:jc w:val="left"/>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根据检查结果分析并给出数据库可行的调整建议和实施。</w:t>
            </w:r>
          </w:p>
          <w:p>
            <w:pPr>
              <w:spacing w:line="560" w:lineRule="exact"/>
              <w:ind w:firstLine="7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bidi="ar-SA"/>
              </w:rPr>
              <w:t>（四）数据库安装部署：应提供数据库安装部署服务，对数据中心因实际需要迁移或者新上线的系统相关的ORACLE、MYSQL、SQL SERVER数据库提供安装部署方案编写、安装前环境资源检查、安装</w:t>
            </w:r>
            <w:r>
              <w:rPr>
                <w:rFonts w:hint="eastAsia" w:ascii="仿宋_GB2312" w:hAnsi="仿宋_GB2312" w:eastAsia="仿宋_GB2312" w:cs="仿宋_GB2312"/>
                <w:sz w:val="24"/>
                <w:szCs w:val="24"/>
                <w:lang w:val="en-US" w:eastAsia="zh-CN"/>
              </w:rPr>
              <w:t>部署实施等数据库标准安装部署服务。</w:t>
            </w:r>
          </w:p>
          <w:p>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w:t>
            </w:r>
            <w:bookmarkStart w:id="0" w:name="_Toc58972927"/>
            <w:r>
              <w:rPr>
                <w:rFonts w:hint="eastAsia" w:ascii="仿宋_GB2312" w:hAnsi="仿宋_GB2312" w:eastAsia="仿宋_GB2312" w:cs="仿宋_GB2312"/>
                <w:sz w:val="24"/>
                <w:szCs w:val="24"/>
              </w:rPr>
              <w:t>配合数据库的版本</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补丁升级</w:t>
            </w:r>
            <w:bookmarkEnd w:id="0"/>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根据安全需求，提供配合数据库的漏洞修复服务。结合数据库原厂商发布的数据库软件版本生命周期，以及补丁升级程序和业务需求，提出建议数据库版本升级规划</w:t>
            </w:r>
            <w:r>
              <w:rPr>
                <w:rFonts w:hint="eastAsia" w:ascii="仿宋_GB2312" w:hAnsi="仿宋_GB2312" w:eastAsia="仿宋_GB2312" w:cs="仿宋_GB2312"/>
                <w:sz w:val="24"/>
                <w:szCs w:val="24"/>
                <w:lang w:val="en-US" w:eastAsia="zh-CN"/>
              </w:rPr>
              <w:t>并实施</w:t>
            </w:r>
            <w:r>
              <w:rPr>
                <w:rFonts w:hint="eastAsia" w:ascii="仿宋_GB2312" w:hAnsi="仿宋_GB2312" w:eastAsia="仿宋_GB2312" w:cs="仿宋_GB2312"/>
                <w:sz w:val="24"/>
                <w:szCs w:val="24"/>
              </w:rPr>
              <w:t xml:space="preserve">。或者在数据库系统遭遇已知或未知bug，按照系统漏洞扫描规则，必须要求安装相应补丁。    </w:t>
            </w:r>
          </w:p>
          <w:p>
            <w:pPr>
              <w:spacing w:line="560" w:lineRule="exact"/>
              <w:ind w:firstLine="72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（六）</w:t>
            </w:r>
            <w:bookmarkStart w:id="1" w:name="_Toc58972929"/>
            <w:r>
              <w:rPr>
                <w:rFonts w:hint="eastAsia" w:ascii="仿宋_GB2312" w:hAnsi="仿宋_GB2312" w:eastAsia="仿宋_GB2312" w:cs="仿宋_GB2312"/>
                <w:sz w:val="24"/>
                <w:szCs w:val="24"/>
              </w:rPr>
              <w:t>备份恢复</w:t>
            </w:r>
            <w:bookmarkEnd w:id="1"/>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了保证数据库系统的数据安全性，降低各种故障，协助采购方开展数据库备份策略的调整以及服务期内至少一次的恢复演练，以确保数据库系统的安全可靠运行。应提供如下服务内容：提供数据库备份策略的制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提供数据库备份任务执行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提供恢复测试等服务</w:t>
            </w:r>
            <w:r>
              <w:rPr>
                <w:rFonts w:hint="eastAsia" w:ascii="仿宋_GB2312" w:hAnsi="仿宋_GB2312" w:eastAsia="仿宋_GB2312" w:cs="仿宋_GB2312"/>
                <w:sz w:val="24"/>
                <w:szCs w:val="24"/>
                <w:lang w:eastAsia="zh-CN"/>
              </w:rPr>
              <w:t>。</w:t>
            </w:r>
          </w:p>
          <w:p>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w:t>
            </w:r>
            <w:bookmarkStart w:id="2" w:name="_Toc58972930"/>
            <w:r>
              <w:rPr>
                <w:rFonts w:hint="eastAsia" w:ascii="仿宋_GB2312" w:hAnsi="仿宋_GB2312" w:eastAsia="仿宋_GB2312" w:cs="仿宋_GB2312"/>
                <w:sz w:val="24"/>
                <w:szCs w:val="24"/>
              </w:rPr>
              <w:t>性能优化</w:t>
            </w:r>
            <w:bookmarkEnd w:id="2"/>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针对数据库可能或者正在影响数据库高效运行、业务系统整体及部分功能模块缓慢的问题，及时响应。并主动提供SQL优化、数据库参数优化等性能优化服务，并给出合理化调整建议。包含但不限于如下内容：</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针对主机、网络、存储等关联设备提供优化建议</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对数据库架构、规划提供优化建议</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对数据库参数配置等提供优化方案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对业务涉及的SQL提供优化方案</w:t>
            </w:r>
          </w:p>
          <w:p>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bookmarkStart w:id="3" w:name="_Toc58972931"/>
            <w:r>
              <w:rPr>
                <w:rFonts w:hint="eastAsia" w:ascii="仿宋_GB2312" w:hAnsi="仿宋_GB2312" w:eastAsia="仿宋_GB2312" w:cs="仿宋_GB2312"/>
                <w:sz w:val="24"/>
                <w:szCs w:val="24"/>
              </w:rPr>
              <w:t>紧急救援</w:t>
            </w:r>
            <w:bookmarkEnd w:id="3"/>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为加强生产系统运行维护管理工作，强化信息系统故障的快速响应和处理流程，全力确保业务连续性，保障生产系统的安全稳定运行，提供数据库故障处理。</w:t>
            </w:r>
          </w:p>
          <w:p>
            <w:pPr>
              <w:spacing w:line="560" w:lineRule="exact"/>
              <w:ind w:firstLine="7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数据中心数据库系统出现故障时，应按照故障性质和严重程度，进行实时汇报。在故障解决后48小时内，由负责故障处理的责任工程师出具故障报告。</w:t>
            </w:r>
          </w:p>
          <w:p>
            <w:pPr>
              <w:spacing w:line="560" w:lineRule="exact"/>
              <w:ind w:firstLine="720"/>
              <w:rPr>
                <w:rFonts w:hint="eastAsia" w:ascii="仿宋_GB2312" w:hAnsi="仿宋_GB2312" w:eastAsia="仿宋_GB2312" w:cs="仿宋_GB2312"/>
                <w:sz w:val="24"/>
                <w:szCs w:val="24"/>
              </w:rPr>
            </w:pPr>
            <w:bookmarkStart w:id="4" w:name="_Toc58972933"/>
            <w:r>
              <w:rPr>
                <w:rFonts w:hint="eastAsia" w:ascii="仿宋_GB2312" w:hAnsi="仿宋_GB2312" w:eastAsia="仿宋_GB2312" w:cs="仿宋_GB2312"/>
                <w:sz w:val="24"/>
                <w:szCs w:val="24"/>
              </w:rPr>
              <w:t>（九）</w:t>
            </w:r>
            <w:r>
              <w:rPr>
                <w:rFonts w:hint="eastAsia" w:ascii="仿宋_GB2312" w:hAnsi="仿宋_GB2312" w:eastAsia="仿宋_GB2312" w:cs="仿宋_GB2312"/>
                <w:sz w:val="24"/>
                <w:szCs w:val="24"/>
                <w:lang w:val="en-US" w:eastAsia="zh-CN"/>
              </w:rPr>
              <w:t>培训及</w:t>
            </w:r>
            <w:r>
              <w:rPr>
                <w:rFonts w:hint="eastAsia" w:ascii="仿宋_GB2312" w:hAnsi="仿宋_GB2312" w:eastAsia="仿宋_GB2312" w:cs="仿宋_GB2312"/>
                <w:sz w:val="24"/>
                <w:szCs w:val="24"/>
              </w:rPr>
              <w:t>技术咨询</w:t>
            </w:r>
            <w:bookmarkEnd w:id="4"/>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应提供对数据库架构、数据库日常运维等方面的技术咨询</w:t>
            </w:r>
            <w:r>
              <w:rPr>
                <w:rFonts w:hint="eastAsia" w:ascii="仿宋_GB2312" w:hAnsi="仿宋_GB2312" w:eastAsia="仿宋_GB2312" w:cs="仿宋_GB2312"/>
                <w:sz w:val="24"/>
                <w:szCs w:val="24"/>
                <w:lang w:val="en-US" w:eastAsia="zh-CN"/>
              </w:rPr>
              <w:t>及培训</w:t>
            </w:r>
            <w:r>
              <w:rPr>
                <w:rFonts w:hint="eastAsia" w:ascii="仿宋_GB2312" w:hAnsi="仿宋_GB2312" w:eastAsia="仿宋_GB2312" w:cs="仿宋_GB2312"/>
                <w:sz w:val="24"/>
                <w:szCs w:val="24"/>
              </w:rPr>
              <w:t>服务，通过数据库综合研判，给出更为合理、可行性的建议与方案。培训师应熟悉相关专业知识并具有丰富的实践经验。提供详细的培训计划并经采购方同意后可执行。培训教材应与提供的服务一致。技术咨询服务贯穿整个项目周期，不计次数。</w:t>
            </w:r>
          </w:p>
          <w:p>
            <w:pPr>
              <w:pStyle w:val="8"/>
              <w:numPr>
                <w:numId w:val="0"/>
              </w:numPr>
              <w:spacing w:line="360" w:lineRule="auto"/>
              <w:ind w:leftChars="0" w:firstLine="480" w:firstLineChars="200"/>
              <w:rPr>
                <w:rFonts w:ascii="仿宋_GB2312" w:hAnsi="仿宋_GB2312" w:eastAsia="仿宋_GB2312" w:cs="仿宋_GB2312"/>
                <w:color w:val="000000"/>
                <w:szCs w:val="21"/>
              </w:rPr>
            </w:pPr>
            <w:bookmarkStart w:id="5" w:name="_GoBack"/>
            <w:bookmarkEnd w:id="5"/>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rPr>
              <w:t>）其他投标人认为需要提供的服务。</w:t>
            </w:r>
          </w:p>
        </w:tc>
        <w:tc>
          <w:tcPr>
            <w:tcW w:w="1091" w:type="dxa"/>
            <w:vAlign w:val="center"/>
          </w:tcPr>
          <w:p>
            <w:pPr>
              <w:rPr>
                <w:rFonts w:eastAsia="方正小标宋简体"/>
                <w:sz w:val="28"/>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dxa"/>
            <w:gridSpan w:val="2"/>
            <w:vAlign w:val="center"/>
          </w:tcPr>
          <w:p>
            <w:pPr>
              <w:jc w:val="center"/>
              <w:rPr>
                <w:sz w:val="22"/>
                <w:szCs w:val="21"/>
              </w:rPr>
            </w:pPr>
            <w:r>
              <w:rPr>
                <w:sz w:val="22"/>
                <w:szCs w:val="21"/>
              </w:rPr>
              <w:t>合计</w:t>
            </w:r>
          </w:p>
        </w:tc>
        <w:tc>
          <w:tcPr>
            <w:tcW w:w="6162" w:type="dxa"/>
            <w:vAlign w:val="center"/>
          </w:tcPr>
          <w:p>
            <w:pPr>
              <w:spacing w:line="276" w:lineRule="auto"/>
              <w:jc w:val="left"/>
              <w:rPr>
                <w:rFonts w:ascii="宋体" w:hAnsi="宋体" w:eastAsia="宋体" w:cs="宋体"/>
                <w:color w:val="000000"/>
                <w:szCs w:val="21"/>
              </w:rPr>
            </w:pPr>
          </w:p>
        </w:tc>
        <w:tc>
          <w:tcPr>
            <w:tcW w:w="1091" w:type="dxa"/>
            <w:vAlign w:val="center"/>
          </w:tcPr>
          <w:p>
            <w:pPr>
              <w:rPr>
                <w:rFonts w:eastAsia="方正小标宋简体"/>
                <w:sz w:val="28"/>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MWpY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VNkz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0MWpY2AgAAYwQAAA4AAAAAAAAAAQAgAAAAHwEAAGRycy9lMm9Eb2MueG1s&#10;UEsFBgAAAAAGAAYAWQEAAMc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BAE26"/>
    <w:multiLevelType w:val="multilevel"/>
    <w:tmpl w:val="4C1BAE2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F8E5167"/>
    <w:multiLevelType w:val="singleLevel"/>
    <w:tmpl w:val="5F8E5167"/>
    <w:lvl w:ilvl="0" w:tentative="0">
      <w:start w:val="1"/>
      <w:numFmt w:val="chineseCounting"/>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zRlN2QzNjYyYjRhZTE1Yjk0NTA4YmExNmQyMzAifQ=="/>
  </w:docVars>
  <w:rsids>
    <w:rsidRoot w:val="00000000"/>
    <w:rsid w:val="20394703"/>
    <w:rsid w:val="482336B0"/>
    <w:rsid w:val="5EC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Body Text 2"/>
    <w:basedOn w:val="1"/>
    <w:qFormat/>
    <w:uiPriority w:val="0"/>
    <w:pPr>
      <w:spacing w:after="120" w:line="480" w:lineRule="auto"/>
    </w:pPr>
  </w:style>
  <w:style w:type="paragraph" w:styleId="4">
    <w:name w:val="Title"/>
    <w:basedOn w:val="1"/>
    <w:next w:val="1"/>
    <w:qFormat/>
    <w:uiPriority w:val="0"/>
    <w:pPr>
      <w:spacing w:before="240" w:after="60"/>
      <w:jc w:val="center"/>
      <w:outlineLvl w:val="0"/>
    </w:pPr>
    <w:rPr>
      <w:rFonts w:ascii="Arial" w:hAnsi="Arial"/>
      <w:b/>
      <w:sz w:val="32"/>
      <w:szCs w:val="20"/>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xxzxhn</dc:creator>
  <cp:lastModifiedBy>iBelieve＂</cp:lastModifiedBy>
  <dcterms:modified xsi:type="dcterms:W3CDTF">2024-05-28T02:36:00Z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76653180C3CD4EE98AE359B9092598B7_12</vt:lpwstr>
  </property>
</Properties>
</file>