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自治区卫生健康委项目资金监管服务中心租车服务询价函</w:t>
      </w:r>
    </w:p>
    <w:p>
      <w:pPr>
        <w:spacing w:line="500" w:lineRule="exact"/>
        <w:jc w:val="center"/>
        <w:rPr>
          <w:rFonts w:ascii="方正小标宋简体" w:hAnsi="方正小标宋简体" w:eastAsia="方正小标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一、委托概况</w:t>
      </w:r>
    </w:p>
    <w:p>
      <w:pPr>
        <w:spacing w:line="5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我中心因业务、日常调研活动出行较多，为进一步提升中心出行安全以及服务效率、满足中心出行需要，现结合中心实际用车情况，按照不同车型（以座位数为标准）、车龄/车况等标准通过公开挂网方式开展询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二、合同期限</w:t>
      </w:r>
    </w:p>
    <w:p>
      <w:pPr>
        <w:spacing w:line="500" w:lineRule="exact"/>
        <w:ind w:firstLine="640" w:firstLineChars="200"/>
        <w:rPr>
          <w:sz w:val="32"/>
          <w:szCs w:val="32"/>
        </w:rPr>
      </w:pPr>
      <w:r>
        <w:rPr>
          <w:rFonts w:hint="eastAsia" w:ascii="仿宋_GB2312" w:hAnsi="仿宋_GB2312" w:eastAsia="仿宋_GB2312" w:cs="仿宋_GB2312"/>
          <w:sz w:val="32"/>
          <w:szCs w:val="32"/>
          <w:lang w:eastAsia="zh-CN"/>
        </w:rPr>
        <w:t>自合同签订之日起一年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三、服务地点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广西壮族自治区卫生健康委员会项目资金监管服务中心（南宁市青秀区桃源路4-2号）。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四、询价对象</w:t>
      </w:r>
    </w:p>
    <w:p>
      <w:pPr>
        <w:spacing w:line="5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具备资质的汽车租赁服务公司。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服务要求</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（一）需具备汽车租赁服务的相关资质和经验，安全、专业程度高，能根据我中心需求提供公务活动车辆保障。</w:t>
      </w:r>
    </w:p>
    <w:p>
      <w:pPr>
        <w:spacing w:line="500" w:lineRule="exact"/>
        <w:ind w:firstLine="640" w:firstLineChars="200"/>
        <w:rPr>
          <w:rFonts w:ascii="楷体" w:hAnsi="楷体" w:eastAsia="楷体" w:cs="楷体"/>
          <w:sz w:val="32"/>
          <w:szCs w:val="32"/>
          <w:highlight w:val="yellow"/>
        </w:rPr>
      </w:pPr>
      <w:r>
        <w:rPr>
          <w:rFonts w:hint="eastAsia" w:ascii="楷体" w:hAnsi="楷体" w:eastAsia="楷体" w:cs="楷体"/>
          <w:sz w:val="32"/>
          <w:szCs w:val="32"/>
        </w:rPr>
        <w:t>（二）服务过程需遵循国家相关法规和标准。</w:t>
      </w:r>
    </w:p>
    <w:p>
      <w:pPr>
        <w:spacing w:line="500" w:lineRule="exact"/>
        <w:ind w:firstLine="640" w:firstLineChars="200"/>
        <w:rPr>
          <w:rFonts w:ascii="楷体" w:hAnsi="楷体" w:eastAsia="楷体" w:cs="楷体"/>
          <w:sz w:val="32"/>
          <w:szCs w:val="32"/>
          <w:highlight w:val="yellow"/>
        </w:rPr>
      </w:pPr>
      <w:r>
        <w:rPr>
          <w:rFonts w:hint="eastAsia" w:ascii="楷体" w:hAnsi="楷体" w:eastAsia="楷体" w:cs="楷体"/>
          <w:sz w:val="32"/>
          <w:szCs w:val="32"/>
        </w:rPr>
        <w:t>（三）车辆需为汽车租赁公司登记车辆，能够提供技术状况为一级标准(</w:t>
      </w:r>
      <w:r>
        <w:rPr>
          <w:rFonts w:hint="eastAsia" w:ascii="楷体" w:hAnsi="楷体" w:eastAsia="楷体" w:cs="楷体"/>
          <w:sz w:val="32"/>
          <w:szCs w:val="32"/>
          <w:lang w:eastAsia="zh-CN"/>
        </w:rPr>
        <w:t>车</w:t>
      </w:r>
      <w:r>
        <w:rPr>
          <w:rFonts w:hint="eastAsia" w:ascii="楷体" w:hAnsi="楷体" w:eastAsia="楷体" w:cs="楷体"/>
          <w:sz w:val="32"/>
          <w:szCs w:val="32"/>
        </w:rPr>
        <w:t>龄五年以内)、整车设备齐全的车辆及租赁车辆行驶所需的有效证件；所提供的车辆购买充足保险(包括但不限于交强险、车上人员责任险、第三者责任险、车辆损失保险等)并承担保险费；中、大型客车必须有相关道路运输证明。</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（四）提供配驾的驾驶员应与公司签订正式劳动合同、年龄55岁以下、驾龄在五年以上、身体健康、无不良嗜好、无违法犯罪记录且具备相关法律规定的汽车驾驶员其他条件。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六、服务商资格要求</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（一）符合《中华人民共和国政府采购法》第二十二条规定。</w:t>
      </w:r>
    </w:p>
    <w:p>
      <w:pPr>
        <w:spacing w:line="500" w:lineRule="exact"/>
        <w:ind w:firstLine="640" w:firstLineChars="200"/>
        <w:rPr>
          <w:rFonts w:ascii="楷体" w:hAnsi="楷体" w:eastAsia="楷体" w:cs="楷体"/>
          <w:sz w:val="32"/>
          <w:szCs w:val="32"/>
        </w:rPr>
      </w:pPr>
      <w:r>
        <w:rPr>
          <w:rFonts w:hint="eastAsia" w:ascii="楷体" w:hAnsi="楷体" w:eastAsia="楷体" w:cs="楷体"/>
          <w:sz w:val="32"/>
          <w:szCs w:val="32"/>
        </w:rPr>
        <w:t>（二）具有汽车租赁服务的经营范围。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七、委托预算</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人民币5万元。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八、其他事项</w:t>
      </w:r>
    </w:p>
    <w:p>
      <w:pPr>
        <w:spacing w:line="500" w:lineRule="exact"/>
        <w:ind w:firstLine="640" w:firstLineChars="200"/>
        <w:rPr>
          <w:sz w:val="32"/>
          <w:szCs w:val="32"/>
        </w:rPr>
      </w:pPr>
      <w:r>
        <w:rPr>
          <w:rFonts w:hint="eastAsia" w:ascii="仿宋_GB2312" w:hAnsi="仿宋_GB2312" w:eastAsia="仿宋_GB2312" w:cs="仿宋_GB2312"/>
          <w:sz w:val="32"/>
          <w:szCs w:val="32"/>
        </w:rPr>
        <w:t>请报价单位于2024年4月1日下午18:00前向我中心报价，报价包含税费等为完成服务工作所需的全部费用等，报价表应加盖单位公章并附营业执照等证明材料邮寄或送至南宁市桃源路4-2号自治区卫生健康委项目资金监管服务中心204室。联系人：梁贝诗，联系电话：0771-2828237，18934708009。</w:t>
      </w:r>
    </w:p>
    <w:p>
      <w:pPr>
        <w:spacing w:line="500" w:lineRule="exact"/>
        <w:rPr>
          <w:sz w:val="32"/>
          <w:szCs w:val="32"/>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附件：租车服务报价表</w:t>
      </w:r>
    </w:p>
    <w:p>
      <w:pPr>
        <w:spacing w:line="500" w:lineRule="exact"/>
        <w:rPr>
          <w:rFonts w:hint="eastAsia"/>
          <w:sz w:val="32"/>
          <w:szCs w:val="32"/>
        </w:rPr>
      </w:pPr>
    </w:p>
    <w:p>
      <w:pPr>
        <w:spacing w:line="500" w:lineRule="exact"/>
        <w:rPr>
          <w:sz w:val="32"/>
          <w:szCs w:val="32"/>
        </w:rPr>
      </w:pPr>
    </w:p>
    <w:p>
      <w:pPr>
        <w:spacing w:line="440" w:lineRule="exact"/>
        <w:ind w:right="32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广西壮族自治区卫生健康委员会</w:t>
      </w:r>
    </w:p>
    <w:p>
      <w:pPr>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项目资金监管服务中心 </w:t>
      </w:r>
    </w:p>
    <w:p>
      <w:pPr>
        <w:spacing w:line="4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2024年3月25日</w:t>
      </w:r>
    </w:p>
    <w:p>
      <w:pPr>
        <w:spacing w:line="440" w:lineRule="exact"/>
        <w:jc w:val="center"/>
        <w:rPr>
          <w:rFonts w:ascii="仿宋_GB2312" w:hAnsi="仿宋_GB2312" w:eastAsia="仿宋_GB2312" w:cs="仿宋_GB2312"/>
          <w:sz w:val="32"/>
          <w:szCs w:val="32"/>
        </w:rPr>
      </w:pPr>
    </w:p>
    <w:p>
      <w:pPr>
        <w:spacing w:line="440" w:lineRule="exact"/>
        <w:jc w:val="center"/>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spacing w:line="440" w:lineRule="exact"/>
        <w:jc w:val="center"/>
        <w:rPr>
          <w:rFonts w:hint="eastAsia" w:ascii="方正小标宋简体" w:hAnsi="方正小标宋简体" w:eastAsia="方正小标宋简体" w:cs="方正小标宋简体"/>
          <w:sz w:val="44"/>
          <w:szCs w:val="44"/>
        </w:rPr>
      </w:pPr>
    </w:p>
    <w:p>
      <w:pPr>
        <w:spacing w:line="44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租车服务报价表</w:t>
      </w:r>
    </w:p>
    <w:p>
      <w:pPr>
        <w:spacing w:line="440" w:lineRule="exact"/>
        <w:jc w:val="lef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询价单位：广西壮族自治区卫生健康委员会项目资金监管服务中心</w:t>
      </w:r>
    </w:p>
    <w:p>
      <w:pPr>
        <w:spacing w:line="440" w:lineRule="exact"/>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报价单位：                                                  报价单位联系人：              联系方式：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3495"/>
        <w:gridCol w:w="1380"/>
        <w:gridCol w:w="2625"/>
        <w:gridCol w:w="2220"/>
        <w:gridCol w:w="2205"/>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b/>
                <w:color w:val="000000"/>
                <w:kern w:val="0"/>
                <w:szCs w:val="21"/>
              </w:rPr>
              <w:t>序号</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b/>
                <w:color w:val="000000"/>
                <w:kern w:val="0"/>
                <w:szCs w:val="21"/>
              </w:rPr>
              <w:t>车型</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b/>
                <w:color w:val="000000"/>
                <w:kern w:val="0"/>
                <w:szCs w:val="21"/>
              </w:rPr>
              <w:t>座位数</w:t>
            </w:r>
          </w:p>
        </w:tc>
        <w:tc>
          <w:tcPr>
            <w:tcW w:w="26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b/>
                <w:color w:val="000000"/>
                <w:kern w:val="0"/>
                <w:szCs w:val="21"/>
              </w:rPr>
              <w:t>车龄/车况</w:t>
            </w:r>
          </w:p>
        </w:tc>
        <w:tc>
          <w:tcPr>
            <w:tcW w:w="222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b/>
                <w:color w:val="000000"/>
                <w:kern w:val="0"/>
                <w:szCs w:val="21"/>
                <w:lang w:eastAsia="zh-CN"/>
              </w:rPr>
              <w:t>日租</w:t>
            </w:r>
            <w:bookmarkStart w:id="0" w:name="_GoBack"/>
            <w:bookmarkEnd w:id="0"/>
            <w:r>
              <w:rPr>
                <w:rFonts w:hint="eastAsia" w:ascii="仿宋_GB2312" w:hAnsi="宋体" w:eastAsia="仿宋_GB2312" w:cs="仿宋_GB2312"/>
                <w:b/>
                <w:color w:val="000000"/>
                <w:kern w:val="0"/>
                <w:szCs w:val="21"/>
              </w:rPr>
              <w:br w:type="textWrapping"/>
            </w:r>
            <w:r>
              <w:rPr>
                <w:rFonts w:hint="eastAsia" w:ascii="仿宋_GB2312" w:hAnsi="宋体" w:eastAsia="仿宋_GB2312" w:cs="仿宋_GB2312"/>
                <w:b/>
                <w:color w:val="000000"/>
                <w:kern w:val="0"/>
                <w:szCs w:val="21"/>
              </w:rPr>
              <w:t>（含</w:t>
            </w:r>
            <w:r>
              <w:rPr>
                <w:rFonts w:hint="eastAsia" w:ascii="仿宋_GB2312" w:hAnsi="宋体" w:eastAsia="仿宋_GB2312" w:cs="仿宋_GB2312"/>
                <w:b/>
                <w:color w:val="000000"/>
                <w:kern w:val="0"/>
                <w:szCs w:val="21"/>
                <w:lang w:eastAsia="zh-CN"/>
              </w:rPr>
              <w:t>司机服务费</w:t>
            </w:r>
            <w:r>
              <w:rPr>
                <w:rFonts w:hint="eastAsia" w:ascii="仿宋_GB2312" w:hAnsi="宋体" w:eastAsia="仿宋_GB2312" w:cs="仿宋_GB2312"/>
                <w:b/>
                <w:color w:val="000000"/>
                <w:kern w:val="0"/>
                <w:szCs w:val="21"/>
              </w:rPr>
              <w:t>）</w:t>
            </w:r>
            <w:r>
              <w:rPr>
                <w:rFonts w:hint="eastAsia" w:ascii="仿宋_GB2312" w:hAnsi="宋体" w:eastAsia="仿宋_GB2312" w:cs="仿宋_GB2312"/>
                <w:b/>
                <w:color w:val="000000"/>
                <w:kern w:val="0"/>
                <w:szCs w:val="21"/>
              </w:rPr>
              <w:br w:type="textWrapping"/>
            </w:r>
            <w:r>
              <w:rPr>
                <w:rFonts w:hint="eastAsia" w:ascii="仿宋_GB2312" w:hAnsi="宋体" w:eastAsia="仿宋_GB2312" w:cs="仿宋_GB2312"/>
                <w:b/>
                <w:color w:val="000000"/>
                <w:kern w:val="0"/>
                <w:szCs w:val="21"/>
              </w:rPr>
              <w:t>元/天</w:t>
            </w:r>
          </w:p>
        </w:tc>
        <w:tc>
          <w:tcPr>
            <w:tcW w:w="220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b/>
                <w:color w:val="000000"/>
                <w:kern w:val="0"/>
                <w:szCs w:val="21"/>
              </w:rPr>
              <w:t>半</w:t>
            </w:r>
            <w:r>
              <w:rPr>
                <w:rFonts w:hint="eastAsia" w:ascii="仿宋_GB2312" w:hAnsi="宋体" w:eastAsia="仿宋_GB2312" w:cs="仿宋_GB2312"/>
                <w:b/>
                <w:color w:val="000000"/>
                <w:kern w:val="0"/>
                <w:szCs w:val="21"/>
                <w:lang w:eastAsia="zh-CN"/>
              </w:rPr>
              <w:t>日租</w:t>
            </w:r>
            <w:r>
              <w:rPr>
                <w:rFonts w:hint="eastAsia" w:ascii="仿宋_GB2312" w:hAnsi="宋体" w:eastAsia="仿宋_GB2312" w:cs="仿宋_GB2312"/>
                <w:b/>
                <w:color w:val="000000"/>
                <w:kern w:val="0"/>
                <w:szCs w:val="21"/>
              </w:rPr>
              <w:br w:type="textWrapping"/>
            </w:r>
            <w:r>
              <w:rPr>
                <w:rFonts w:hint="eastAsia" w:ascii="仿宋_GB2312" w:hAnsi="宋体" w:eastAsia="仿宋_GB2312" w:cs="仿宋_GB2312"/>
                <w:b/>
                <w:color w:val="000000"/>
                <w:kern w:val="0"/>
                <w:szCs w:val="21"/>
              </w:rPr>
              <w:t>（含</w:t>
            </w:r>
            <w:r>
              <w:rPr>
                <w:rFonts w:hint="eastAsia" w:ascii="仿宋_GB2312" w:hAnsi="宋体" w:eastAsia="仿宋_GB2312" w:cs="仿宋_GB2312"/>
                <w:b/>
                <w:color w:val="000000"/>
                <w:kern w:val="0"/>
                <w:szCs w:val="21"/>
                <w:lang w:eastAsia="zh-CN"/>
              </w:rPr>
              <w:t>司机服务费</w:t>
            </w:r>
            <w:r>
              <w:rPr>
                <w:rFonts w:hint="eastAsia" w:ascii="仿宋_GB2312" w:hAnsi="宋体" w:eastAsia="仿宋_GB2312" w:cs="仿宋_GB2312"/>
                <w:b/>
                <w:color w:val="000000"/>
                <w:kern w:val="0"/>
                <w:szCs w:val="21"/>
              </w:rPr>
              <w:t>）</w:t>
            </w:r>
            <w:r>
              <w:rPr>
                <w:rFonts w:hint="eastAsia" w:ascii="仿宋_GB2312" w:hAnsi="宋体" w:eastAsia="仿宋_GB2312" w:cs="仿宋_GB2312"/>
                <w:b/>
                <w:color w:val="000000"/>
                <w:kern w:val="0"/>
                <w:szCs w:val="21"/>
              </w:rPr>
              <w:br w:type="textWrapping"/>
            </w:r>
            <w:r>
              <w:rPr>
                <w:rFonts w:hint="eastAsia" w:ascii="仿宋_GB2312" w:hAnsi="宋体" w:eastAsia="仿宋_GB2312" w:cs="仿宋_GB2312"/>
                <w:b/>
                <w:color w:val="000000"/>
                <w:kern w:val="0"/>
                <w:szCs w:val="21"/>
              </w:rPr>
              <w:t>元/半天</w:t>
            </w:r>
          </w:p>
        </w:tc>
        <w:tc>
          <w:tcPr>
            <w:tcW w:w="1724"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b/>
                <w:color w:val="000000"/>
                <w:kern w:val="0"/>
                <w:szCs w:val="21"/>
              </w:rPr>
              <w:t>接/送机</w:t>
            </w:r>
            <w:r>
              <w:rPr>
                <w:rFonts w:hint="eastAsia" w:ascii="仿宋_GB2312" w:hAnsi="宋体" w:eastAsia="仿宋_GB2312" w:cs="仿宋_GB2312"/>
                <w:b/>
                <w:color w:val="000000"/>
                <w:kern w:val="0"/>
                <w:szCs w:val="21"/>
              </w:rPr>
              <w:br w:type="textWrapping"/>
            </w:r>
            <w:r>
              <w:rPr>
                <w:rFonts w:hint="eastAsia" w:ascii="仿宋_GB2312" w:hAnsi="宋体" w:eastAsia="仿宋_GB2312" w:cs="仿宋_GB2312"/>
                <w:b/>
                <w:color w:val="000000"/>
                <w:kern w:val="0"/>
                <w:szCs w:val="21"/>
              </w:rPr>
              <w:t>（元/每趟）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1</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经济型（轩逸、卡罗拉）</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5座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2</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公务型（凯美瑞、帕萨特、日产天籁）</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5座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3</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新款别克商务车GL8</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7座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4</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丰田海狮</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13座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5</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丰田考斯特</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19-23座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6</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豪华考斯特（带办公台）</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17-18座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7</w:t>
            </w:r>
          </w:p>
        </w:tc>
        <w:tc>
          <w:tcPr>
            <w:tcW w:w="349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定制版考斯特</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13座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8</w:t>
            </w:r>
          </w:p>
        </w:tc>
        <w:tc>
          <w:tcPr>
            <w:tcW w:w="3495" w:type="dxa"/>
            <w:vMerge w:val="restart"/>
            <w:vAlign w:val="center"/>
          </w:tcPr>
          <w:p>
            <w:pPr>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大巴</w:t>
            </w: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35-39座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9</w:t>
            </w:r>
          </w:p>
        </w:tc>
        <w:tc>
          <w:tcPr>
            <w:tcW w:w="3495" w:type="dxa"/>
            <w:vMerge w:val="continue"/>
          </w:tcPr>
          <w:p>
            <w:pPr>
              <w:spacing w:line="440" w:lineRule="exact"/>
              <w:rPr>
                <w:rFonts w:ascii="仿宋_GB2312" w:hAnsi="仿宋_GB2312" w:eastAsia="仿宋_GB2312" w:cs="仿宋_GB2312"/>
                <w:szCs w:val="21"/>
              </w:rPr>
            </w:pP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40-49座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10</w:t>
            </w:r>
          </w:p>
        </w:tc>
        <w:tc>
          <w:tcPr>
            <w:tcW w:w="3495" w:type="dxa"/>
            <w:vMerge w:val="continue"/>
          </w:tcPr>
          <w:p>
            <w:pPr>
              <w:spacing w:line="440" w:lineRule="exact"/>
              <w:rPr>
                <w:rFonts w:ascii="仿宋_GB2312" w:hAnsi="仿宋_GB2312" w:eastAsia="仿宋_GB2312" w:cs="仿宋_GB2312"/>
                <w:szCs w:val="21"/>
              </w:rPr>
            </w:pPr>
          </w:p>
        </w:tc>
        <w:tc>
          <w:tcPr>
            <w:tcW w:w="1380"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50-55座</w:t>
            </w: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pPr>
              <w:widowControl/>
              <w:jc w:val="center"/>
              <w:textAlignment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11</w:t>
            </w:r>
          </w:p>
        </w:tc>
        <w:tc>
          <w:tcPr>
            <w:tcW w:w="3495" w:type="dxa"/>
            <w:vAlign w:val="center"/>
          </w:tcPr>
          <w:p>
            <w:pPr>
              <w:spacing w:line="440" w:lineRule="exact"/>
              <w:jc w:val="center"/>
              <w:rPr>
                <w:rFonts w:ascii="仿宋_GB2312" w:hAnsi="仿宋_GB2312" w:eastAsia="仿宋_GB2312" w:cs="仿宋_GB2312"/>
                <w:szCs w:val="21"/>
              </w:rPr>
            </w:pPr>
            <w:r>
              <w:rPr>
                <w:rFonts w:hint="eastAsia" w:ascii="仿宋_GB2312" w:hAnsi="宋体" w:eastAsia="仿宋_GB2312" w:cs="仿宋_GB2312"/>
                <w:color w:val="000000"/>
                <w:kern w:val="0"/>
                <w:szCs w:val="21"/>
              </w:rPr>
              <w:t>其他车型</w:t>
            </w:r>
          </w:p>
        </w:tc>
        <w:tc>
          <w:tcPr>
            <w:tcW w:w="1380" w:type="dxa"/>
          </w:tcPr>
          <w:p>
            <w:pPr>
              <w:spacing w:line="440" w:lineRule="exact"/>
              <w:rPr>
                <w:rFonts w:ascii="仿宋_GB2312" w:hAnsi="仿宋_GB2312" w:eastAsia="仿宋_GB2312" w:cs="仿宋_GB2312"/>
                <w:szCs w:val="21"/>
              </w:rPr>
            </w:pPr>
          </w:p>
        </w:tc>
        <w:tc>
          <w:tcPr>
            <w:tcW w:w="2625" w:type="dxa"/>
          </w:tcPr>
          <w:p>
            <w:pPr>
              <w:spacing w:line="440" w:lineRule="exact"/>
              <w:rPr>
                <w:rFonts w:ascii="仿宋_GB2312" w:hAnsi="仿宋_GB2312" w:eastAsia="仿宋_GB2312" w:cs="仿宋_GB2312"/>
                <w:szCs w:val="21"/>
              </w:rPr>
            </w:pPr>
          </w:p>
        </w:tc>
        <w:tc>
          <w:tcPr>
            <w:tcW w:w="2220" w:type="dxa"/>
          </w:tcPr>
          <w:p>
            <w:pPr>
              <w:spacing w:line="440" w:lineRule="exact"/>
              <w:rPr>
                <w:rFonts w:ascii="仿宋_GB2312" w:hAnsi="仿宋_GB2312" w:eastAsia="仿宋_GB2312" w:cs="仿宋_GB2312"/>
                <w:szCs w:val="21"/>
              </w:rPr>
            </w:pPr>
          </w:p>
        </w:tc>
        <w:tc>
          <w:tcPr>
            <w:tcW w:w="2205" w:type="dxa"/>
          </w:tcPr>
          <w:p>
            <w:pPr>
              <w:spacing w:line="440" w:lineRule="exact"/>
              <w:rPr>
                <w:rFonts w:ascii="仿宋_GB2312" w:hAnsi="仿宋_GB2312" w:eastAsia="仿宋_GB2312" w:cs="仿宋_GB2312"/>
                <w:szCs w:val="21"/>
              </w:rPr>
            </w:pPr>
          </w:p>
        </w:tc>
        <w:tc>
          <w:tcPr>
            <w:tcW w:w="1724" w:type="dxa"/>
          </w:tcPr>
          <w:p>
            <w:pPr>
              <w:spacing w:line="440" w:lineRule="exact"/>
              <w:rPr>
                <w:rFonts w:ascii="仿宋_GB2312" w:hAnsi="仿宋_GB2312" w:eastAsia="仿宋_GB2312" w:cs="仿宋_GB2312"/>
                <w:szCs w:val="21"/>
              </w:rPr>
            </w:pPr>
          </w:p>
        </w:tc>
      </w:tr>
    </w:tbl>
    <w:p>
      <w:pPr>
        <w:spacing w:line="44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备注：以上报价含</w:t>
      </w:r>
      <w:r>
        <w:rPr>
          <w:rFonts w:hint="eastAsia" w:ascii="仿宋_GB2312" w:hAnsi="仿宋_GB2312" w:eastAsia="仿宋_GB2312" w:cs="仿宋_GB2312"/>
          <w:sz w:val="24"/>
          <w:lang w:eastAsia="zh-CN"/>
        </w:rPr>
        <w:t>税费、驾驶员，提供增值税普票、专票；不含</w:t>
      </w:r>
      <w:r>
        <w:rPr>
          <w:rFonts w:hint="eastAsia" w:ascii="仿宋_GB2312" w:hAnsi="仿宋_GB2312" w:eastAsia="仿宋_GB2312" w:cs="仿宋_GB2312"/>
          <w:sz w:val="24"/>
        </w:rPr>
        <w:t>过路费、燃油费、停车费、司机食宿费</w:t>
      </w:r>
      <w:r>
        <w:rPr>
          <w:rFonts w:hint="eastAsia" w:ascii="仿宋_GB2312" w:hAnsi="仿宋_GB2312" w:eastAsia="仿宋_GB2312" w:cs="仿宋_GB2312"/>
          <w:sz w:val="24"/>
          <w:lang w:eastAsia="zh-CN"/>
        </w:rPr>
        <w:t>。</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231B2"/>
    <w:rsid w:val="000E075C"/>
    <w:rsid w:val="001067AE"/>
    <w:rsid w:val="001231B2"/>
    <w:rsid w:val="00290796"/>
    <w:rsid w:val="003A0010"/>
    <w:rsid w:val="00F17C5B"/>
    <w:rsid w:val="11FD3D9D"/>
    <w:rsid w:val="1DBF4766"/>
    <w:rsid w:val="1DFFEDC1"/>
    <w:rsid w:val="1F7FCFCF"/>
    <w:rsid w:val="1FDF1E89"/>
    <w:rsid w:val="1FEBA5E5"/>
    <w:rsid w:val="1FEFBEF5"/>
    <w:rsid w:val="1FFB79A9"/>
    <w:rsid w:val="23FF18B8"/>
    <w:rsid w:val="293F2D5D"/>
    <w:rsid w:val="2F39DEDD"/>
    <w:rsid w:val="2FFBB17B"/>
    <w:rsid w:val="2FFF93C1"/>
    <w:rsid w:val="328D73D6"/>
    <w:rsid w:val="338BBE26"/>
    <w:rsid w:val="350F51E2"/>
    <w:rsid w:val="37BED226"/>
    <w:rsid w:val="393A0F05"/>
    <w:rsid w:val="3AEEE693"/>
    <w:rsid w:val="3BFFC5D6"/>
    <w:rsid w:val="3DF6D1E9"/>
    <w:rsid w:val="3DFF1F43"/>
    <w:rsid w:val="3E7A2B95"/>
    <w:rsid w:val="3E9F139F"/>
    <w:rsid w:val="3EAB0813"/>
    <w:rsid w:val="3FA6C7E2"/>
    <w:rsid w:val="3FF3DA69"/>
    <w:rsid w:val="3FFEEB74"/>
    <w:rsid w:val="3FFFE5FD"/>
    <w:rsid w:val="432F9347"/>
    <w:rsid w:val="43EE9A18"/>
    <w:rsid w:val="48FF62BB"/>
    <w:rsid w:val="4BCCF1F1"/>
    <w:rsid w:val="4FF2C9D3"/>
    <w:rsid w:val="51FF2A4C"/>
    <w:rsid w:val="539F9E9B"/>
    <w:rsid w:val="55FB7262"/>
    <w:rsid w:val="55FC8D77"/>
    <w:rsid w:val="56F46BF7"/>
    <w:rsid w:val="57F98055"/>
    <w:rsid w:val="5B772A44"/>
    <w:rsid w:val="5CBB7CD3"/>
    <w:rsid w:val="5D551458"/>
    <w:rsid w:val="5DBF5D42"/>
    <w:rsid w:val="5F37A8BC"/>
    <w:rsid w:val="5FD6D2F8"/>
    <w:rsid w:val="5FDFA8F6"/>
    <w:rsid w:val="5FEF32F9"/>
    <w:rsid w:val="5FFB48AD"/>
    <w:rsid w:val="639EFA6B"/>
    <w:rsid w:val="63FB3205"/>
    <w:rsid w:val="672BCB53"/>
    <w:rsid w:val="672FF1F8"/>
    <w:rsid w:val="68E5682F"/>
    <w:rsid w:val="6ABFEBEE"/>
    <w:rsid w:val="6AEF84BB"/>
    <w:rsid w:val="6B3F63F9"/>
    <w:rsid w:val="6D3AD33B"/>
    <w:rsid w:val="6F87889C"/>
    <w:rsid w:val="6FBFD79F"/>
    <w:rsid w:val="6FCD890B"/>
    <w:rsid w:val="6FDE5716"/>
    <w:rsid w:val="6FE9ADCD"/>
    <w:rsid w:val="6FFD4E07"/>
    <w:rsid w:val="735F2C6B"/>
    <w:rsid w:val="73F3BC63"/>
    <w:rsid w:val="757F7960"/>
    <w:rsid w:val="75BFCE91"/>
    <w:rsid w:val="76F75FB8"/>
    <w:rsid w:val="776E5180"/>
    <w:rsid w:val="77757F35"/>
    <w:rsid w:val="7776F3F6"/>
    <w:rsid w:val="7797310F"/>
    <w:rsid w:val="77B6578D"/>
    <w:rsid w:val="77F88382"/>
    <w:rsid w:val="77FD0D84"/>
    <w:rsid w:val="77FF4A0F"/>
    <w:rsid w:val="78BF378A"/>
    <w:rsid w:val="79390462"/>
    <w:rsid w:val="79EC55A2"/>
    <w:rsid w:val="79F2033F"/>
    <w:rsid w:val="79FC8F7D"/>
    <w:rsid w:val="79FF2EF4"/>
    <w:rsid w:val="7AEFC992"/>
    <w:rsid w:val="7AFF0B65"/>
    <w:rsid w:val="7B3E767C"/>
    <w:rsid w:val="7BA1C181"/>
    <w:rsid w:val="7BCE3125"/>
    <w:rsid w:val="7CC8F0B8"/>
    <w:rsid w:val="7DFB1F64"/>
    <w:rsid w:val="7DFB72C7"/>
    <w:rsid w:val="7E752234"/>
    <w:rsid w:val="7EA77825"/>
    <w:rsid w:val="7EBB96FE"/>
    <w:rsid w:val="7ED7DA95"/>
    <w:rsid w:val="7EF031E1"/>
    <w:rsid w:val="7EF27DAE"/>
    <w:rsid w:val="7F4EC89D"/>
    <w:rsid w:val="7F755381"/>
    <w:rsid w:val="7F774762"/>
    <w:rsid w:val="7F7B044C"/>
    <w:rsid w:val="7F7E3FB9"/>
    <w:rsid w:val="7F7FA87A"/>
    <w:rsid w:val="7F7FE5EA"/>
    <w:rsid w:val="7FDBEF9F"/>
    <w:rsid w:val="7FE3F331"/>
    <w:rsid w:val="7FE6166E"/>
    <w:rsid w:val="7FE761E9"/>
    <w:rsid w:val="7FEF0C3F"/>
    <w:rsid w:val="7FEF28F5"/>
    <w:rsid w:val="7FEF31C5"/>
    <w:rsid w:val="7FEF7AC5"/>
    <w:rsid w:val="7FF63846"/>
    <w:rsid w:val="7FF6ADB2"/>
    <w:rsid w:val="7FFFD132"/>
    <w:rsid w:val="7FFFFFA8"/>
    <w:rsid w:val="83F70C78"/>
    <w:rsid w:val="86EE24C3"/>
    <w:rsid w:val="8F7DB166"/>
    <w:rsid w:val="8FDB39ED"/>
    <w:rsid w:val="8FDFFD12"/>
    <w:rsid w:val="9B5F00D3"/>
    <w:rsid w:val="9FADCDBA"/>
    <w:rsid w:val="9FFF4EA4"/>
    <w:rsid w:val="A3DF78F8"/>
    <w:rsid w:val="A5D9ED8B"/>
    <w:rsid w:val="ADF84E02"/>
    <w:rsid w:val="AF397349"/>
    <w:rsid w:val="AF6F6E43"/>
    <w:rsid w:val="AF9FB72C"/>
    <w:rsid w:val="AFEAD36F"/>
    <w:rsid w:val="AFF9FA47"/>
    <w:rsid w:val="B2377B5C"/>
    <w:rsid w:val="B6B67CA9"/>
    <w:rsid w:val="B77FFEE7"/>
    <w:rsid w:val="B8BD4E7B"/>
    <w:rsid w:val="BB9F0258"/>
    <w:rsid w:val="BBB58B7B"/>
    <w:rsid w:val="BBBF9CFC"/>
    <w:rsid w:val="BD6F02F3"/>
    <w:rsid w:val="BE7EBC82"/>
    <w:rsid w:val="BEBCE0AB"/>
    <w:rsid w:val="BEBF3D64"/>
    <w:rsid w:val="BEFE6182"/>
    <w:rsid w:val="BF5F36B3"/>
    <w:rsid w:val="BF7BCFA2"/>
    <w:rsid w:val="BF7D3150"/>
    <w:rsid w:val="BF7F2388"/>
    <w:rsid w:val="BF7FA942"/>
    <w:rsid w:val="BF8E0676"/>
    <w:rsid w:val="BFEAF390"/>
    <w:rsid w:val="BFEF40A7"/>
    <w:rsid w:val="BFF7CCC5"/>
    <w:rsid w:val="C6DDF1D7"/>
    <w:rsid w:val="C7DF643A"/>
    <w:rsid w:val="CDDD72BC"/>
    <w:rsid w:val="CEBF9703"/>
    <w:rsid w:val="CEE579B7"/>
    <w:rsid w:val="CF3D14E1"/>
    <w:rsid w:val="CF690F54"/>
    <w:rsid w:val="CFD911A1"/>
    <w:rsid w:val="CFF416D2"/>
    <w:rsid w:val="D0DF1580"/>
    <w:rsid w:val="D3DB4F48"/>
    <w:rsid w:val="D57F76BF"/>
    <w:rsid w:val="D5F97808"/>
    <w:rsid w:val="D5FF470E"/>
    <w:rsid w:val="D657D752"/>
    <w:rsid w:val="D6772708"/>
    <w:rsid w:val="D6FF3EAC"/>
    <w:rsid w:val="D7DF3F1D"/>
    <w:rsid w:val="D9CD9040"/>
    <w:rsid w:val="DB7B23AE"/>
    <w:rsid w:val="DBDBE597"/>
    <w:rsid w:val="DBFD1AA8"/>
    <w:rsid w:val="DDFF688C"/>
    <w:rsid w:val="DEBB6CEC"/>
    <w:rsid w:val="DEFD87B8"/>
    <w:rsid w:val="DF37C2AA"/>
    <w:rsid w:val="DF76AAAF"/>
    <w:rsid w:val="DFFBD814"/>
    <w:rsid w:val="E1FE53C6"/>
    <w:rsid w:val="E8EB0E67"/>
    <w:rsid w:val="E97E8BA4"/>
    <w:rsid w:val="E9ABA1BA"/>
    <w:rsid w:val="E9FDF62D"/>
    <w:rsid w:val="EBF6A3E2"/>
    <w:rsid w:val="EC2B322C"/>
    <w:rsid w:val="ED1F98E5"/>
    <w:rsid w:val="EDFF8443"/>
    <w:rsid w:val="EE732416"/>
    <w:rsid w:val="EEEE1006"/>
    <w:rsid w:val="EEFBDC61"/>
    <w:rsid w:val="EEFBEEB2"/>
    <w:rsid w:val="EEFE6B8F"/>
    <w:rsid w:val="EF3FCB13"/>
    <w:rsid w:val="EF771A2A"/>
    <w:rsid w:val="EF7E0B7B"/>
    <w:rsid w:val="EF7E0D54"/>
    <w:rsid w:val="EF7EC53D"/>
    <w:rsid w:val="EFA7CFD9"/>
    <w:rsid w:val="EFD7B0D6"/>
    <w:rsid w:val="EFDF1645"/>
    <w:rsid w:val="EFF59AEB"/>
    <w:rsid w:val="EFFB72C0"/>
    <w:rsid w:val="F1AF6237"/>
    <w:rsid w:val="F3FE25BC"/>
    <w:rsid w:val="F4EF7E26"/>
    <w:rsid w:val="F57F31A7"/>
    <w:rsid w:val="F627BA4C"/>
    <w:rsid w:val="F6D74166"/>
    <w:rsid w:val="F7173039"/>
    <w:rsid w:val="F7909B69"/>
    <w:rsid w:val="F79B2189"/>
    <w:rsid w:val="F7F7C029"/>
    <w:rsid w:val="F7F99A2E"/>
    <w:rsid w:val="F7FF4E92"/>
    <w:rsid w:val="FA7A0DF4"/>
    <w:rsid w:val="FB2F1377"/>
    <w:rsid w:val="FB3F95DD"/>
    <w:rsid w:val="FB3FBB34"/>
    <w:rsid w:val="FBEF4B88"/>
    <w:rsid w:val="FBFD3235"/>
    <w:rsid w:val="FBFE388B"/>
    <w:rsid w:val="FD3425FB"/>
    <w:rsid w:val="FDBBCFC8"/>
    <w:rsid w:val="FDEF68BF"/>
    <w:rsid w:val="FDFBEE38"/>
    <w:rsid w:val="FDFF344D"/>
    <w:rsid w:val="FDFF53B0"/>
    <w:rsid w:val="FED2D935"/>
    <w:rsid w:val="FEEFA069"/>
    <w:rsid w:val="FEF80DAE"/>
    <w:rsid w:val="FEFDBCAF"/>
    <w:rsid w:val="FF3E7473"/>
    <w:rsid w:val="FF528238"/>
    <w:rsid w:val="FF57F3E3"/>
    <w:rsid w:val="FF5BCD7F"/>
    <w:rsid w:val="FF7FCCCE"/>
    <w:rsid w:val="FFBD5499"/>
    <w:rsid w:val="FFBE7C3E"/>
    <w:rsid w:val="FFBF317D"/>
    <w:rsid w:val="FFBF3236"/>
    <w:rsid w:val="FFDE0D92"/>
    <w:rsid w:val="FFE7FDA5"/>
    <w:rsid w:val="FFEDD0EA"/>
    <w:rsid w:val="FFEF3DE4"/>
    <w:rsid w:val="FFF19CED"/>
    <w:rsid w:val="FFF7AD80"/>
    <w:rsid w:val="FFF7C803"/>
    <w:rsid w:val="FFF8251E"/>
    <w:rsid w:val="FFFBE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976</Words>
  <Characters>1041</Characters>
  <Lines>9</Lines>
  <Paragraphs>2</Paragraphs>
  <TotalTime>56</TotalTime>
  <ScaleCrop>false</ScaleCrop>
  <LinksUpToDate>false</LinksUpToDate>
  <CharactersWithSpaces>1143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Twm</cp:lastModifiedBy>
  <dcterms:modified xsi:type="dcterms:W3CDTF">2024-03-25T18:04:29Z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