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cs="黑体"/>
          <w:szCs w:val="32"/>
        </w:rPr>
      </w:pPr>
      <w:r>
        <w:rPr>
          <w:rFonts w:hint="eastAsia" w:ascii="黑体" w:eastAsia="黑体" w:cs="黑体"/>
          <w:szCs w:val="32"/>
        </w:rPr>
        <w:t>附件</w:t>
      </w:r>
    </w:p>
    <w:p>
      <w:pPr>
        <w:spacing w:line="560" w:lineRule="exact"/>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广西医疗机构综合监管考评指标</w:t>
      </w:r>
    </w:p>
    <w:p>
      <w:pPr>
        <w:spacing w:line="300" w:lineRule="exact"/>
        <w:ind w:right="420"/>
        <w:rPr>
          <w:szCs w:val="21"/>
        </w:rPr>
      </w:pPr>
    </w:p>
    <w:p>
      <w:pPr>
        <w:spacing w:after="231" w:afterLines="50" w:line="360" w:lineRule="exact"/>
        <w:ind w:right="420"/>
        <w:rPr>
          <w:rFonts w:ascii="仿宋_GB2312" w:cs="仿宋_GB2312"/>
          <w:sz w:val="24"/>
          <w:u w:val="single"/>
        </w:rPr>
      </w:pPr>
      <w:r>
        <w:rPr>
          <w:rFonts w:hint="eastAsia" w:ascii="仿宋_GB2312" w:cs="仿宋_GB2312"/>
          <w:sz w:val="24"/>
        </w:rPr>
        <w:t>本单位应得的最高分：</w:t>
      </w:r>
      <w:r>
        <w:rPr>
          <w:rFonts w:hint="eastAsia" w:ascii="仿宋_GB2312" w:cs="仿宋_GB2312"/>
          <w:sz w:val="24"/>
          <w:u w:val="single"/>
        </w:rPr>
        <w:t xml:space="preserve">          </w:t>
      </w:r>
      <w:r>
        <w:rPr>
          <w:rFonts w:hint="eastAsia" w:ascii="仿宋_GB2312" w:cs="仿宋_GB2312"/>
          <w:sz w:val="24"/>
        </w:rPr>
        <w:t>评估得分：</w:t>
      </w:r>
      <w:r>
        <w:rPr>
          <w:rFonts w:hint="eastAsia" w:ascii="仿宋_GB2312" w:cs="仿宋_GB2312"/>
          <w:sz w:val="24"/>
          <w:u w:val="single"/>
        </w:rPr>
        <w:t xml:space="preserve">        </w:t>
      </w:r>
      <w:r>
        <w:rPr>
          <w:rFonts w:hint="eastAsia" w:ascii="仿宋_GB2312" w:cs="仿宋_GB2312"/>
          <w:sz w:val="24"/>
        </w:rPr>
        <w:t xml:space="preserve">   标化分：</w:t>
      </w:r>
      <w:r>
        <w:rPr>
          <w:rFonts w:hint="eastAsia" w:ascii="仿宋_GB2312" w:cs="仿宋_GB2312"/>
          <w:sz w:val="24"/>
          <w:u w:val="single"/>
        </w:rPr>
        <w:t xml:space="preserve">         </w:t>
      </w:r>
    </w:p>
    <w:tbl>
      <w:tblPr>
        <w:tblStyle w:val="8"/>
        <w:tblW w:w="15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425"/>
        <w:gridCol w:w="1775"/>
        <w:gridCol w:w="968"/>
        <w:gridCol w:w="1520"/>
        <w:gridCol w:w="833"/>
        <w:gridCol w:w="1379"/>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25" w:type="dxa"/>
            <w:vAlign w:val="center"/>
          </w:tcPr>
          <w:p>
            <w:pPr>
              <w:spacing w:line="360" w:lineRule="exact"/>
              <w:jc w:val="center"/>
              <w:rPr>
                <w:rFonts w:ascii="仿宋_GB2312" w:cs="仿宋_GB2312"/>
                <w:color w:val="000000"/>
                <w:sz w:val="24"/>
              </w:rPr>
            </w:pPr>
            <w:r>
              <w:rPr>
                <w:rFonts w:hint="eastAsia" w:ascii="仿宋_GB2312" w:cs="仿宋_GB2312"/>
                <w:color w:val="000000"/>
                <w:sz w:val="24"/>
              </w:rPr>
              <w:t>医疗机构名称</w:t>
            </w:r>
          </w:p>
        </w:tc>
        <w:tc>
          <w:tcPr>
            <w:tcW w:w="5688" w:type="dxa"/>
            <w:gridSpan w:val="4"/>
            <w:vAlign w:val="center"/>
          </w:tcPr>
          <w:p>
            <w:pPr>
              <w:spacing w:line="360" w:lineRule="exact"/>
              <w:jc w:val="center"/>
              <w:rPr>
                <w:rFonts w:ascii="仿宋_GB2312" w:cs="仿宋_GB2312"/>
                <w:color w:val="000000"/>
                <w:sz w:val="24"/>
              </w:rPr>
            </w:pPr>
          </w:p>
        </w:tc>
        <w:tc>
          <w:tcPr>
            <w:tcW w:w="833" w:type="dxa"/>
            <w:vAlign w:val="center"/>
          </w:tcPr>
          <w:p>
            <w:pPr>
              <w:spacing w:line="360" w:lineRule="exact"/>
              <w:jc w:val="center"/>
              <w:rPr>
                <w:rFonts w:ascii="仿宋_GB2312" w:cs="仿宋_GB2312"/>
                <w:color w:val="000000"/>
                <w:sz w:val="24"/>
              </w:rPr>
            </w:pPr>
            <w:r>
              <w:rPr>
                <w:rFonts w:hint="eastAsia" w:ascii="仿宋_GB2312" w:cs="仿宋_GB2312"/>
                <w:color w:val="000000"/>
                <w:sz w:val="24"/>
              </w:rPr>
              <w:t>地址</w:t>
            </w:r>
          </w:p>
        </w:tc>
        <w:tc>
          <w:tcPr>
            <w:tcW w:w="6646" w:type="dxa"/>
            <w:gridSpan w:val="2"/>
            <w:vAlign w:val="center"/>
          </w:tcPr>
          <w:p>
            <w:pPr>
              <w:spacing w:line="360" w:lineRule="exact"/>
              <w:jc w:val="center"/>
              <w:rPr>
                <w:rFonts w:asci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25" w:type="dxa"/>
            <w:vAlign w:val="center"/>
          </w:tcPr>
          <w:p>
            <w:pPr>
              <w:spacing w:line="360" w:lineRule="exact"/>
              <w:jc w:val="center"/>
              <w:rPr>
                <w:rFonts w:ascii="仿宋_GB2312" w:cs="仿宋_GB2312"/>
                <w:color w:val="000000"/>
                <w:sz w:val="24"/>
              </w:rPr>
            </w:pPr>
            <w:r>
              <w:rPr>
                <w:rFonts w:hint="eastAsia" w:ascii="仿宋_GB2312" w:cs="仿宋_GB2312"/>
                <w:color w:val="000000"/>
                <w:sz w:val="24"/>
              </w:rPr>
              <w:t>医疗机构类别</w:t>
            </w:r>
          </w:p>
        </w:tc>
        <w:tc>
          <w:tcPr>
            <w:tcW w:w="1425" w:type="dxa"/>
            <w:vAlign w:val="center"/>
          </w:tcPr>
          <w:p>
            <w:pPr>
              <w:spacing w:line="360" w:lineRule="exact"/>
              <w:jc w:val="center"/>
              <w:rPr>
                <w:rFonts w:ascii="仿宋_GB2312" w:cs="仿宋_GB2312"/>
                <w:color w:val="000000"/>
                <w:sz w:val="24"/>
              </w:rPr>
            </w:pPr>
          </w:p>
        </w:tc>
        <w:tc>
          <w:tcPr>
            <w:tcW w:w="1775" w:type="dxa"/>
            <w:vAlign w:val="center"/>
          </w:tcPr>
          <w:p>
            <w:pPr>
              <w:spacing w:line="360" w:lineRule="exact"/>
              <w:jc w:val="center"/>
              <w:rPr>
                <w:rFonts w:ascii="仿宋_GB2312" w:cs="仿宋_GB2312"/>
                <w:color w:val="000000"/>
                <w:sz w:val="24"/>
              </w:rPr>
            </w:pPr>
            <w:r>
              <w:rPr>
                <w:rFonts w:hint="eastAsia" w:ascii="仿宋_GB2312" w:cs="仿宋_GB2312"/>
                <w:color w:val="000000"/>
                <w:sz w:val="24"/>
              </w:rPr>
              <w:t>医疗机构</w:t>
            </w:r>
            <w:r>
              <w:rPr>
                <w:rFonts w:hint="eastAsia" w:ascii="仿宋_GB2312" w:cs="仿宋_GB2312"/>
                <w:sz w:val="24"/>
              </w:rPr>
              <w:t>等级</w:t>
            </w:r>
          </w:p>
        </w:tc>
        <w:tc>
          <w:tcPr>
            <w:tcW w:w="2488" w:type="dxa"/>
            <w:gridSpan w:val="2"/>
            <w:vAlign w:val="center"/>
          </w:tcPr>
          <w:p>
            <w:pPr>
              <w:spacing w:line="360" w:lineRule="exact"/>
              <w:jc w:val="center"/>
              <w:rPr>
                <w:rFonts w:ascii="仿宋_GB2312" w:cs="仿宋_GB2312"/>
                <w:color w:val="000000"/>
                <w:sz w:val="24"/>
              </w:rPr>
            </w:pPr>
          </w:p>
        </w:tc>
        <w:tc>
          <w:tcPr>
            <w:tcW w:w="2212" w:type="dxa"/>
            <w:gridSpan w:val="2"/>
            <w:vAlign w:val="center"/>
          </w:tcPr>
          <w:p>
            <w:pPr>
              <w:spacing w:line="360" w:lineRule="exact"/>
              <w:jc w:val="center"/>
              <w:rPr>
                <w:rFonts w:ascii="仿宋_GB2312" w:cs="仿宋_GB2312"/>
                <w:color w:val="000000"/>
                <w:sz w:val="24"/>
              </w:rPr>
            </w:pPr>
            <w:r>
              <w:rPr>
                <w:rFonts w:hint="eastAsia" w:ascii="仿宋_GB2312" w:cs="仿宋_GB2312"/>
                <w:color w:val="000000"/>
                <w:sz w:val="24"/>
              </w:rPr>
              <w:t>法人代表、负责人</w:t>
            </w:r>
          </w:p>
        </w:tc>
        <w:tc>
          <w:tcPr>
            <w:tcW w:w="5267" w:type="dxa"/>
            <w:vAlign w:val="center"/>
          </w:tcPr>
          <w:p>
            <w:pPr>
              <w:spacing w:line="360" w:lineRule="exact"/>
              <w:rPr>
                <w:rFonts w:asci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25" w:type="dxa"/>
            <w:vAlign w:val="center"/>
          </w:tcPr>
          <w:p>
            <w:pPr>
              <w:spacing w:line="360" w:lineRule="exact"/>
              <w:jc w:val="center"/>
              <w:rPr>
                <w:rFonts w:ascii="仿宋_GB2312" w:cs="仿宋_GB2312"/>
                <w:color w:val="000000"/>
                <w:sz w:val="24"/>
              </w:rPr>
            </w:pPr>
            <w:r>
              <w:rPr>
                <w:rFonts w:hint="eastAsia" w:ascii="仿宋_GB2312" w:cs="仿宋_GB2312"/>
                <w:color w:val="000000"/>
                <w:sz w:val="24"/>
              </w:rPr>
              <w:t>机构执业许可证号</w:t>
            </w:r>
          </w:p>
        </w:tc>
        <w:tc>
          <w:tcPr>
            <w:tcW w:w="3200" w:type="dxa"/>
            <w:gridSpan w:val="2"/>
            <w:vAlign w:val="center"/>
          </w:tcPr>
          <w:p>
            <w:pPr>
              <w:spacing w:line="360" w:lineRule="exact"/>
              <w:jc w:val="center"/>
              <w:rPr>
                <w:rFonts w:ascii="仿宋_GB2312" w:cs="仿宋_GB2312"/>
                <w:color w:val="000000"/>
                <w:sz w:val="24"/>
              </w:rPr>
            </w:pPr>
          </w:p>
        </w:tc>
        <w:tc>
          <w:tcPr>
            <w:tcW w:w="968" w:type="dxa"/>
            <w:vAlign w:val="center"/>
          </w:tcPr>
          <w:p>
            <w:pPr>
              <w:spacing w:line="360" w:lineRule="exact"/>
              <w:jc w:val="center"/>
              <w:rPr>
                <w:rFonts w:ascii="仿宋_GB2312" w:cs="仿宋_GB2312"/>
                <w:color w:val="000000"/>
                <w:sz w:val="24"/>
              </w:rPr>
            </w:pPr>
            <w:r>
              <w:rPr>
                <w:rFonts w:hint="eastAsia" w:ascii="仿宋_GB2312" w:cs="仿宋_GB2312"/>
                <w:color w:val="000000"/>
                <w:sz w:val="24"/>
              </w:rPr>
              <w:t>联系人</w:t>
            </w:r>
          </w:p>
        </w:tc>
        <w:tc>
          <w:tcPr>
            <w:tcW w:w="2353" w:type="dxa"/>
            <w:gridSpan w:val="2"/>
            <w:vAlign w:val="center"/>
          </w:tcPr>
          <w:p>
            <w:pPr>
              <w:spacing w:line="360" w:lineRule="exact"/>
              <w:jc w:val="center"/>
              <w:rPr>
                <w:rFonts w:ascii="仿宋_GB2312" w:cs="仿宋_GB2312"/>
                <w:color w:val="000000"/>
                <w:sz w:val="24"/>
              </w:rPr>
            </w:pPr>
          </w:p>
        </w:tc>
        <w:tc>
          <w:tcPr>
            <w:tcW w:w="1379" w:type="dxa"/>
            <w:vAlign w:val="center"/>
          </w:tcPr>
          <w:p>
            <w:pPr>
              <w:spacing w:line="360" w:lineRule="exact"/>
              <w:jc w:val="center"/>
              <w:rPr>
                <w:rFonts w:ascii="仿宋_GB2312" w:cs="仿宋_GB2312"/>
                <w:color w:val="000000"/>
                <w:sz w:val="24"/>
              </w:rPr>
            </w:pPr>
            <w:r>
              <w:rPr>
                <w:rFonts w:hint="eastAsia" w:ascii="仿宋_GB2312" w:cs="仿宋_GB2312"/>
                <w:color w:val="000000"/>
                <w:sz w:val="24"/>
              </w:rPr>
              <w:t>联系电话</w:t>
            </w:r>
          </w:p>
        </w:tc>
        <w:tc>
          <w:tcPr>
            <w:tcW w:w="5267" w:type="dxa"/>
            <w:vAlign w:val="center"/>
          </w:tcPr>
          <w:p>
            <w:pPr>
              <w:spacing w:line="360" w:lineRule="exact"/>
              <w:rPr>
                <w:rFonts w:ascii="仿宋_GB2312" w:cs="仿宋_GB2312"/>
                <w:color w:val="000000"/>
                <w:sz w:val="24"/>
              </w:rPr>
            </w:pPr>
          </w:p>
        </w:tc>
      </w:tr>
    </w:tbl>
    <w:p/>
    <w:tbl>
      <w:tblPr>
        <w:tblStyle w:val="8"/>
        <w:tblW w:w="15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227"/>
        <w:gridCol w:w="4993"/>
        <w:gridCol w:w="740"/>
        <w:gridCol w:w="4924"/>
        <w:gridCol w:w="141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42" w:type="dxa"/>
            <w:vAlign w:val="center"/>
          </w:tcPr>
          <w:p>
            <w:pPr>
              <w:spacing w:line="300" w:lineRule="exact"/>
              <w:jc w:val="center"/>
              <w:rPr>
                <w:rFonts w:ascii="黑体" w:eastAsia="黑体" w:cs="黑体"/>
                <w:bCs/>
                <w:color w:val="000000"/>
                <w:sz w:val="21"/>
                <w:szCs w:val="21"/>
              </w:rPr>
            </w:pPr>
            <w:r>
              <w:rPr>
                <w:rFonts w:hint="eastAsia" w:ascii="黑体" w:eastAsia="黑体" w:cs="黑体"/>
                <w:bCs/>
                <w:color w:val="000000"/>
                <w:sz w:val="21"/>
                <w:szCs w:val="21"/>
              </w:rPr>
              <w:t>项目</w:t>
            </w:r>
          </w:p>
        </w:tc>
        <w:tc>
          <w:tcPr>
            <w:tcW w:w="6220" w:type="dxa"/>
            <w:gridSpan w:val="2"/>
            <w:vAlign w:val="center"/>
          </w:tcPr>
          <w:p>
            <w:pPr>
              <w:spacing w:line="300" w:lineRule="exact"/>
              <w:jc w:val="center"/>
              <w:rPr>
                <w:rFonts w:ascii="黑体" w:eastAsia="黑体" w:cs="黑体"/>
                <w:bCs/>
                <w:color w:val="000000"/>
                <w:sz w:val="21"/>
                <w:szCs w:val="21"/>
              </w:rPr>
            </w:pPr>
            <w:r>
              <w:rPr>
                <w:rFonts w:hint="eastAsia" w:ascii="黑体" w:eastAsia="黑体" w:cs="黑体"/>
                <w:bCs/>
                <w:color w:val="000000"/>
                <w:sz w:val="21"/>
                <w:szCs w:val="21"/>
              </w:rPr>
              <w:t>检查内容</w:t>
            </w:r>
          </w:p>
        </w:tc>
        <w:tc>
          <w:tcPr>
            <w:tcW w:w="740" w:type="dxa"/>
            <w:vAlign w:val="center"/>
          </w:tcPr>
          <w:p>
            <w:pPr>
              <w:spacing w:line="300" w:lineRule="exact"/>
              <w:jc w:val="center"/>
              <w:rPr>
                <w:rFonts w:ascii="黑体" w:eastAsia="黑体" w:cs="黑体"/>
                <w:bCs/>
                <w:color w:val="000000"/>
                <w:sz w:val="21"/>
                <w:szCs w:val="21"/>
              </w:rPr>
            </w:pPr>
            <w:r>
              <w:rPr>
                <w:rFonts w:hint="eastAsia" w:ascii="黑体" w:eastAsia="黑体" w:cs="黑体"/>
                <w:bCs/>
                <w:color w:val="000000"/>
                <w:sz w:val="21"/>
                <w:szCs w:val="21"/>
              </w:rPr>
              <w:t>分值</w:t>
            </w:r>
          </w:p>
        </w:tc>
        <w:tc>
          <w:tcPr>
            <w:tcW w:w="4924" w:type="dxa"/>
            <w:vAlign w:val="center"/>
          </w:tcPr>
          <w:p>
            <w:pPr>
              <w:spacing w:line="300" w:lineRule="exact"/>
              <w:jc w:val="center"/>
              <w:rPr>
                <w:rFonts w:ascii="黑体" w:eastAsia="黑体" w:cs="黑体"/>
                <w:bCs/>
                <w:color w:val="000000"/>
                <w:sz w:val="21"/>
                <w:szCs w:val="21"/>
              </w:rPr>
            </w:pPr>
            <w:r>
              <w:rPr>
                <w:rFonts w:hint="eastAsia" w:ascii="黑体" w:eastAsia="黑体" w:cs="黑体"/>
                <w:bCs/>
                <w:color w:val="000000"/>
                <w:sz w:val="21"/>
                <w:szCs w:val="21"/>
              </w:rPr>
              <w:t>评分标准</w:t>
            </w:r>
          </w:p>
        </w:tc>
        <w:tc>
          <w:tcPr>
            <w:tcW w:w="1410" w:type="dxa"/>
            <w:vAlign w:val="center"/>
          </w:tcPr>
          <w:p>
            <w:pPr>
              <w:spacing w:line="300" w:lineRule="exact"/>
              <w:jc w:val="center"/>
              <w:rPr>
                <w:rFonts w:ascii="黑体" w:eastAsia="黑体" w:cs="黑体"/>
                <w:bCs/>
                <w:color w:val="000000"/>
                <w:sz w:val="21"/>
                <w:szCs w:val="21"/>
              </w:rPr>
            </w:pPr>
            <w:r>
              <w:rPr>
                <w:rFonts w:hint="eastAsia" w:ascii="黑体" w:eastAsia="黑体" w:cs="黑体"/>
                <w:bCs/>
                <w:color w:val="000000"/>
                <w:sz w:val="21"/>
                <w:szCs w:val="21"/>
              </w:rPr>
              <w:t>检查结果</w:t>
            </w:r>
          </w:p>
        </w:tc>
        <w:tc>
          <w:tcPr>
            <w:tcW w:w="756" w:type="dxa"/>
            <w:vAlign w:val="center"/>
          </w:tcPr>
          <w:p>
            <w:pPr>
              <w:spacing w:line="300" w:lineRule="exact"/>
              <w:jc w:val="center"/>
              <w:rPr>
                <w:rFonts w:ascii="黑体" w:eastAsia="黑体" w:cs="黑体"/>
                <w:bCs/>
                <w:color w:val="000000"/>
                <w:sz w:val="21"/>
                <w:szCs w:val="21"/>
              </w:rPr>
            </w:pPr>
            <w:r>
              <w:rPr>
                <w:rFonts w:hint="eastAsia" w:ascii="黑体" w:eastAsia="黑体" w:cs="黑体"/>
                <w:bCs/>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42"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机构执业</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许可管理</w:t>
            </w:r>
          </w:p>
          <w:p>
            <w:pPr>
              <w:spacing w:line="300" w:lineRule="exact"/>
              <w:jc w:val="center"/>
              <w:rPr>
                <w:rFonts w:ascii="仿宋_GB2312" w:cs="仿宋_GB2312"/>
                <w:color w:val="000000"/>
                <w:sz w:val="21"/>
                <w:szCs w:val="21"/>
              </w:rPr>
            </w:pPr>
            <w:r>
              <w:rPr>
                <w:rFonts w:hint="eastAsia" w:ascii="仿宋_GB2312" w:cs="仿宋_GB2312"/>
                <w:b/>
                <w:color w:val="000000"/>
                <w:sz w:val="21"/>
                <w:szCs w:val="21"/>
              </w:rPr>
              <w:t>（50分）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1、持有效《医疗机构执业许可证》。</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10 *</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持无效的</w:t>
            </w:r>
            <w:r>
              <w:rPr>
                <w:rFonts w:hint="eastAsia" w:ascii="仿宋_GB2312" w:cs="仿宋_GB2312"/>
                <w:color w:val="000000"/>
                <w:sz w:val="21"/>
                <w:szCs w:val="21"/>
              </w:rPr>
              <w:t>《医疗机构执业许可证》</w:t>
            </w:r>
            <w:r>
              <w:rPr>
                <w:rFonts w:hint="eastAsia" w:ascii="仿宋_GB2312" w:cs="仿宋_GB2312"/>
                <w:sz w:val="21"/>
                <w:szCs w:val="21"/>
              </w:rPr>
              <w:t>开展诊疗活动，直接评为不合格。</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2、</w:t>
            </w:r>
            <w:r>
              <w:rPr>
                <w:rFonts w:hint="eastAsia" w:ascii="仿宋_GB2312" w:cs="仿宋_GB2312"/>
                <w:sz w:val="21"/>
                <w:szCs w:val="21"/>
              </w:rPr>
              <w:t>必须将《医疗机构执业许可证》、诊疗科目、诊疗时间和收费标准悬挂于明显处所。</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未将《医疗机构执业许可证》、诊疗科目、诊疗时间和收费标准悬挂于明显处所的，缺一项扣1分。</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3、《医疗机构执业许可证》规定时间内校验。</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未按时校验或拒不校验的，</w:t>
            </w:r>
            <w:r>
              <w:rPr>
                <w:rFonts w:hint="eastAsia" w:ascii="仿宋_GB2312" w:cs="仿宋_GB2312"/>
                <w:color w:val="333333"/>
                <w:kern w:val="0"/>
                <w:sz w:val="21"/>
                <w:szCs w:val="21"/>
              </w:rPr>
              <w:t>扣4分</w:t>
            </w:r>
            <w:r>
              <w:rPr>
                <w:rFonts w:hint="eastAsia" w:ascii="仿宋_GB2312" w:cs="仿宋_GB2312"/>
                <w:sz w:val="21"/>
                <w:szCs w:val="21"/>
              </w:rPr>
              <w:t>。</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kern w:val="0"/>
                <w:sz w:val="21"/>
                <w:szCs w:val="21"/>
              </w:rPr>
              <w:t>4、</w:t>
            </w:r>
            <w:r>
              <w:rPr>
                <w:rFonts w:hint="eastAsia" w:ascii="仿宋_GB2312" w:cs="仿宋_GB2312"/>
                <w:sz w:val="21"/>
                <w:szCs w:val="21"/>
              </w:rPr>
              <w:t>暂缓校验期内，医疗机构不得发布医疗服务信息和广告；未设床位的医疗机构不得执业；除急救外，设床位的医疗机构不得开展门诊业务、收治新病人。</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 *</w:t>
            </w:r>
          </w:p>
        </w:tc>
        <w:tc>
          <w:tcPr>
            <w:tcW w:w="4924" w:type="dxa"/>
            <w:vAlign w:val="center"/>
          </w:tcPr>
          <w:p>
            <w:pPr>
              <w:spacing w:line="300" w:lineRule="exact"/>
              <w:rPr>
                <w:rFonts w:ascii="仿宋_GB2312" w:cs="仿宋_GB2312"/>
                <w:sz w:val="21"/>
                <w:szCs w:val="21"/>
              </w:rPr>
            </w:pPr>
            <w:r>
              <w:rPr>
                <w:rFonts w:hint="eastAsia" w:ascii="仿宋_GB2312" w:cs="仿宋_GB2312"/>
                <w:sz w:val="21"/>
                <w:szCs w:val="21"/>
              </w:rPr>
              <w:t>暂缓校验期内，医疗机构发布医疗服务信息和广告或未设床位的医疗机构执业，设床位的医疗机构开展门诊业务、收治新病人（除急救外）的，直接评为不合格。</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333333"/>
                <w:kern w:val="0"/>
                <w:sz w:val="21"/>
                <w:szCs w:val="21"/>
              </w:rPr>
              <w:t>5、医疗机构变更名称、地址、法定代表人或者主要负责人、所有制形式、服务对象、服务方式、注册资金、诊疗科目、床位（牙椅）的，必须向登记机关办理变更登记；</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sz w:val="21"/>
                <w:szCs w:val="21"/>
              </w:rPr>
            </w:pPr>
            <w:r>
              <w:rPr>
                <w:rFonts w:hint="eastAsia" w:ascii="仿宋_GB2312" w:cs="仿宋_GB2312"/>
                <w:color w:val="000000"/>
                <w:kern w:val="0"/>
                <w:sz w:val="21"/>
                <w:szCs w:val="21"/>
              </w:rPr>
              <w:t>未经变更登记，医疗机构擅自改变</w:t>
            </w:r>
            <w:r>
              <w:rPr>
                <w:rFonts w:hint="eastAsia" w:ascii="仿宋_GB2312" w:cs="仿宋_GB2312"/>
                <w:color w:val="333333"/>
                <w:kern w:val="0"/>
                <w:sz w:val="21"/>
                <w:szCs w:val="21"/>
              </w:rPr>
              <w:t>名称、地址、法定代表人或者主要负责人、诊疗科目、床位（牙椅）等的，</w:t>
            </w:r>
            <w:r>
              <w:rPr>
                <w:rFonts w:hint="eastAsia" w:ascii="仿宋_GB2312" w:cs="仿宋_GB2312"/>
                <w:sz w:val="21"/>
                <w:szCs w:val="21"/>
              </w:rPr>
              <w:t>每项扣1分，扣完为止。</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r>
              <w:rPr>
                <w:rFonts w:hint="eastAsia" w:ascii="仿宋_GB2312" w:cs="仿宋_GB2312"/>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机构执业</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许可管理</w:t>
            </w:r>
          </w:p>
          <w:p>
            <w:pPr>
              <w:spacing w:line="300" w:lineRule="exact"/>
              <w:jc w:val="center"/>
              <w:rPr>
                <w:rFonts w:ascii="仿宋_GB2312" w:cs="仿宋_GB2312"/>
                <w:sz w:val="21"/>
                <w:szCs w:val="21"/>
              </w:rPr>
            </w:pPr>
            <w:r>
              <w:rPr>
                <w:rFonts w:hint="eastAsia" w:ascii="仿宋_GB2312" w:cs="仿宋_GB2312"/>
                <w:b/>
                <w:color w:val="000000"/>
                <w:sz w:val="21"/>
                <w:szCs w:val="21"/>
              </w:rPr>
              <w:t>（50分）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6、医疗机构的名称、地点、医疗文书的标识等与核准登记的内容一致。</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名称、地点、医疗文书、印章等使用的名称与核准登记的不一致的，每项扣1分，扣完为止。</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7、医疗机构的牌匾与核准登记的名称相同。</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牌匾与核准登记的不一致的，扣3分。</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8、医疗机构核准登记诊疗科目与实际开展的诊疗科目一致。</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诊疗活动超出登记范围的，扣4分；</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9、医疗机构不得出具虚假医学证明文件。</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出具虚假医学证明文件的，扣3分；</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10、不能</w:t>
            </w:r>
            <w:r>
              <w:rPr>
                <w:rFonts w:hint="eastAsia" w:ascii="仿宋_GB2312" w:cs="仿宋_GB2312"/>
                <w:color w:val="000000"/>
                <w:kern w:val="0"/>
                <w:sz w:val="21"/>
                <w:szCs w:val="21"/>
              </w:rPr>
              <w:t>将医疗机构的科室或者房屋出租、承包给非本医疗机构人员或其他机构，并以本医疗机构名义开展诊疗活动的。</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10 *</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发现</w:t>
            </w:r>
            <w:r>
              <w:rPr>
                <w:rFonts w:hint="eastAsia" w:ascii="仿宋_GB2312" w:cs="仿宋_GB2312"/>
                <w:color w:val="000000"/>
                <w:kern w:val="0"/>
                <w:sz w:val="21"/>
                <w:szCs w:val="21"/>
              </w:rPr>
              <w:t>医疗机构将科室或者房屋出租、承包给非本医疗机构人员或其他机构，并以本医疗机构名义开展诊疗活动的，</w:t>
            </w:r>
            <w:r>
              <w:rPr>
                <w:rFonts w:hint="eastAsia" w:ascii="仿宋_GB2312" w:cs="仿宋_GB2312"/>
                <w:sz w:val="21"/>
                <w:szCs w:val="21"/>
              </w:rPr>
              <w:t>直接评为不合格。</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11、开展限制临床应用的医疗技术，应按照国家卫生计委下发的相关医疗技术临床应用管理规范进行自评，经自评符合规定条件的，由核发其《医疗机构执业许可证》的卫生健康行政部门进行备案和登记。</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开展限制临床应用的医疗技术</w:t>
            </w:r>
            <w:r>
              <w:rPr>
                <w:rFonts w:hint="eastAsia" w:ascii="仿宋_GB2312" w:cs="仿宋_GB2312"/>
                <w:b/>
                <w:bCs/>
                <w:color w:val="000000"/>
                <w:sz w:val="21"/>
                <w:szCs w:val="21"/>
              </w:rPr>
              <w:t>，未按</w:t>
            </w:r>
            <w:r>
              <w:rPr>
                <w:rFonts w:hint="eastAsia" w:ascii="仿宋_GB2312" w:cs="仿宋_GB2312"/>
                <w:color w:val="000000"/>
                <w:sz w:val="21"/>
                <w:szCs w:val="21"/>
              </w:rPr>
              <w:t>通知要求进行备案和登记的，扣3分。</w:t>
            </w:r>
          </w:p>
        </w:tc>
        <w:tc>
          <w:tcPr>
            <w:tcW w:w="1410" w:type="dxa"/>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1442" w:type="dxa"/>
            <w:vMerge w:val="restart"/>
            <w:vAlign w:val="center"/>
          </w:tcPr>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卫生技术</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人员管理</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sz w:val="21"/>
                <w:szCs w:val="21"/>
              </w:rPr>
              <w:t>（50分）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sz w:val="21"/>
                <w:szCs w:val="21"/>
              </w:rPr>
              <w:t>1、医疗机构不得使用非卫生技术人员从事医疗卫生技术工作。</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10 *</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使用未取得卫生技术人员资格或职称的人员；（2）使用取得医师资格证书但未经注册取得医师执业证书的人员从事医师工作；（3）使用卫生技术人员从事本专业以外诊疗活动的，如跨专业从事诊疗活动、医技人员出具影像、 病理、 超声、 心电图等诊断性报告；（4）使用执业助理医师独立从事诊疗活动、开具处方（含涉药医嘱）（乡镇卫生院、村卫生室除外）；（5）使用医学院校的实习生、试用期内的大学生独立从事诊疗活动等。发现使用1名非卫生技术人员扣5分，发现3名及以上的，直接评定为不合格。</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2、未取得处方权的人员及被取消处方权的医师不得开具处方。</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widowControl/>
              <w:spacing w:line="300" w:lineRule="exact"/>
              <w:rPr>
                <w:rFonts w:ascii="仿宋_GB2312" w:cs="仿宋_GB2312"/>
                <w:color w:val="333333"/>
                <w:kern w:val="0"/>
                <w:sz w:val="21"/>
                <w:szCs w:val="21"/>
              </w:rPr>
            </w:pPr>
            <w:r>
              <w:rPr>
                <w:rFonts w:hint="eastAsia" w:ascii="仿宋_GB2312" w:cs="仿宋_GB2312"/>
                <w:color w:val="333333"/>
                <w:kern w:val="0"/>
                <w:sz w:val="21"/>
                <w:szCs w:val="21"/>
              </w:rPr>
              <w:t>使用未取得处方权的人员、被取消处方权的医师开具处方的，扣5分</w:t>
            </w:r>
            <w:r>
              <w:rPr>
                <w:rFonts w:hint="eastAsia" w:ascii="仿宋_GB2312" w:cs="仿宋_GB2312"/>
                <w:color w:val="000000"/>
                <w:kern w:val="0"/>
                <w:sz w:val="21"/>
                <w:szCs w:val="21"/>
              </w:rPr>
              <w:t>。</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3、</w:t>
            </w:r>
            <w:r>
              <w:rPr>
                <w:rFonts w:hint="eastAsia" w:ascii="仿宋_GB2312" w:cs="仿宋_GB2312"/>
                <w:sz w:val="21"/>
                <w:szCs w:val="21"/>
              </w:rPr>
              <w:t>医师应当在注册的医疗机构签名留样或者专用签章备案后，方可开具处方。</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widowControl/>
              <w:spacing w:line="300" w:lineRule="exact"/>
              <w:rPr>
                <w:rFonts w:ascii="仿宋_GB2312" w:cs="仿宋_GB2312"/>
                <w:color w:val="333333"/>
                <w:kern w:val="0"/>
                <w:sz w:val="21"/>
                <w:szCs w:val="21"/>
              </w:rPr>
            </w:pPr>
            <w:r>
              <w:rPr>
                <w:rFonts w:hint="eastAsia" w:ascii="仿宋_GB2312" w:cs="仿宋_GB2312"/>
                <w:color w:val="333333"/>
                <w:kern w:val="0"/>
                <w:sz w:val="21"/>
                <w:szCs w:val="21"/>
              </w:rPr>
              <w:t>使用未在注册的医疗机构中</w:t>
            </w:r>
            <w:r>
              <w:rPr>
                <w:rFonts w:hint="eastAsia" w:ascii="仿宋_GB2312" w:cs="仿宋_GB2312"/>
                <w:sz w:val="21"/>
                <w:szCs w:val="21"/>
              </w:rPr>
              <w:t>签名留样或者专用签章备案的医师开具处方的，</w:t>
            </w:r>
            <w:r>
              <w:rPr>
                <w:rFonts w:hint="eastAsia" w:ascii="仿宋_GB2312" w:cs="仿宋_GB2312"/>
                <w:color w:val="333333"/>
                <w:kern w:val="0"/>
                <w:sz w:val="21"/>
                <w:szCs w:val="21"/>
              </w:rPr>
              <w:t>扣3分</w:t>
            </w:r>
            <w:r>
              <w:rPr>
                <w:rFonts w:hint="eastAsia" w:ascii="仿宋_GB2312" w:cs="仿宋_GB2312"/>
                <w:color w:val="000000"/>
                <w:kern w:val="0"/>
                <w:sz w:val="21"/>
                <w:szCs w:val="21"/>
              </w:rPr>
              <w:t>。</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42" w:type="dxa"/>
            <w:vMerge w:val="restart"/>
            <w:vAlign w:val="center"/>
          </w:tcPr>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卫生技术</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人员管理</w:t>
            </w:r>
          </w:p>
          <w:p>
            <w:pPr>
              <w:widowControl/>
              <w:spacing w:line="300" w:lineRule="exact"/>
              <w:jc w:val="center"/>
              <w:rPr>
                <w:rFonts w:ascii="仿宋_GB2312" w:cs="仿宋_GB2312"/>
                <w:sz w:val="21"/>
                <w:szCs w:val="21"/>
              </w:rPr>
            </w:pPr>
            <w:r>
              <w:rPr>
                <w:rFonts w:hint="eastAsia" w:ascii="仿宋_GB2312" w:cs="仿宋_GB2312"/>
                <w:b/>
                <w:color w:val="000000"/>
                <w:sz w:val="21"/>
                <w:szCs w:val="21"/>
              </w:rPr>
              <w:t>（45分）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4、</w:t>
            </w:r>
            <w:r>
              <w:rPr>
                <w:rFonts w:hint="eastAsia" w:ascii="仿宋_GB2312" w:cs="仿宋_GB2312"/>
                <w:kern w:val="0"/>
                <w:sz w:val="21"/>
                <w:szCs w:val="21"/>
              </w:rPr>
              <w:t>执业医师取得麻醉药品和第一类精神药品的处方资格后，方可在本医疗机构开具麻醉药品和第一类精神药品处方。</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spacing w:line="300" w:lineRule="exact"/>
              <w:rPr>
                <w:rFonts w:ascii="仿宋_GB2312" w:cs="仿宋_GB2312"/>
                <w:color w:val="000000"/>
                <w:kern w:val="0"/>
                <w:sz w:val="21"/>
                <w:szCs w:val="21"/>
              </w:rPr>
            </w:pPr>
            <w:r>
              <w:rPr>
                <w:rFonts w:hint="eastAsia" w:ascii="仿宋_GB2312" w:cs="仿宋_GB2312"/>
                <w:color w:val="000000"/>
                <w:sz w:val="21"/>
                <w:szCs w:val="21"/>
              </w:rPr>
              <w:t>使用未取得麻醉药品和第一类精神药品处方资格的医师开具处方的，</w:t>
            </w:r>
            <w:r>
              <w:rPr>
                <w:rFonts w:hint="eastAsia" w:ascii="仿宋_GB2312" w:cs="仿宋_GB2312"/>
                <w:color w:val="000000"/>
                <w:kern w:val="0"/>
                <w:sz w:val="21"/>
                <w:szCs w:val="21"/>
              </w:rPr>
              <w:t>扣5分。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5、</w:t>
            </w:r>
            <w:r>
              <w:rPr>
                <w:rFonts w:hint="eastAsia" w:ascii="仿宋_GB2312" w:cs="仿宋_GB2312"/>
                <w:color w:val="000000"/>
                <w:kern w:val="0"/>
                <w:sz w:val="21"/>
                <w:szCs w:val="21"/>
              </w:rPr>
              <w:t>护士经执业注册取得《护士执业证书》后，方可按照注册的执业地点从事护理工作。</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使用未经注册、超出注册有效期或未变更执业地点从事护理活动的，扣5分。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6、</w:t>
            </w:r>
            <w:r>
              <w:rPr>
                <w:rFonts w:hint="eastAsia" w:ascii="仿宋_GB2312" w:cs="仿宋_GB2312"/>
                <w:sz w:val="21"/>
                <w:szCs w:val="21"/>
              </w:rPr>
              <w:t>取得药学专业技术职务任职资格的人员方可从事处方调剂工作。</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spacing w:line="300" w:lineRule="exact"/>
              <w:rPr>
                <w:rFonts w:ascii="仿宋_GB2312" w:cs="仿宋_GB2312"/>
                <w:color w:val="000000"/>
                <w:kern w:val="0"/>
                <w:sz w:val="21"/>
                <w:szCs w:val="21"/>
              </w:rPr>
            </w:pPr>
            <w:r>
              <w:rPr>
                <w:rFonts w:hint="eastAsia" w:ascii="仿宋_GB2312" w:cs="仿宋_GB2312"/>
                <w:color w:val="000000"/>
                <w:kern w:val="0"/>
                <w:sz w:val="21"/>
                <w:szCs w:val="21"/>
              </w:rPr>
              <w:t>使用未</w:t>
            </w:r>
            <w:r>
              <w:rPr>
                <w:rFonts w:hint="eastAsia" w:ascii="仿宋_GB2312" w:cs="仿宋_GB2312"/>
                <w:sz w:val="21"/>
                <w:szCs w:val="21"/>
              </w:rPr>
              <w:t>取得药学专业技术职务任职资格的人员从事处方调剂工作的，扣5分。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sz w:val="21"/>
                <w:szCs w:val="21"/>
              </w:rPr>
              <w:t>7、药师取得麻醉药品和第一类精神药品调剂资格后，方可在本机构调剂麻醉药品和第一类精神药品。</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spacing w:line="300" w:lineRule="exact"/>
              <w:rPr>
                <w:rFonts w:ascii="仿宋_GB2312" w:cs="仿宋_GB2312"/>
                <w:color w:val="000000"/>
                <w:kern w:val="0"/>
                <w:sz w:val="21"/>
                <w:szCs w:val="21"/>
              </w:rPr>
            </w:pPr>
            <w:r>
              <w:rPr>
                <w:rFonts w:hint="eastAsia" w:ascii="仿宋_GB2312" w:cs="仿宋_GB2312"/>
                <w:sz w:val="21"/>
                <w:szCs w:val="21"/>
              </w:rPr>
              <w:t>使用未取得麻醉药品和第一类精神药品调剂资格的人员调剂麻醉药品和第一类精神药品的，扣5分。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8、</w:t>
            </w:r>
            <w:r>
              <w:rPr>
                <w:rFonts w:hint="eastAsia" w:ascii="仿宋_GB2312" w:cs="仿宋_GB2312"/>
                <w:kern w:val="0"/>
                <w:sz w:val="21"/>
                <w:szCs w:val="21"/>
              </w:rPr>
              <w:t>医疗机构临床实验室专业技术人员应当具有相应的专业学历,并取得相应专业技术职务任职资格。</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使用未取得临床实验室专业技术职务任职资格的人员从事临床实验室专业技术工作的，</w:t>
            </w:r>
            <w:r>
              <w:rPr>
                <w:rFonts w:hint="eastAsia" w:ascii="仿宋_GB2312" w:cs="仿宋_GB2312"/>
                <w:sz w:val="21"/>
                <w:szCs w:val="21"/>
              </w:rPr>
              <w:t>扣5分。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9、</w:t>
            </w:r>
            <w:r>
              <w:rPr>
                <w:rFonts w:hint="eastAsia" w:ascii="仿宋_GB2312" w:cs="仿宋_GB2312"/>
                <w:sz w:val="21"/>
                <w:szCs w:val="21"/>
              </w:rPr>
              <w:t>医疗机构工作人员上岗工作，必须佩带载有本人姓名、职务或者职称的标牌。</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上岗的工作人员未</w:t>
            </w:r>
            <w:r>
              <w:rPr>
                <w:rFonts w:hint="eastAsia" w:ascii="仿宋_GB2312" w:cs="仿宋_GB2312"/>
                <w:sz w:val="21"/>
                <w:szCs w:val="21"/>
              </w:rPr>
              <w:t>佩带载有本人姓名、职务或者职称的标牌</w:t>
            </w:r>
            <w:r>
              <w:rPr>
                <w:rFonts w:hint="eastAsia" w:ascii="仿宋_GB2312" w:cs="仿宋_GB2312"/>
                <w:color w:val="000000"/>
                <w:sz w:val="21"/>
                <w:szCs w:val="21"/>
              </w:rPr>
              <w:t>，</w:t>
            </w:r>
            <w:r>
              <w:rPr>
                <w:rFonts w:hint="eastAsia" w:ascii="仿宋_GB2312" w:cs="仿宋_GB2312"/>
                <w:sz w:val="21"/>
                <w:szCs w:val="21"/>
              </w:rPr>
              <w:t>扣2分。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42"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临床用血</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管理</w:t>
            </w:r>
          </w:p>
          <w:p>
            <w:pPr>
              <w:spacing w:line="300" w:lineRule="exact"/>
              <w:jc w:val="center"/>
              <w:rPr>
                <w:rFonts w:ascii="仿宋_GB2312" w:cs="仿宋_GB2312"/>
                <w:color w:val="000000"/>
                <w:sz w:val="21"/>
                <w:szCs w:val="21"/>
              </w:rPr>
            </w:pPr>
            <w:r>
              <w:rPr>
                <w:rFonts w:hint="eastAsia" w:ascii="仿宋_GB2312" w:cs="仿宋_GB2312"/>
                <w:b/>
                <w:color w:val="000000"/>
                <w:sz w:val="21"/>
                <w:szCs w:val="21"/>
              </w:rPr>
              <w:t>（30分）</w:t>
            </w: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sz w:val="21"/>
                <w:szCs w:val="21"/>
              </w:rPr>
              <w:t>1、二级以上医院和妇幼保健院应当设立临床用血管理委员会，负责本机构临床合理用血管理工作，其他医疗机构应当设立临床用血管理工作组，并指定专（兼）职人员负责日常管理工作。</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widowControl/>
              <w:spacing w:line="300" w:lineRule="exact"/>
              <w:rPr>
                <w:rFonts w:ascii="仿宋_GB2312" w:cs="仿宋_GB2312"/>
                <w:color w:val="000000"/>
                <w:kern w:val="0"/>
                <w:sz w:val="21"/>
                <w:szCs w:val="21"/>
              </w:rPr>
            </w:pPr>
            <w:r>
              <w:rPr>
                <w:rFonts w:hint="eastAsia" w:ascii="仿宋_GB2312" w:cs="仿宋_GB2312"/>
                <w:sz w:val="21"/>
                <w:szCs w:val="21"/>
              </w:rPr>
              <w:t>未设立临床用血管理委员会或者工作组的，扣3分。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42" w:type="dxa"/>
            <w:vMerge w:val="continue"/>
          </w:tcP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2、</w:t>
            </w:r>
            <w:r>
              <w:rPr>
                <w:rFonts w:hint="eastAsia" w:ascii="仿宋_GB2312" w:cs="仿宋_GB2312"/>
                <w:sz w:val="21"/>
                <w:szCs w:val="21"/>
              </w:rPr>
              <w:t>医疗机构应当科学制订临床用血计划，建立临床合理用血的评价制度，提高临床合理用血水平。</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widowControl/>
              <w:spacing w:line="300" w:lineRule="exact"/>
              <w:rPr>
                <w:rFonts w:ascii="仿宋_GB2312" w:cs="仿宋_GB2312"/>
                <w:color w:val="000000"/>
                <w:kern w:val="0"/>
                <w:sz w:val="21"/>
                <w:szCs w:val="21"/>
              </w:rPr>
            </w:pPr>
            <w:r>
              <w:rPr>
                <w:rFonts w:hint="eastAsia" w:ascii="仿宋_GB2312" w:cs="仿宋_GB2312"/>
                <w:sz w:val="21"/>
                <w:szCs w:val="21"/>
              </w:rPr>
              <w:t>未拟定临床用血计划扣1分，一年内未对计划实施情况进行评估和考核的扣2分。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42" w:type="dxa"/>
            <w:vMerge w:val="continue"/>
          </w:tcP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3、医疗机构应</w:t>
            </w:r>
            <w:r>
              <w:rPr>
                <w:rFonts w:hint="eastAsia" w:ascii="仿宋_GB2312" w:cs="仿宋_GB2312"/>
                <w:sz w:val="21"/>
                <w:szCs w:val="21"/>
              </w:rPr>
              <w:t>建立血液发放和输血核对制度。</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widowControl/>
              <w:spacing w:line="300" w:lineRule="exact"/>
              <w:rPr>
                <w:rFonts w:ascii="仿宋_GB2312" w:cs="仿宋_GB2312"/>
                <w:color w:val="000000"/>
                <w:kern w:val="0"/>
                <w:sz w:val="21"/>
                <w:szCs w:val="21"/>
              </w:rPr>
            </w:pPr>
            <w:r>
              <w:rPr>
                <w:rFonts w:hint="eastAsia" w:ascii="仿宋_GB2312" w:cs="仿宋_GB2312"/>
                <w:sz w:val="21"/>
                <w:szCs w:val="21"/>
              </w:rPr>
              <w:t>未建立血液发放和输血核对制度的，扣3分。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Merge w:val="continue"/>
          </w:tcP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4、</w:t>
            </w:r>
            <w:r>
              <w:rPr>
                <w:rFonts w:hint="eastAsia" w:ascii="仿宋_GB2312" w:cs="仿宋_GB2312"/>
                <w:sz w:val="21"/>
                <w:szCs w:val="21"/>
              </w:rPr>
              <w:t>建立临床用血申请管理制度。</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widowControl/>
              <w:spacing w:line="300" w:lineRule="exact"/>
              <w:rPr>
                <w:rFonts w:ascii="仿宋_GB2312" w:cs="仿宋_GB2312"/>
                <w:color w:val="000000"/>
                <w:kern w:val="0"/>
                <w:sz w:val="21"/>
                <w:szCs w:val="21"/>
              </w:rPr>
            </w:pPr>
            <w:r>
              <w:rPr>
                <w:rFonts w:hint="eastAsia" w:ascii="仿宋_GB2312" w:cs="仿宋_GB2312"/>
                <w:sz w:val="21"/>
                <w:szCs w:val="21"/>
              </w:rPr>
              <w:t>未建立临床用血申请管理制度的，扣3分。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442" w:type="dxa"/>
            <w:vMerge w:val="continue"/>
          </w:tcP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5、</w:t>
            </w:r>
            <w:r>
              <w:rPr>
                <w:rFonts w:hint="eastAsia" w:ascii="仿宋_GB2312" w:cs="仿宋_GB2312"/>
                <w:sz w:val="21"/>
                <w:szCs w:val="21"/>
              </w:rPr>
              <w:t>应当建立培训制度，加强对医务人员临床用血和无偿献血知识的培训，将临床用血相关知识培训纳入继续教育内容。</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widowControl/>
              <w:spacing w:line="300" w:lineRule="exact"/>
              <w:rPr>
                <w:rFonts w:ascii="仿宋_GB2312" w:cs="仿宋_GB2312"/>
                <w:color w:val="000000"/>
                <w:kern w:val="0"/>
                <w:sz w:val="21"/>
                <w:szCs w:val="21"/>
              </w:rPr>
            </w:pPr>
            <w:r>
              <w:rPr>
                <w:rFonts w:hint="eastAsia" w:ascii="仿宋_GB2312" w:cs="仿宋_GB2312"/>
                <w:sz w:val="21"/>
                <w:szCs w:val="21"/>
              </w:rPr>
              <w:t>未建立医务人员临床用血和无偿献血知识培训制度的，扣3分。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临床用血</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管理</w:t>
            </w:r>
          </w:p>
          <w:p>
            <w:pPr>
              <w:spacing w:line="300" w:lineRule="exact"/>
              <w:jc w:val="center"/>
              <w:rPr>
                <w:rFonts w:ascii="仿宋_GB2312" w:cs="仿宋_GB2312"/>
                <w:sz w:val="21"/>
                <w:szCs w:val="21"/>
              </w:rPr>
            </w:pPr>
            <w:r>
              <w:rPr>
                <w:rFonts w:hint="eastAsia" w:ascii="仿宋_GB2312" w:cs="仿宋_GB2312"/>
                <w:b/>
                <w:color w:val="000000"/>
                <w:sz w:val="21"/>
                <w:szCs w:val="21"/>
              </w:rPr>
              <w:t>（30分）</w:t>
            </w: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6、</w:t>
            </w:r>
            <w:r>
              <w:rPr>
                <w:rFonts w:hint="eastAsia" w:ascii="仿宋_GB2312" w:cs="仿宋_GB2312"/>
                <w:sz w:val="21"/>
                <w:szCs w:val="21"/>
              </w:rPr>
              <w:t>应当建立科室和医师临床用血评价及公示制度。将临床用血情况纳入科室和医务人员工作考核指标体系。</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widowControl/>
              <w:spacing w:line="300" w:lineRule="exact"/>
              <w:rPr>
                <w:rFonts w:ascii="仿宋_GB2312" w:cs="仿宋_GB2312"/>
                <w:color w:val="000000"/>
                <w:kern w:val="0"/>
                <w:sz w:val="21"/>
                <w:szCs w:val="21"/>
              </w:rPr>
            </w:pPr>
            <w:r>
              <w:rPr>
                <w:rFonts w:hint="eastAsia" w:ascii="仿宋_GB2312" w:cs="仿宋_GB2312"/>
                <w:sz w:val="21"/>
                <w:szCs w:val="21"/>
              </w:rPr>
              <w:t>未建立科室和医师临床用血评价及公示制度的，扣3分。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7、</w:t>
            </w:r>
            <w:r>
              <w:rPr>
                <w:rFonts w:hint="eastAsia" w:ascii="仿宋_GB2312" w:cs="仿宋_GB2312"/>
                <w:sz w:val="21"/>
                <w:szCs w:val="21"/>
              </w:rPr>
              <w:t>禁止将用血量和经济收入作为输血科或者血库工作的考核指标。</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widowControl/>
              <w:spacing w:line="300" w:lineRule="exact"/>
              <w:rPr>
                <w:rFonts w:ascii="仿宋_GB2312" w:cs="仿宋_GB2312"/>
                <w:color w:val="000000"/>
                <w:kern w:val="0"/>
                <w:sz w:val="21"/>
                <w:szCs w:val="21"/>
              </w:rPr>
            </w:pPr>
            <w:r>
              <w:rPr>
                <w:rFonts w:hint="eastAsia" w:ascii="仿宋_GB2312" w:cs="仿宋_GB2312"/>
                <w:sz w:val="21"/>
                <w:szCs w:val="21"/>
              </w:rPr>
              <w:t>将经济收入作为对输血科或者血库工作的考核指标的，扣3分。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kern w:val="0"/>
                <w:sz w:val="21"/>
                <w:szCs w:val="21"/>
              </w:rPr>
              <w:t>8、</w:t>
            </w:r>
            <w:r>
              <w:rPr>
                <w:rFonts w:hint="eastAsia" w:ascii="仿宋_GB2312" w:cs="仿宋_GB2312"/>
                <w:sz w:val="21"/>
                <w:szCs w:val="21"/>
              </w:rPr>
              <w:t>医疗机构应当制订应急用血工作预案。为保证应急用血，医疗机构可以临时采集血液，但必须同时符合《</w:t>
            </w:r>
            <w:r>
              <w:rPr>
                <w:rFonts w:hint="eastAsia" w:ascii="仿宋_GB2312" w:cs="仿宋_GB2312"/>
                <w:bCs/>
                <w:sz w:val="21"/>
                <w:szCs w:val="21"/>
              </w:rPr>
              <w:t>医疗机构临床用血管理办法</w:t>
            </w:r>
            <w:r>
              <w:rPr>
                <w:rFonts w:hint="eastAsia" w:ascii="仿宋_GB2312" w:cs="仿宋_GB2312"/>
                <w:sz w:val="21"/>
                <w:szCs w:val="21"/>
              </w:rPr>
              <w:t>》规定的条件。</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widowControl/>
              <w:spacing w:line="300" w:lineRule="exact"/>
              <w:rPr>
                <w:rFonts w:ascii="仿宋_GB2312" w:cs="仿宋_GB2312"/>
                <w:sz w:val="21"/>
                <w:szCs w:val="21"/>
              </w:rPr>
            </w:pPr>
            <w:r>
              <w:rPr>
                <w:rFonts w:hint="eastAsia" w:ascii="仿宋_GB2312" w:cs="仿宋_GB2312"/>
                <w:sz w:val="21"/>
                <w:szCs w:val="21"/>
              </w:rPr>
              <w:t>未制订应急用血工作预案扣2分，违规临时采集血液的，扣3分。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9、</w:t>
            </w:r>
            <w:r>
              <w:rPr>
                <w:rFonts w:hint="eastAsia" w:ascii="仿宋_GB2312" w:cs="仿宋_GB2312"/>
                <w:sz w:val="21"/>
                <w:szCs w:val="21"/>
              </w:rPr>
              <w:t>应当使用卫生行政部门指定血站提供的血液。</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 *</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医疗机构使用未经卫生行政部门指定的血站供应的血液的，直接评定为C级。</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pPr>
              <w:spacing w:line="300" w:lineRule="exact"/>
              <w:jc w:val="center"/>
              <w:rPr>
                <w:rFonts w:ascii="仿宋_GB2312" w:cs="仿宋_GB2312"/>
                <w:b/>
                <w:color w:val="333333"/>
                <w:kern w:val="0"/>
                <w:sz w:val="21"/>
                <w:szCs w:val="21"/>
              </w:rPr>
            </w:pPr>
            <w:r>
              <w:rPr>
                <w:rFonts w:hint="eastAsia" w:ascii="仿宋_GB2312" w:cs="仿宋_GB2312"/>
                <w:b/>
                <w:color w:val="333333"/>
                <w:kern w:val="0"/>
                <w:sz w:val="21"/>
                <w:szCs w:val="21"/>
              </w:rPr>
              <w:t>放射诊疗</w:t>
            </w:r>
          </w:p>
          <w:p>
            <w:pPr>
              <w:spacing w:line="300" w:lineRule="exact"/>
              <w:jc w:val="center"/>
              <w:rPr>
                <w:rFonts w:ascii="仿宋_GB2312" w:cs="仿宋_GB2312"/>
                <w:b/>
                <w:color w:val="333333"/>
                <w:kern w:val="0"/>
                <w:sz w:val="21"/>
                <w:szCs w:val="21"/>
              </w:rPr>
            </w:pPr>
            <w:r>
              <w:rPr>
                <w:rFonts w:hint="eastAsia" w:ascii="仿宋_GB2312" w:cs="仿宋_GB2312"/>
                <w:b/>
                <w:color w:val="333333"/>
                <w:kern w:val="0"/>
                <w:sz w:val="21"/>
                <w:szCs w:val="21"/>
              </w:rPr>
              <w:t>管理</w:t>
            </w:r>
          </w:p>
          <w:p>
            <w:pPr>
              <w:spacing w:line="300" w:lineRule="exact"/>
              <w:jc w:val="center"/>
              <w:rPr>
                <w:rFonts w:ascii="仿宋_GB2312" w:cs="仿宋_GB2312"/>
                <w:color w:val="000000"/>
                <w:sz w:val="21"/>
                <w:szCs w:val="21"/>
              </w:rPr>
            </w:pPr>
            <w:r>
              <w:rPr>
                <w:rFonts w:hint="eastAsia" w:ascii="仿宋_GB2312" w:cs="仿宋_GB2312"/>
                <w:b/>
                <w:color w:val="000000"/>
                <w:sz w:val="21"/>
                <w:szCs w:val="21"/>
              </w:rPr>
              <w:t>（35分）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1、持有效</w:t>
            </w:r>
            <w:r>
              <w:rPr>
                <w:rFonts w:hint="eastAsia" w:ascii="仿宋_GB2312" w:cs="仿宋_GB2312"/>
                <w:color w:val="000000"/>
                <w:kern w:val="0"/>
                <w:sz w:val="21"/>
                <w:szCs w:val="21"/>
              </w:rPr>
              <w:t>《放射诊疗许可证》，并悬挂在放射诊疗场所醒目位置。</w:t>
            </w:r>
            <w:r>
              <w:rPr>
                <w:rFonts w:hint="eastAsia" w:ascii="仿宋_GB2312" w:cs="仿宋_GB2312"/>
                <w:color w:val="000000"/>
                <w:sz w:val="21"/>
                <w:szCs w:val="21"/>
              </w:rPr>
              <w:t>放射诊疗场所干净整洁，机房内无杂物堆放。</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8 *</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kern w:val="0"/>
                <w:sz w:val="21"/>
                <w:szCs w:val="21"/>
              </w:rPr>
              <w:t>未取得放射诊疗许可从事放射诊疗工作的；直接评为C级。未悬挂许可证、卫生差、乱堆杂物，有以上情况之一者，扣3分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kern w:val="0"/>
                <w:sz w:val="21"/>
                <w:szCs w:val="21"/>
              </w:rPr>
              <w:t>2、应进行二级诊疗科目登记，应按规定进行校验、提出许可变更申请（机构名称、法人等）。</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6</w:t>
            </w:r>
          </w:p>
        </w:tc>
        <w:tc>
          <w:tcPr>
            <w:tcW w:w="4924" w:type="dxa"/>
            <w:vAlign w:val="center"/>
          </w:tcPr>
          <w:p>
            <w:pPr>
              <w:spacing w:line="300" w:lineRule="exact"/>
              <w:rPr>
                <w:rFonts w:ascii="仿宋_GB2312" w:cs="仿宋_GB2312"/>
                <w:color w:val="000000"/>
                <w:kern w:val="0"/>
                <w:sz w:val="21"/>
                <w:szCs w:val="21"/>
              </w:rPr>
            </w:pPr>
            <w:r>
              <w:rPr>
                <w:rFonts w:hint="eastAsia" w:ascii="仿宋_GB2312" w:cs="仿宋_GB2312"/>
                <w:color w:val="000000"/>
                <w:kern w:val="0"/>
                <w:sz w:val="21"/>
                <w:szCs w:val="21"/>
              </w:rPr>
              <w:t>未办理诊疗科目登记、未按照规定进行校验、变更放射许可诊疗项目的，</w:t>
            </w:r>
            <w:r>
              <w:rPr>
                <w:rFonts w:hint="eastAsia" w:ascii="仿宋_GB2312" w:cs="仿宋_GB2312"/>
                <w:sz w:val="21"/>
                <w:szCs w:val="21"/>
              </w:rPr>
              <w:t>每项扣2分。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4、</w:t>
            </w:r>
            <w:r>
              <w:rPr>
                <w:rFonts w:hint="eastAsia" w:ascii="仿宋_GB2312" w:cs="仿宋_GB2312"/>
                <w:color w:val="000000"/>
                <w:kern w:val="0"/>
                <w:sz w:val="21"/>
                <w:szCs w:val="21"/>
              </w:rPr>
              <w:t>按照规定配备个人防护用品并正常使用。</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kern w:val="0"/>
                <w:sz w:val="21"/>
                <w:szCs w:val="21"/>
              </w:rPr>
              <w:t>未按照规定配备个人防护用品，未给患者及陪护者使用防护用品的，</w:t>
            </w:r>
            <w:r>
              <w:rPr>
                <w:rFonts w:hint="eastAsia" w:ascii="仿宋_GB2312" w:cs="仿宋_GB2312"/>
                <w:sz w:val="21"/>
                <w:szCs w:val="21"/>
              </w:rPr>
              <w:t>每项扣3分，扣完为止。</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5、</w:t>
            </w:r>
            <w:r>
              <w:rPr>
                <w:rFonts w:hint="eastAsia" w:ascii="仿宋_GB2312" w:cs="仿宋_GB2312"/>
                <w:color w:val="000000"/>
                <w:kern w:val="0"/>
                <w:sz w:val="21"/>
                <w:szCs w:val="21"/>
              </w:rPr>
              <w:t>按照规定对放射诊疗设备、工作场所及防护设施进行检测和检查。</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6</w:t>
            </w:r>
          </w:p>
        </w:tc>
        <w:tc>
          <w:tcPr>
            <w:tcW w:w="4924" w:type="dxa"/>
            <w:vAlign w:val="center"/>
          </w:tcPr>
          <w:p>
            <w:pPr>
              <w:spacing w:line="300" w:lineRule="exact"/>
              <w:rPr>
                <w:rFonts w:ascii="仿宋_GB2312" w:cs="仿宋_GB2312"/>
                <w:color w:val="000000"/>
                <w:kern w:val="0"/>
                <w:sz w:val="21"/>
                <w:szCs w:val="21"/>
              </w:rPr>
            </w:pPr>
            <w:r>
              <w:rPr>
                <w:rFonts w:hint="eastAsia" w:ascii="仿宋_GB2312" w:cs="仿宋_GB2312"/>
                <w:color w:val="000000"/>
                <w:kern w:val="0"/>
                <w:sz w:val="21"/>
                <w:szCs w:val="21"/>
              </w:rPr>
              <w:t>未按照规定对放射诊疗设备、工作场所及防护设施进行检测和检查的，根据机器设备总数按比例</w:t>
            </w:r>
            <w:r>
              <w:rPr>
                <w:rFonts w:hint="eastAsia" w:ascii="仿宋_GB2312" w:cs="仿宋_GB2312"/>
                <w:sz w:val="21"/>
                <w:szCs w:val="21"/>
              </w:rPr>
              <w:t>扣分。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kern w:val="0"/>
                <w:sz w:val="21"/>
                <w:szCs w:val="21"/>
              </w:rPr>
              <w:t>6、应当按照规定对放射诊疗工作人员进行上岗前、在岗期间和离岗时的职业健康检查，定期进行法律法规及放射防护知识培训，并分别建立个人剂量、职业健康监护和教育培训档案（1人1档）。</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8</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kern w:val="0"/>
                <w:sz w:val="21"/>
                <w:szCs w:val="21"/>
              </w:rPr>
              <w:t>未按照规定对放射诊疗工作人员进行职业健康检查的扣5分，未进行个人剂量监测扣2分，未进行放射防护知识培训扣1分。未建立相应档案的减半扣分，扣完为止。</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7、</w:t>
            </w:r>
            <w:r>
              <w:rPr>
                <w:rFonts w:hint="eastAsia" w:ascii="仿宋_GB2312" w:cs="仿宋_GB2312"/>
                <w:color w:val="000000"/>
                <w:kern w:val="0"/>
                <w:sz w:val="21"/>
                <w:szCs w:val="21"/>
              </w:rPr>
              <w:t>应当按要求对放射诊疗设备和场所，规范设置警示标志及工作指示灯。</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未按要求</w:t>
            </w:r>
            <w:r>
              <w:rPr>
                <w:rFonts w:hint="eastAsia" w:ascii="仿宋_GB2312" w:cs="仿宋_GB2312"/>
                <w:color w:val="000000"/>
                <w:kern w:val="0"/>
                <w:sz w:val="21"/>
                <w:szCs w:val="21"/>
              </w:rPr>
              <w:t>对放射诊疗设备和场所设置警示标志、工作指示灯的，扣2分。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442" w:type="dxa"/>
            <w:vMerge w:val="restart"/>
            <w:vAlign w:val="center"/>
          </w:tcPr>
          <w:p>
            <w:pPr>
              <w:widowControl/>
              <w:spacing w:line="300" w:lineRule="exact"/>
              <w:jc w:val="center"/>
              <w:rPr>
                <w:rFonts w:ascii="仿宋_GB2312" w:cs="仿宋_GB2312"/>
                <w:b/>
                <w:color w:val="333333"/>
                <w:kern w:val="0"/>
                <w:sz w:val="21"/>
                <w:szCs w:val="21"/>
              </w:rPr>
            </w:pPr>
            <w:r>
              <w:rPr>
                <w:rFonts w:hint="eastAsia" w:ascii="仿宋_GB2312" w:cs="仿宋_GB2312"/>
                <w:b/>
                <w:color w:val="333333"/>
                <w:kern w:val="0"/>
                <w:sz w:val="21"/>
                <w:szCs w:val="21"/>
              </w:rPr>
              <w:t>母婴保健</w:t>
            </w:r>
          </w:p>
          <w:p>
            <w:pPr>
              <w:widowControl/>
              <w:spacing w:line="300" w:lineRule="exact"/>
              <w:jc w:val="center"/>
              <w:rPr>
                <w:rFonts w:ascii="仿宋_GB2312" w:cs="仿宋_GB2312"/>
                <w:b/>
                <w:color w:val="333333"/>
                <w:kern w:val="0"/>
                <w:sz w:val="21"/>
                <w:szCs w:val="21"/>
              </w:rPr>
            </w:pPr>
            <w:r>
              <w:rPr>
                <w:rFonts w:hint="eastAsia" w:ascii="仿宋_GB2312" w:cs="仿宋_GB2312"/>
                <w:b/>
                <w:color w:val="333333"/>
                <w:kern w:val="0"/>
                <w:sz w:val="21"/>
                <w:szCs w:val="21"/>
              </w:rPr>
              <w:t>管理</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sz w:val="21"/>
                <w:szCs w:val="21"/>
              </w:rPr>
              <w:t>（40分）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kern w:val="0"/>
                <w:sz w:val="21"/>
                <w:szCs w:val="21"/>
              </w:rPr>
              <w:t>1、开展婚前医学检查、遗传病诊断、产前诊断以及施行结扎手术和终止妊娠手术的，必须符合卫生健康行政部门规定的条件和技术标准，并经县级以上地方人民政府卫生健康行政部门许可。</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9 *</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未取得有效的《母婴保健技术服务执业许可证》擅自开展婚前医学检查、遗传病诊断、产前诊断、助产技术、结扎手术与终止妊娠手术或</w:t>
            </w:r>
            <w:r>
              <w:rPr>
                <w:rFonts w:hint="eastAsia" w:ascii="仿宋_GB2312" w:cs="仿宋_GB2312"/>
                <w:kern w:val="0"/>
                <w:sz w:val="21"/>
                <w:szCs w:val="21"/>
              </w:rPr>
              <w:t>出具有关医学证明</w:t>
            </w:r>
            <w:bookmarkStart w:id="0" w:name="_GoBack"/>
            <w:bookmarkEnd w:id="0"/>
            <w:r>
              <w:rPr>
                <w:rFonts w:hint="eastAsia" w:ascii="仿宋_GB2312" w:cs="仿宋_GB2312"/>
                <w:sz w:val="21"/>
                <w:szCs w:val="21"/>
              </w:rPr>
              <w:t>的，直接评定为不合格。</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2、</w:t>
            </w:r>
            <w:r>
              <w:rPr>
                <w:rFonts w:hint="eastAsia" w:ascii="仿宋_GB2312" w:cs="仿宋_GB2312"/>
                <w:kern w:val="0"/>
                <w:sz w:val="21"/>
                <w:szCs w:val="21"/>
              </w:rPr>
              <w:t>从事母婴保健技术服务的人员，必须经过相关的卫生健康部门培训考核，并取得相应的合格证书。</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7</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使用未取得有效的</w:t>
            </w:r>
            <w:r>
              <w:rPr>
                <w:rFonts w:hint="eastAsia" w:ascii="仿宋_GB2312" w:cs="仿宋_GB2312"/>
                <w:sz w:val="21"/>
                <w:szCs w:val="21"/>
              </w:rPr>
              <w:t>《母婴保健技术考核合格证书》的人员从事母婴保健技术服务的，扣7分。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3、</w:t>
            </w:r>
            <w:r>
              <w:rPr>
                <w:rFonts w:hint="eastAsia" w:ascii="仿宋_GB2312" w:cs="仿宋_GB2312"/>
                <w:kern w:val="0"/>
                <w:sz w:val="21"/>
                <w:szCs w:val="21"/>
              </w:rPr>
              <w:t>从事母婴保健工作的人员不能出具有关虚假医学证明。</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7</w:t>
            </w:r>
          </w:p>
        </w:tc>
        <w:tc>
          <w:tcPr>
            <w:tcW w:w="4924" w:type="dxa"/>
            <w:vAlign w:val="center"/>
          </w:tcPr>
          <w:p>
            <w:pPr>
              <w:widowControl/>
              <w:spacing w:line="300" w:lineRule="exact"/>
              <w:rPr>
                <w:rFonts w:ascii="仿宋_GB2312" w:cs="仿宋_GB2312"/>
                <w:color w:val="333333"/>
                <w:kern w:val="0"/>
                <w:sz w:val="21"/>
                <w:szCs w:val="21"/>
              </w:rPr>
            </w:pPr>
            <w:r>
              <w:rPr>
                <w:rFonts w:hint="eastAsia" w:ascii="仿宋_GB2312" w:cs="仿宋_GB2312"/>
                <w:sz w:val="21"/>
                <w:szCs w:val="21"/>
              </w:rPr>
              <w:t>从事母婴保健技术服务的人员出具虚假医学证明文件的</w:t>
            </w:r>
            <w:r>
              <w:rPr>
                <w:rFonts w:hint="eastAsia" w:ascii="仿宋_GB2312" w:cs="仿宋_GB2312"/>
                <w:kern w:val="0"/>
                <w:sz w:val="21"/>
                <w:szCs w:val="21"/>
              </w:rPr>
              <w:t>，</w:t>
            </w:r>
            <w:r>
              <w:rPr>
                <w:rFonts w:hint="eastAsia" w:ascii="仿宋_GB2312" w:cs="仿宋_GB2312"/>
                <w:sz w:val="21"/>
                <w:szCs w:val="21"/>
              </w:rPr>
              <w:t>扣7分。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4、</w:t>
            </w:r>
            <w:r>
              <w:rPr>
                <w:rFonts w:hint="eastAsia" w:ascii="仿宋_GB2312" w:cs="仿宋_GB2312"/>
                <w:sz w:val="21"/>
                <w:szCs w:val="21"/>
              </w:rPr>
              <w:t>严禁采用技术手段对胎儿进行性别鉴定。对怀疑胎儿可能为伴性遗传病，需要进行性别鉴定的，由省、自治区、直辖市人民政府卫生行政部门指定的医疗、保健机构按照国务院卫生行政部门的规定进行鉴定。</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7</w:t>
            </w:r>
          </w:p>
        </w:tc>
        <w:tc>
          <w:tcPr>
            <w:tcW w:w="4924" w:type="dxa"/>
            <w:vAlign w:val="center"/>
          </w:tcPr>
          <w:p>
            <w:pPr>
              <w:spacing w:line="300" w:lineRule="exact"/>
              <w:rPr>
                <w:rFonts w:ascii="仿宋_GB2312" w:cs="仿宋_GB2312"/>
                <w:color w:val="000000"/>
                <w:kern w:val="0"/>
                <w:sz w:val="21"/>
                <w:szCs w:val="21"/>
              </w:rPr>
            </w:pPr>
            <w:r>
              <w:rPr>
                <w:rFonts w:hint="eastAsia" w:ascii="仿宋_GB2312" w:cs="仿宋_GB2312"/>
                <w:sz w:val="21"/>
                <w:szCs w:val="21"/>
              </w:rPr>
              <w:t>违反《中华人民共和国母婴保健法实施办法》规定进行胎儿性别鉴定的，扣7分。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p>
            <w:pPr>
              <w:spacing w:line="300" w:lineRule="exact"/>
              <w:rPr>
                <w:rFonts w:ascii="仿宋_GB2312" w:cs="仿宋_GB2312"/>
                <w:color w:val="000000"/>
                <w:sz w:val="21"/>
                <w:szCs w:val="21"/>
              </w:rPr>
            </w:pPr>
          </w:p>
          <w:p>
            <w:pPr>
              <w:spacing w:line="300" w:lineRule="exact"/>
              <w:rPr>
                <w:rFonts w:ascii="仿宋_GB2312" w:cs="仿宋_GB2312"/>
                <w:color w:val="000000"/>
                <w:sz w:val="21"/>
                <w:szCs w:val="21"/>
              </w:rPr>
            </w:pPr>
          </w:p>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5、违反非医学需要的选择性别人工终止妊娠的规定</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spacing w:line="300" w:lineRule="exact"/>
              <w:rPr>
                <w:rFonts w:ascii="仿宋_GB2312" w:cs="仿宋_GB2312"/>
                <w:sz w:val="21"/>
                <w:szCs w:val="21"/>
              </w:rPr>
            </w:pPr>
            <w:r>
              <w:rPr>
                <w:rFonts w:hint="eastAsia" w:ascii="仿宋_GB2312" w:cs="仿宋_GB2312"/>
                <w:sz w:val="21"/>
                <w:szCs w:val="21"/>
              </w:rPr>
              <w:t>《禁止非医学需要的胎儿性别鉴定和选择性别人工终止妊娠的规定》国家卫生和计划生育委员会、国家工商行政管理总局、国家食品药品监督管理总局令（第9号）</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5、从事母婴保健技术服务的机构人员应当严格遵守医疗卫生法律、法规、规章和诊疗相关规范、常规的</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4924" w:type="dxa"/>
            <w:vAlign w:val="center"/>
          </w:tcPr>
          <w:p>
            <w:pPr>
              <w:spacing w:line="300" w:lineRule="exact"/>
              <w:rPr>
                <w:rFonts w:ascii="仿宋_GB2312" w:cs="仿宋_GB2312"/>
                <w:sz w:val="21"/>
                <w:szCs w:val="21"/>
              </w:rPr>
            </w:pPr>
            <w:r>
              <w:rPr>
                <w:rFonts w:hint="eastAsia" w:ascii="仿宋_GB2312" w:cs="仿宋_GB2312"/>
                <w:sz w:val="21"/>
                <w:szCs w:val="21"/>
              </w:rPr>
              <w:t>从事母婴保健技术服务的机构人员违反医疗卫生法律、法规、规章和诊疗相关规范、常规的</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442" w:type="dxa"/>
            <w:vMerge w:val="restart"/>
            <w:vAlign w:val="center"/>
          </w:tcPr>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传染病</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管理</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sz w:val="21"/>
                <w:szCs w:val="21"/>
              </w:rPr>
              <w:t>（50分）</w:t>
            </w:r>
          </w:p>
        </w:tc>
        <w:tc>
          <w:tcPr>
            <w:tcW w:w="1227"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传染病</w:t>
            </w:r>
          </w:p>
          <w:p>
            <w:pPr>
              <w:spacing w:line="300" w:lineRule="exact"/>
              <w:jc w:val="center"/>
              <w:rPr>
                <w:rFonts w:ascii="仿宋_GB2312" w:cs="仿宋_GB2312"/>
                <w:b/>
                <w:color w:val="000000"/>
                <w:kern w:val="0"/>
                <w:sz w:val="21"/>
                <w:szCs w:val="21"/>
              </w:rPr>
            </w:pPr>
            <w:r>
              <w:rPr>
                <w:rFonts w:hint="eastAsia" w:ascii="仿宋_GB2312" w:cs="仿宋_GB2312"/>
                <w:b/>
                <w:color w:val="000000"/>
                <w:sz w:val="21"/>
                <w:szCs w:val="21"/>
              </w:rPr>
              <w:t>疫情报告</w:t>
            </w: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1、确定专门的部门或者人员承担传染病疫情报告工作。</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kern w:val="0"/>
                <w:sz w:val="21"/>
                <w:szCs w:val="21"/>
              </w:rPr>
              <w:t>未指定相关部门和人员负责传染病疫情报告管理工作的，</w:t>
            </w:r>
            <w:r>
              <w:rPr>
                <w:rFonts w:hint="eastAsia" w:ascii="仿宋_GB2312" w:cs="仿宋_GB2312"/>
                <w:color w:val="000000"/>
                <w:sz w:val="21"/>
                <w:szCs w:val="21"/>
              </w:rPr>
              <w:t>扣4分。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42" w:type="dxa"/>
            <w:vMerge w:val="continue"/>
          </w:tcPr>
          <w:p/>
        </w:tc>
        <w:tc>
          <w:tcPr>
            <w:tcW w:w="1227" w:type="dxa"/>
            <w:vMerge w:val="continue"/>
            <w:vAlign w:val="center"/>
          </w:tcP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2、</w:t>
            </w:r>
            <w:r>
              <w:rPr>
                <w:rFonts w:hint="eastAsia" w:ascii="仿宋_GB2312" w:cs="仿宋_GB2312"/>
                <w:kern w:val="0"/>
                <w:sz w:val="21"/>
                <w:szCs w:val="21"/>
              </w:rPr>
              <w:t>建立传染病疫情信息监测报告制度，包括报告卡和总登记簿、疫情收报、核对、自查、奖惩。</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kern w:val="0"/>
                <w:sz w:val="21"/>
                <w:szCs w:val="21"/>
              </w:rPr>
              <w:t>未建立传染病疫情报告制度的</w:t>
            </w:r>
            <w:r>
              <w:rPr>
                <w:rFonts w:hint="eastAsia" w:ascii="仿宋_GB2312" w:cs="仿宋_GB2312"/>
                <w:color w:val="000000"/>
                <w:sz w:val="21"/>
                <w:szCs w:val="21"/>
              </w:rPr>
              <w:t>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442" w:type="dxa"/>
            <w:vMerge w:val="continue"/>
          </w:tcPr>
          <w:p/>
        </w:tc>
        <w:tc>
          <w:tcPr>
            <w:tcW w:w="1227" w:type="dxa"/>
            <w:vMerge w:val="continue"/>
            <w:vAlign w:val="center"/>
          </w:tcP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3、传染病报告的病种、程序、方式、时限符合《传染病防治法》和《突发公共卫生事件与传染病疫情监测信息报告管理办法》的规定。</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12</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有任何一种不符合规定扣4分，扣完为止。</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2" w:type="dxa"/>
            <w:vMerge w:val="continue"/>
          </w:tcPr>
          <w:p/>
        </w:tc>
        <w:tc>
          <w:tcPr>
            <w:tcW w:w="1227" w:type="dxa"/>
            <w:vMerge w:val="continue"/>
            <w:vAlign w:val="center"/>
          </w:tcPr>
          <w:p/>
        </w:tc>
        <w:tc>
          <w:tcPr>
            <w:tcW w:w="4993" w:type="dxa"/>
            <w:vAlign w:val="center"/>
          </w:tcPr>
          <w:p>
            <w:pPr>
              <w:spacing w:line="300" w:lineRule="exact"/>
              <w:rPr>
                <w:rFonts w:ascii="仿宋_GB2312" w:cs="仿宋_GB2312"/>
                <w:color w:val="000000"/>
                <w:sz w:val="21"/>
                <w:szCs w:val="21"/>
              </w:rPr>
            </w:pPr>
            <w:r>
              <w:rPr>
                <w:rFonts w:hint="eastAsia" w:ascii="仿宋_GB2312" w:cs="仿宋_GB2312"/>
                <w:kern w:val="0"/>
                <w:sz w:val="21"/>
                <w:szCs w:val="21"/>
              </w:rPr>
              <w:t>4、各级各类医疗机构所设与诊治传染病有关的科室应当建立门诊日志、住院登记簿和传染病疫情登记簿。</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10 *</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w:t>
            </w:r>
            <w:r>
              <w:rPr>
                <w:rFonts w:hint="eastAsia" w:ascii="仿宋_GB2312" w:cs="仿宋_GB2312"/>
                <w:kern w:val="0"/>
                <w:sz w:val="21"/>
                <w:szCs w:val="21"/>
              </w:rPr>
              <w:t>建立门诊日志、住院登记簿和传染病疫情登记簿的，直接评定为C级；登记不</w:t>
            </w:r>
            <w:r>
              <w:rPr>
                <w:rFonts w:hint="eastAsia" w:ascii="仿宋_GB2312" w:cs="仿宋_GB2312"/>
                <w:snapToGrid w:val="0"/>
                <w:kern w:val="0"/>
                <w:sz w:val="21"/>
                <w:szCs w:val="21"/>
              </w:rPr>
              <w:t>规范</w:t>
            </w:r>
            <w:r>
              <w:rPr>
                <w:rFonts w:hint="eastAsia" w:ascii="仿宋_GB2312" w:cs="仿宋_GB2312"/>
                <w:kern w:val="0"/>
                <w:sz w:val="21"/>
                <w:szCs w:val="21"/>
              </w:rPr>
              <w:t>的，扣5分。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1227" w:type="dxa"/>
            <w:vMerge w:val="continue"/>
            <w:vAlign w:val="center"/>
          </w:tcP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5、</w:t>
            </w:r>
            <w:r>
              <w:rPr>
                <w:rFonts w:hint="eastAsia" w:ascii="仿宋_GB2312" w:cs="仿宋_GB2312"/>
                <w:kern w:val="0"/>
                <w:sz w:val="21"/>
                <w:szCs w:val="21"/>
              </w:rPr>
              <w:t>对医生和实习生进行传染病疫情监测信息报告工作的培训。</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kern w:val="0"/>
                <w:sz w:val="21"/>
                <w:szCs w:val="21"/>
              </w:rPr>
              <w:t>未对医生和实习生进行传染病疫情监测信息报告工作的培训的，现场抽查5名相关人员，按未培训比例</w:t>
            </w:r>
            <w:r>
              <w:rPr>
                <w:rFonts w:hint="eastAsia" w:ascii="仿宋_GB2312" w:cs="仿宋_GB2312"/>
                <w:color w:val="000000"/>
                <w:sz w:val="21"/>
                <w:szCs w:val="21"/>
              </w:rPr>
              <w:t>扣分。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42" w:type="dxa"/>
            <w:vMerge w:val="restart"/>
            <w:vAlign w:val="center"/>
          </w:tcPr>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传染病</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管理</w:t>
            </w:r>
          </w:p>
          <w:p>
            <w:pPr>
              <w:spacing w:line="300" w:lineRule="exact"/>
              <w:jc w:val="center"/>
              <w:rPr>
                <w:rFonts w:ascii="仿宋_GB2312" w:cs="仿宋_GB2312"/>
                <w:sz w:val="21"/>
                <w:szCs w:val="21"/>
              </w:rPr>
            </w:pPr>
            <w:r>
              <w:rPr>
                <w:rFonts w:hint="eastAsia" w:ascii="仿宋_GB2312" w:cs="仿宋_GB2312"/>
                <w:b/>
                <w:color w:val="000000"/>
                <w:sz w:val="21"/>
                <w:szCs w:val="21"/>
              </w:rPr>
              <w:t>（50分）</w:t>
            </w:r>
          </w:p>
        </w:tc>
        <w:tc>
          <w:tcPr>
            <w:tcW w:w="1227"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传染病</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预防控制</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措施</w:t>
            </w: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1、二级以上综合医院应当设立感染性疾病科，</w:t>
            </w:r>
            <w:r>
              <w:rPr>
                <w:rFonts w:hint="eastAsia" w:ascii="仿宋_GB2312" w:cs="仿宋_GB2312"/>
                <w:sz w:val="21"/>
                <w:szCs w:val="21"/>
              </w:rPr>
              <w:t>没有设立感染性疾病科的医疗机构应当设立传染病分诊点。</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未设立感染性疾病科或</w:t>
            </w:r>
            <w:r>
              <w:rPr>
                <w:rFonts w:hint="eastAsia" w:ascii="仿宋_GB2312" w:cs="仿宋_GB2312"/>
                <w:sz w:val="21"/>
                <w:szCs w:val="21"/>
              </w:rPr>
              <w:t>传染病分诊点的，扣3分，设置不规范的，扣2</w:t>
            </w:r>
            <w:r>
              <w:rPr>
                <w:rFonts w:hint="eastAsia" w:ascii="仿宋_GB2312" w:cs="仿宋_GB2312"/>
                <w:color w:val="000000"/>
                <w:sz w:val="21"/>
                <w:szCs w:val="21"/>
              </w:rPr>
              <w:t>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442" w:type="dxa"/>
            <w:vMerge w:val="continue"/>
          </w:tcPr>
          <w:p/>
        </w:tc>
        <w:tc>
          <w:tcPr>
            <w:tcW w:w="1227" w:type="dxa"/>
            <w:vMerge w:val="continue"/>
            <w:vAlign w:val="center"/>
          </w:tcP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2、</w:t>
            </w:r>
            <w:r>
              <w:rPr>
                <w:rFonts w:hint="eastAsia" w:ascii="仿宋_GB2312" w:cs="仿宋_GB2312"/>
                <w:kern w:val="0"/>
                <w:sz w:val="21"/>
                <w:szCs w:val="21"/>
              </w:rPr>
              <w:t>必须成立医院感染管理委员会；根据本院的规模、性质设置医院感染管理机构或专职人员，由兼任医院感染管理委员会主任的院长或副院长直接领导。</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未按规定设立</w:t>
            </w:r>
            <w:r>
              <w:rPr>
                <w:rFonts w:hint="eastAsia" w:ascii="仿宋_GB2312" w:cs="仿宋_GB2312"/>
                <w:kern w:val="0"/>
                <w:sz w:val="21"/>
                <w:szCs w:val="21"/>
              </w:rPr>
              <w:t>成立医院感染管理委员会、医院感染管理机构或专职人员的，</w:t>
            </w:r>
            <w:r>
              <w:rPr>
                <w:rFonts w:hint="eastAsia" w:ascii="仿宋_GB2312" w:cs="仿宋_GB2312"/>
                <w:color w:val="000000"/>
                <w:sz w:val="21"/>
                <w:szCs w:val="21"/>
              </w:rPr>
              <w:t>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42" w:type="dxa"/>
            <w:vMerge w:val="continue"/>
          </w:tcPr>
          <w:p/>
        </w:tc>
        <w:tc>
          <w:tcPr>
            <w:tcW w:w="1227" w:type="dxa"/>
            <w:vMerge w:val="continue"/>
            <w:vAlign w:val="center"/>
          </w:tcP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3、</w:t>
            </w:r>
            <w:r>
              <w:rPr>
                <w:rFonts w:hint="eastAsia" w:ascii="仿宋_GB2312" w:cs="仿宋_GB2312"/>
                <w:sz w:val="21"/>
                <w:szCs w:val="21"/>
              </w:rPr>
              <w:t>医疗机构应当建立传染病预检、分诊制度。</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未建立传染病预检、分诊制度</w:t>
            </w:r>
            <w:r>
              <w:rPr>
                <w:rFonts w:hint="eastAsia" w:ascii="仿宋_GB2312" w:cs="仿宋_GB2312"/>
                <w:color w:val="000000"/>
                <w:sz w:val="21"/>
                <w:szCs w:val="21"/>
              </w:rPr>
              <w:t>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1227" w:type="dxa"/>
            <w:vMerge w:val="continue"/>
            <w:vAlign w:val="center"/>
          </w:tcP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4、按照规定对传染病病人、疑似传染病病人提供医疗救护，现场救援、接诊、转诊。</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不按照规定对传染病病人、疑似传染病病人提供医疗救护，现场救援、接诊、转诊的，有以上情况之一者，扣3分。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42" w:type="dxa"/>
            <w:vMerge w:val="continue"/>
          </w:tcPr>
          <w:p/>
        </w:tc>
        <w:tc>
          <w:tcPr>
            <w:tcW w:w="1227" w:type="dxa"/>
            <w:vMerge w:val="continue"/>
            <w:vAlign w:val="center"/>
          </w:tcP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5、对本单位被传染病病原体污染的场所按照《医疗机构消毒技术规范》要求进行消毒或无害化处置。</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未按规定进行消毒或者无害化处理扣3分。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1227" w:type="dxa"/>
            <w:vMerge w:val="continue"/>
            <w:vAlign w:val="center"/>
          </w:tcPr>
          <w:p/>
        </w:tc>
        <w:tc>
          <w:tcPr>
            <w:tcW w:w="4993"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6、救治传染病病例按照规定保管医学记录资料。</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w:t>
            </w:r>
            <w:r>
              <w:rPr>
                <w:rFonts w:hint="eastAsia" w:ascii="仿宋_GB2312" w:cs="仿宋_GB2312"/>
                <w:color w:val="363636"/>
                <w:kern w:val="0"/>
                <w:sz w:val="21"/>
                <w:szCs w:val="21"/>
              </w:rPr>
              <w:t>书写病历记录及其他有关资料或未妥善保管的，</w:t>
            </w:r>
            <w:r>
              <w:rPr>
                <w:rFonts w:hint="eastAsia" w:ascii="仿宋_GB2312" w:cs="仿宋_GB2312"/>
                <w:color w:val="000000"/>
                <w:sz w:val="21"/>
                <w:szCs w:val="21"/>
              </w:rPr>
              <w:t>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消毒</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隔离</w:t>
            </w:r>
          </w:p>
          <w:p>
            <w:pPr>
              <w:spacing w:line="300" w:lineRule="exact"/>
              <w:jc w:val="center"/>
              <w:rPr>
                <w:rFonts w:ascii="仿宋_GB2312" w:cs="仿宋_GB2312"/>
                <w:color w:val="000000"/>
                <w:sz w:val="21"/>
                <w:szCs w:val="21"/>
              </w:rPr>
            </w:pPr>
            <w:r>
              <w:rPr>
                <w:rFonts w:hint="eastAsia" w:ascii="仿宋_GB2312" w:cs="仿宋_GB2312"/>
                <w:b/>
                <w:color w:val="000000"/>
                <w:sz w:val="21"/>
                <w:szCs w:val="21"/>
              </w:rPr>
              <w:t>（60分）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1、建立消毒管理组织、制定消毒管理制度，开展工作人员消毒技术与消毒知识培训。</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未建立消毒管理组织扣1分，未建立消毒管理制度扣1分，未开展工作人员消毒技术与消毒知识培训扣2分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2、执行国家消毒隔离有关规范、标准和规定，严格执行消毒隔离制度。</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15</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未执行国家消毒隔离有关规范、标准和规定，未严格执行消毒隔离制度的，发现一种情况扣5分，扣完为止。</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3、定期开展消毒与灭菌效果检测工作。</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未按规定定期开展消毒与灭菌效果检测工作的，发现一项未监测或监测不合格的扣5分，扣完为止。</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4、使用的进入人体组织或无菌器官的医疗用品达到灭菌要求，使用的接触皮肤、黏膜的器械和用品达到消毒要求。</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使用的进入人体组织或无菌器官的医疗用品未达到灭菌要求或使用的接触皮肤、黏膜的器械和用品未达到消毒要求的，扣4分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42"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消毒</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隔离</w:t>
            </w:r>
          </w:p>
          <w:p>
            <w:pPr>
              <w:spacing w:line="300" w:lineRule="exact"/>
              <w:jc w:val="center"/>
              <w:rPr>
                <w:rFonts w:ascii="仿宋_GB2312" w:cs="仿宋_GB2312"/>
                <w:sz w:val="21"/>
                <w:szCs w:val="21"/>
              </w:rPr>
            </w:pPr>
            <w:r>
              <w:rPr>
                <w:rFonts w:hint="eastAsia" w:ascii="仿宋_GB2312" w:cs="仿宋_GB2312"/>
                <w:b/>
                <w:color w:val="000000"/>
                <w:sz w:val="21"/>
                <w:szCs w:val="21"/>
              </w:rPr>
              <w:t>（60分）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5、医疗机构的环境、物品符合国家有关规范、标准和规定。</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15</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医疗机构的环境、物品不符合国家有关规范、标准和规定的，发现一种情况扣5分，扣完为止。</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6、医疗机构运送传染病病人及其污染物品的车辆、工具随时进行消毒处理。</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未对医疗机构运送传染病病人及其污染物品的车辆、工具随时进行消毒处理的，扣3分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7、</w:t>
            </w:r>
            <w:r>
              <w:rPr>
                <w:rFonts w:hint="eastAsia" w:ascii="仿宋_GB2312" w:cs="仿宋_GB2312"/>
                <w:sz w:val="21"/>
                <w:szCs w:val="21"/>
              </w:rPr>
              <w:t>排放废弃的污水、污物应当按照国家有关规定进行无害化处理。</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排放废弃的污水、污物未按照国家有关规定进行无害化处理的，扣3分。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8、</w:t>
            </w:r>
            <w:r>
              <w:rPr>
                <w:rFonts w:hint="eastAsia" w:ascii="仿宋_GB2312" w:cs="仿宋_GB2312"/>
                <w:sz w:val="21"/>
                <w:szCs w:val="21"/>
              </w:rPr>
              <w:t> 使用的一次性使用医疗用品用后应当及时进行无害化处理。</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sz w:val="21"/>
                <w:szCs w:val="21"/>
              </w:rPr>
              <w:t>使用的一次性使用医疗用品用后未及时进行无害化处理的，扣3分。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9、购进消毒产品必须建立并执行进货检查验收制度。</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购进消毒产品未建立并执行进货检查验收制度扣3分。</w:t>
            </w:r>
          </w:p>
        </w:tc>
        <w:tc>
          <w:tcPr>
            <w:tcW w:w="1410" w:type="dxa"/>
            <w:vAlign w:val="center"/>
          </w:tcPr>
          <w:p>
            <w:pPr>
              <w:spacing w:line="300" w:lineRule="exact"/>
              <w:rPr>
                <w:rFonts w:ascii="仿宋_GB2312" w:cs="仿宋_GB2312"/>
                <w:color w:val="000000"/>
                <w:sz w:val="21"/>
                <w:szCs w:val="21"/>
              </w:rPr>
            </w:pPr>
          </w:p>
        </w:tc>
        <w:tc>
          <w:tcPr>
            <w:tcW w:w="756" w:type="dxa"/>
            <w:vAlign w:val="center"/>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42"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医疗废物</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管理</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sz w:val="21"/>
                <w:szCs w:val="21"/>
              </w:rPr>
              <w:t>（60分）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1、建立、健全医疗废物管理制度，设置医疗废物管理监控部门或者专（兼）职人员的。</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未建立、健全医疗废物管理制度，或者未设置监控部门或者专（兼）职人员的，有以上情况之一者，扣4分。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42" w:type="dxa"/>
            <w:vMerge w:val="continue"/>
            <w:vAlign w:val="center"/>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2、对从事医疗废物分类收集、运送、暂时贮存、处置等工作的人员和管理人员，进行相关法律和专业技术、安全防护以及紧急处理等知识的培训。</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未对有关人员进行相关法律和专业技术、安全防护以及紧急处理等知识的培训的，扣4分。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3、对医疗废物进行登记，登记内容应当包括医疗废物的来源、种类、重量或者数量、交接时间、最终去向以及经办人签名等项目。登记资料至少保存3年。</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未对医疗废物进行登记或者未保存登记资料的，扣4分。登记内容不完整的，扣2分。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4、对机构内从事医疗废物分类收集、运送、暂时贮存、处置等工作的人员和管理人员采取职业卫生防护措施。</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未对机构内从事医疗废物分类收集、运送、暂时贮存、处置等工作的人员和管理人员采取职业卫生防护措施的，扣4分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5、医疗卫生机构内医疗废物产生地点应当有医疗废物分类收集方法的示意图或者文字说明。</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医疗废物产生地点应当有医疗废物分类收集方法的示意图或者文字说明的，扣2分。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6、对使用后的医疗废物运送工具及时进行清洁和消毒。</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未对使用后的医疗废物运送工具及时进行清洁和消毒的，扣3分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42"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医疗废物</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管理</w:t>
            </w:r>
          </w:p>
          <w:p>
            <w:pPr>
              <w:widowControl/>
              <w:spacing w:line="300" w:lineRule="exact"/>
              <w:jc w:val="center"/>
              <w:rPr>
                <w:rFonts w:ascii="仿宋_GB2312" w:cs="仿宋_GB2312"/>
                <w:sz w:val="21"/>
                <w:szCs w:val="21"/>
              </w:rPr>
            </w:pPr>
            <w:r>
              <w:rPr>
                <w:rFonts w:hint="eastAsia" w:ascii="仿宋_GB2312" w:cs="仿宋_GB2312"/>
                <w:b/>
                <w:color w:val="000000"/>
                <w:sz w:val="21"/>
                <w:szCs w:val="21"/>
              </w:rPr>
              <w:t>（60分）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7、医疗废物暂时贮存地点（设施、设备）、使用的医疗废物运送工具应符合卫生要求，并有相关标识。</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医疗废物暂时贮存地点（设施、设备）不符合卫生要求扣2分，使用的医疗废物运送工具不符合要求扣1分，无相关标识扣1分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8、</w:t>
            </w:r>
            <w:r>
              <w:rPr>
                <w:rFonts w:hint="eastAsia" w:ascii="仿宋_GB2312" w:cs="仿宋_GB2312"/>
                <w:color w:val="333333"/>
                <w:kern w:val="0"/>
                <w:sz w:val="21"/>
                <w:szCs w:val="21"/>
              </w:rPr>
              <w:t>医疗卫生机构应当及时收集本单位产生的医疗废物，并按照类别分置于防渗漏、防锐器穿透的专用包装物或者密闭的容器内。</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未将医疗废物按类别分置于专用包装物或者容器的，扣4分。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9、运送医疗废物应当使用防渗漏、防遗撒、无锐利边角、易于装卸和清洁的专用运送工具。</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使用的医疗废物运送工具不符合要求的，扣4分。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10、禁止在非收集、非暂时贮存地点倾倒、堆放医疗废物，禁止将医疗废物混入其它废物和生活垃圾。</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在医疗卫生机构内丢弃医疗废物和在非贮存地点倾倒、堆放医疗废物或者将医疗废物混入其他废物和生活垃圾的，有以上情况之一者，扣4分。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11、应当将医疗废物交由取得县级以上人民政府环境保护行政主管部门许可的医疗废物集中处置单位处置。</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将医疗废物交给未取得经营许可证的单位或者个人的，扣4分。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12、</w:t>
            </w:r>
            <w:r>
              <w:rPr>
                <w:rFonts w:hint="eastAsia" w:ascii="仿宋_GB2312" w:cs="仿宋_GB2312"/>
                <w:color w:val="333333"/>
                <w:kern w:val="0"/>
                <w:sz w:val="21"/>
                <w:szCs w:val="21"/>
              </w:rPr>
              <w:t>医疗卫生机构产生的污水、传染病病人或者疑似传染病病人的排泄物，应当按照国家规定严格消毒;达到国家规定的排放标准后，方可排入污水处理系统。</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未按照规定对污水、传染病病人和疑似传染病病人的排泄物进行严格消毒，或者未达到国家规定的排放标准，排入污水处理系统的，扣4分。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13、</w:t>
            </w:r>
            <w:r>
              <w:rPr>
                <w:rFonts w:hint="eastAsia" w:ascii="仿宋_GB2312" w:cs="仿宋_GB2312"/>
                <w:color w:val="333333"/>
                <w:kern w:val="0"/>
                <w:sz w:val="21"/>
                <w:szCs w:val="21"/>
              </w:rPr>
              <w:t>　收治的传染病病人或者疑似传染病病人产生的生活垃圾，按照医疗废物进行管理和处置。</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对收治的传染病病人或者疑似传染病病人产生的生活垃圾，未按照医疗废物进行管理和处置的，扣3分。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14、禁止医疗卫生机构及其工作人员转让、买卖医疗废物。</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发现医疗卫生机构转让、买卖医疗废物的，直接评定为不合格。</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15、　医疗卫生机构发生医疗废物流失、泄漏、扩散和意外事故时，应当按照《医疗卫生机构医疗废物管理办法》规定的要求，及时采取紧急处理措施。</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发生医疗废物流失、泄漏、扩散时，未采取紧急处理措施，或者未及时向卫生行政主管部门报告的，扣4分。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442" w:type="dxa"/>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医疗废物</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管理</w:t>
            </w:r>
          </w:p>
          <w:p>
            <w:pPr>
              <w:widowControl/>
              <w:spacing w:line="300" w:lineRule="exact"/>
              <w:jc w:val="center"/>
              <w:rPr>
                <w:rFonts w:ascii="仿宋_GB2312" w:cs="仿宋_GB2312"/>
                <w:sz w:val="21"/>
                <w:szCs w:val="21"/>
              </w:rPr>
            </w:pPr>
            <w:r>
              <w:rPr>
                <w:rFonts w:hint="eastAsia" w:ascii="仿宋_GB2312" w:cs="仿宋_GB2312"/>
                <w:b/>
                <w:color w:val="000000"/>
                <w:sz w:val="21"/>
                <w:szCs w:val="21"/>
              </w:rPr>
              <w:t>（60分）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16、不具备集中处置医疗废物条件的农村地区，自行就地处置其产生的医疗废物。自行处置医疗废物的，应当符合《医疗废物管理条例》和《医疗卫生机构医疗废物管理办法》规定的基本要求。</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4</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不具备集中处置医疗废物条件的农村，医疗卫生机构未按照要求处置医疗废物的，扣4分。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42" w:type="dxa"/>
            <w:vMerge w:val="restart"/>
            <w:vAlign w:val="center"/>
          </w:tcPr>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医疗广告</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管理</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kern w:val="0"/>
                <w:sz w:val="21"/>
                <w:szCs w:val="21"/>
              </w:rPr>
              <w:t>（30分）</w:t>
            </w: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1、</w:t>
            </w:r>
            <w:r>
              <w:rPr>
                <w:rFonts w:hint="eastAsia" w:ascii="仿宋_GB2312" w:cs="仿宋_GB2312"/>
                <w:color w:val="000000"/>
                <w:sz w:val="21"/>
                <w:szCs w:val="21"/>
                <w:shd w:val="clear" w:color="auto" w:fill="FFFFFF"/>
              </w:rPr>
              <w:t>医疗机构发布医疗广告，应当在发布前申请医疗广告审查。未取得《医疗广告审查证明》，不得发布医疗广告。</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15</w:t>
            </w:r>
          </w:p>
        </w:tc>
        <w:tc>
          <w:tcPr>
            <w:tcW w:w="4924" w:type="dxa"/>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未取得卫生健康行政部门</w:t>
            </w:r>
            <w:r>
              <w:rPr>
                <w:rFonts w:hint="eastAsia" w:ascii="仿宋_GB2312" w:cs="仿宋_GB2312"/>
                <w:color w:val="000000"/>
                <w:sz w:val="21"/>
                <w:szCs w:val="21"/>
                <w:shd w:val="clear" w:color="auto" w:fill="FFFFFF"/>
              </w:rPr>
              <w:t>《医疗广告审查证明》，发布医疗广告的，扣15分。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442" w:type="dxa"/>
            <w:vMerge w:val="continue"/>
          </w:tcPr>
          <w:p/>
        </w:tc>
        <w:tc>
          <w:tcPr>
            <w:tcW w:w="6220" w:type="dxa"/>
            <w:gridSpan w:val="2"/>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2、</w:t>
            </w:r>
            <w:r>
              <w:rPr>
                <w:rFonts w:hint="eastAsia" w:ascii="仿宋_GB2312" w:cs="仿宋_GB2312"/>
                <w:color w:val="000000"/>
                <w:sz w:val="21"/>
                <w:szCs w:val="21"/>
                <w:shd w:val="clear" w:color="auto" w:fill="FFFFFF"/>
              </w:rPr>
              <w:t>医疗机构应当按照《医疗广告审查证明》核准的广告成品样件内容与媒体类别发布医疗广告。</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15</w:t>
            </w:r>
          </w:p>
        </w:tc>
        <w:tc>
          <w:tcPr>
            <w:tcW w:w="4924" w:type="dxa"/>
            <w:vAlign w:val="center"/>
          </w:tcPr>
          <w:p>
            <w:pPr>
              <w:widowControl/>
              <w:spacing w:line="300" w:lineRule="exact"/>
              <w:rPr>
                <w:rFonts w:ascii="仿宋_GB2312" w:cs="仿宋_GB2312"/>
                <w:color w:val="000000"/>
                <w:kern w:val="0"/>
                <w:sz w:val="21"/>
                <w:szCs w:val="21"/>
              </w:rPr>
            </w:pPr>
            <w:r>
              <w:rPr>
                <w:rFonts w:hint="eastAsia" w:ascii="仿宋_GB2312" w:cs="仿宋_GB2312"/>
                <w:color w:val="000000"/>
                <w:kern w:val="0"/>
                <w:sz w:val="21"/>
                <w:szCs w:val="21"/>
              </w:rPr>
              <w:t>未</w:t>
            </w:r>
            <w:r>
              <w:rPr>
                <w:rFonts w:hint="eastAsia" w:ascii="仿宋_GB2312" w:cs="仿宋_GB2312"/>
                <w:color w:val="000000"/>
                <w:sz w:val="21"/>
                <w:szCs w:val="21"/>
                <w:shd w:val="clear" w:color="auto" w:fill="FFFFFF"/>
              </w:rPr>
              <w:t>按照《医疗广告审查证明》核准的广告成品样件内容与媒体类别发布医疗广告的，扣15分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42" w:type="dxa"/>
            <w:vMerge w:val="restart"/>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医疗质量</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管理</w:t>
            </w:r>
          </w:p>
          <w:p>
            <w:pPr>
              <w:widowControl/>
              <w:spacing w:line="300" w:lineRule="exact"/>
              <w:jc w:val="center"/>
              <w:rPr>
                <w:rFonts w:ascii="仿宋_GB2312" w:cs="仿宋_GB2312"/>
                <w:b/>
                <w:color w:val="000000"/>
                <w:kern w:val="0"/>
                <w:sz w:val="21"/>
                <w:szCs w:val="21"/>
              </w:rPr>
            </w:pPr>
            <w:r>
              <w:rPr>
                <w:rFonts w:hint="eastAsia" w:ascii="仿宋_GB2312" w:cs="仿宋_GB2312"/>
                <w:b/>
                <w:color w:val="000000"/>
                <w:sz w:val="21"/>
                <w:szCs w:val="21"/>
              </w:rPr>
              <w:t>（100分）</w:t>
            </w:r>
          </w:p>
        </w:tc>
        <w:tc>
          <w:tcPr>
            <w:tcW w:w="6220" w:type="dxa"/>
            <w:gridSpan w:val="2"/>
            <w:vAlign w:val="center"/>
          </w:tcPr>
          <w:p>
            <w:pPr>
              <w:pStyle w:val="7"/>
              <w:widowControl/>
              <w:spacing w:before="0" w:beforeAutospacing="0" w:after="0" w:afterAutospacing="0" w:line="300" w:lineRule="exact"/>
              <w:jc w:val="both"/>
              <w:rPr>
                <w:rFonts w:ascii="仿宋_GB2312" w:eastAsia="仿宋_GB2312" w:cs="仿宋_GB2312"/>
                <w:color w:val="000000"/>
                <w:sz w:val="21"/>
                <w:szCs w:val="21"/>
              </w:rPr>
            </w:pPr>
            <w:r>
              <w:rPr>
                <w:rFonts w:hint="eastAsia" w:ascii="仿宋_GB2312" w:eastAsia="仿宋_GB2312" w:cs="仿宋_GB2312"/>
                <w:color w:val="000000"/>
                <w:kern w:val="2"/>
                <w:sz w:val="21"/>
                <w:szCs w:val="21"/>
              </w:rPr>
              <w:t>1、医疗机构应当成立医疗质量管理专门部门，负责本机构的医疗质量管理工作。</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20</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二级以上的医院、妇幼保健院以及专科疾病防治机构（以下称二级以上医院）未设立医疗质量管理委员会；其他医疗机构未设立医疗质量管理工作小组或者指定专（兼）职人员，负责医疗质量具体管理工作的，扣10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442" w:type="dxa"/>
            <w:vMerge w:val="continue"/>
            <w:vAlign w:val="center"/>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2、二级以上医院各业务科室应当成立本科室医疗质量管理工作小组，组长由科室主要负责人担任，指定专人负责日常具体工作。</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二级以上医院各业务科室未成立本科室医疗质量管理工作小组，或者组长未由科室主要负责人担任，未指定专人负责日常具体工作的，扣10分；其他医疗机构可标化此项。</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3、按照国家医疗质量管理的有关要求，制订本机构医疗质量管理制度并组织实施。</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20</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未建立医疗质量管理相关规章制度的，或者医疗质量管理制度不落实或者落实不到位，导致医疗质量管理混乱的，扣10分。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4、国家建立医疗质量（安全）不良事件报告制度，鼓励医疗机构和医务人员主动上报临床诊疗过程中的不良事件，促进信息共享和持续改进。</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15</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医疗机构未建立医疗质量（安全）不良事件信息采集、记录和报告相关制度的，扣10分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442" w:type="dxa"/>
            <w:vMerge w:val="continue"/>
          </w:tcP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5、医疗机构应当建立药品不良反应、药品损害事件和医疗器械不良事件监测报告制度，并按照国家有关规定向相关部门报告。</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15</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医疗机构未建立药品不良反应、药品损害事件和医疗器械不良事件监测报告制度，或者发生重大医疗质量安全事件隐匿不报的，扣10分。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442" w:type="dxa"/>
            <w:vAlign w:val="center"/>
          </w:tcPr>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医疗质量</w:t>
            </w:r>
          </w:p>
          <w:p>
            <w:pPr>
              <w:spacing w:line="300" w:lineRule="exact"/>
              <w:jc w:val="center"/>
              <w:rPr>
                <w:rFonts w:ascii="仿宋_GB2312" w:cs="仿宋_GB2312"/>
                <w:b/>
                <w:color w:val="000000"/>
                <w:sz w:val="21"/>
                <w:szCs w:val="21"/>
              </w:rPr>
            </w:pPr>
            <w:r>
              <w:rPr>
                <w:rFonts w:hint="eastAsia" w:ascii="仿宋_GB2312" w:cs="仿宋_GB2312"/>
                <w:b/>
                <w:color w:val="000000"/>
                <w:sz w:val="21"/>
                <w:szCs w:val="21"/>
              </w:rPr>
              <w:t>管理</w:t>
            </w:r>
          </w:p>
          <w:p>
            <w:pPr>
              <w:widowControl/>
              <w:spacing w:line="300" w:lineRule="exact"/>
              <w:jc w:val="center"/>
              <w:rPr>
                <w:rFonts w:ascii="仿宋_GB2312" w:cs="仿宋_GB2312"/>
                <w:sz w:val="21"/>
                <w:szCs w:val="21"/>
              </w:rPr>
            </w:pPr>
            <w:r>
              <w:rPr>
                <w:rFonts w:hint="eastAsia" w:ascii="仿宋_GB2312" w:cs="仿宋_GB2312"/>
                <w:b/>
                <w:color w:val="000000"/>
                <w:sz w:val="21"/>
                <w:szCs w:val="21"/>
              </w:rPr>
              <w:t>（100分）</w:t>
            </w:r>
          </w:p>
        </w:tc>
        <w:tc>
          <w:tcPr>
            <w:tcW w:w="6220" w:type="dxa"/>
            <w:gridSpan w:val="2"/>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6、医疗机构应当提高医疗安全意识，建立医疗安全与风险管理体系，完善医疗安全管理相关工作制度、应急预案和工作流程，加强医疗质量重点部门和关键环节的安全与风险管理，落实患者安全目标。</w:t>
            </w:r>
          </w:p>
        </w:tc>
        <w:tc>
          <w:tcPr>
            <w:tcW w:w="740" w:type="dxa"/>
            <w:vAlign w:val="center"/>
          </w:tcPr>
          <w:p>
            <w:pPr>
              <w:spacing w:line="300" w:lineRule="exact"/>
              <w:jc w:val="center"/>
              <w:rPr>
                <w:rFonts w:ascii="仿宋_GB2312" w:cs="仿宋_GB2312"/>
                <w:color w:val="000000"/>
                <w:sz w:val="21"/>
                <w:szCs w:val="21"/>
              </w:rPr>
            </w:pPr>
            <w:r>
              <w:rPr>
                <w:rFonts w:hint="eastAsia" w:ascii="仿宋_GB2312" w:cs="仿宋_GB2312"/>
                <w:color w:val="000000"/>
                <w:sz w:val="21"/>
                <w:szCs w:val="21"/>
              </w:rPr>
              <w:t>20</w:t>
            </w:r>
          </w:p>
        </w:tc>
        <w:tc>
          <w:tcPr>
            <w:tcW w:w="4924" w:type="dxa"/>
            <w:vAlign w:val="center"/>
          </w:tcPr>
          <w:p>
            <w:pPr>
              <w:spacing w:line="300" w:lineRule="exact"/>
              <w:rPr>
                <w:rFonts w:ascii="仿宋_GB2312" w:cs="仿宋_GB2312"/>
                <w:color w:val="000000"/>
                <w:sz w:val="21"/>
                <w:szCs w:val="21"/>
              </w:rPr>
            </w:pPr>
            <w:r>
              <w:rPr>
                <w:rFonts w:hint="eastAsia" w:ascii="仿宋_GB2312" w:cs="仿宋_GB2312"/>
                <w:color w:val="000000"/>
                <w:sz w:val="21"/>
                <w:szCs w:val="21"/>
              </w:rPr>
              <w:t>医疗机构未制订防范、处理医疗纠纷的预案，或者引起医疗纠纷的发生的，扣10分。</w:t>
            </w:r>
          </w:p>
        </w:tc>
        <w:tc>
          <w:tcPr>
            <w:tcW w:w="1410" w:type="dxa"/>
            <w:vAlign w:val="center"/>
          </w:tcPr>
          <w:p>
            <w:pPr>
              <w:spacing w:line="300" w:lineRule="exact"/>
              <w:rPr>
                <w:rFonts w:ascii="仿宋_GB2312" w:cs="仿宋_GB2312"/>
                <w:color w:val="000000"/>
                <w:sz w:val="21"/>
                <w:szCs w:val="21"/>
              </w:rPr>
            </w:pPr>
          </w:p>
        </w:tc>
        <w:tc>
          <w:tcPr>
            <w:tcW w:w="756" w:type="dxa"/>
          </w:tcPr>
          <w:p>
            <w:pPr>
              <w:spacing w:line="300" w:lineRule="exact"/>
              <w:rPr>
                <w:rFonts w:ascii="仿宋_GB2312" w:cs="仿宋_GB2312"/>
                <w:color w:val="000000"/>
                <w:sz w:val="21"/>
                <w:szCs w:val="21"/>
              </w:rPr>
            </w:pPr>
          </w:p>
        </w:tc>
      </w:tr>
    </w:tbl>
    <w:p/>
    <w:p>
      <w:pPr>
        <w:spacing w:line="360" w:lineRule="exact"/>
        <w:rPr>
          <w:rFonts w:ascii="仿宋_GB2312" w:cs="仿宋_GB2312"/>
          <w:sz w:val="24"/>
        </w:rPr>
      </w:pPr>
      <w:r>
        <w:rPr>
          <w:rFonts w:hint="eastAsia" w:ascii="仿宋_GB2312" w:cs="仿宋_GB2312"/>
          <w:sz w:val="24"/>
        </w:rPr>
        <w:t>注：1、标注*为关键评定项，如果有一项完全不符合要求，则评定为不合格；</w:t>
      </w:r>
    </w:p>
    <w:p>
      <w:pPr>
        <w:spacing w:line="360" w:lineRule="exact"/>
        <w:rPr>
          <w:rFonts w:ascii="仿宋_GB2312" w:cs="仿宋_GB2312"/>
          <w:sz w:val="24"/>
        </w:rPr>
      </w:pPr>
      <w:r>
        <w:rPr>
          <w:rFonts w:hint="eastAsia" w:ascii="仿宋_GB2312" w:cs="仿宋_GB2312"/>
          <w:sz w:val="24"/>
        </w:rPr>
        <w:t>2、此表应得的最高分设定为500分；</w:t>
      </w:r>
    </w:p>
    <w:p>
      <w:pPr>
        <w:spacing w:line="360" w:lineRule="exact"/>
        <w:rPr>
          <w:rFonts w:ascii="仿宋_GB2312" w:cs="仿宋_GB2312"/>
          <w:color w:val="333333"/>
          <w:kern w:val="0"/>
          <w:sz w:val="24"/>
        </w:rPr>
      </w:pPr>
      <w:r>
        <w:rPr>
          <w:rFonts w:hint="eastAsia" w:ascii="仿宋_GB2312" w:cs="仿宋_GB2312"/>
          <w:sz w:val="24"/>
        </w:rPr>
        <w:t>3、检查内容合理缺项，须标化。标化分＝评估得分</w:t>
      </w:r>
      <w:r>
        <w:rPr>
          <w:rFonts w:hint="eastAsia" w:ascii="仿宋_GB2312" w:cs="仿宋_GB2312"/>
          <w:color w:val="333333"/>
          <w:sz w:val="24"/>
        </w:rPr>
        <w:t>÷</w:t>
      </w:r>
      <w:r>
        <w:rPr>
          <w:rFonts w:hint="eastAsia" w:ascii="仿宋_GB2312" w:cs="仿宋_GB2312"/>
          <w:sz w:val="24"/>
        </w:rPr>
        <w:t>该单位应得的最高分</w:t>
      </w:r>
      <w:r>
        <w:rPr>
          <w:rFonts w:hint="eastAsia" w:ascii="仿宋_GB2312" w:cs="仿宋_GB2312"/>
          <w:color w:val="333333"/>
          <w:sz w:val="24"/>
        </w:rPr>
        <w:t>×100 ；</w:t>
      </w:r>
    </w:p>
    <w:p>
      <w:pPr>
        <w:widowControl/>
        <w:spacing w:line="360" w:lineRule="exact"/>
        <w:jc w:val="left"/>
        <w:rPr>
          <w:rFonts w:ascii="仿宋_GB2312" w:cs="仿宋_GB2312"/>
          <w:sz w:val="24"/>
        </w:rPr>
      </w:pPr>
      <w:r>
        <w:rPr>
          <w:rFonts w:hint="eastAsia" w:ascii="仿宋_GB2312" w:cs="仿宋_GB2312"/>
          <w:sz w:val="24"/>
        </w:rPr>
        <w:t>4、信用等级评定：标化分评价得分为 90 分以上，评为优秀（A）；得分为 75-89分，评为良好（B）；得分为 60-74 分，评为合格级（C）；得分低于 60 分或者有关键项目不符合要求，评为不合格（D）。</w:t>
      </w:r>
    </w:p>
    <w:p>
      <w:pPr>
        <w:spacing w:line="360" w:lineRule="exact"/>
        <w:rPr>
          <w:rFonts w:ascii="仿宋_GB2312" w:cs="仿宋_GB2312"/>
          <w:sz w:val="24"/>
        </w:rPr>
      </w:pPr>
    </w:p>
    <w:p>
      <w:pPr>
        <w:spacing w:line="360" w:lineRule="exact"/>
        <w:rPr>
          <w:rFonts w:ascii="仿宋_GB2312" w:cs="仿宋_GB2312"/>
          <w:sz w:val="24"/>
        </w:rPr>
      </w:pPr>
      <w:r>
        <w:rPr>
          <w:rFonts w:hint="eastAsia" w:ascii="仿宋_GB2312" w:cs="仿宋_GB2312"/>
          <w:sz w:val="24"/>
        </w:rPr>
        <w:t xml:space="preserve">关键项目达标情况： </w:t>
      </w:r>
    </w:p>
    <w:p>
      <w:pPr>
        <w:spacing w:line="360" w:lineRule="exact"/>
        <w:rPr>
          <w:rFonts w:ascii="仿宋_GB2312" w:cs="仿宋_GB2312"/>
          <w:sz w:val="24"/>
        </w:rPr>
      </w:pPr>
      <w:r>
        <w:rPr>
          <w:rFonts w:hint="eastAsia" w:ascii="仿宋_GB2312" w:cs="仿宋_GB2312"/>
          <w:sz w:val="24"/>
        </w:rPr>
        <w:t xml:space="preserve">全部达标（        ） </w:t>
      </w:r>
    </w:p>
    <w:p>
      <w:pPr>
        <w:spacing w:line="360" w:lineRule="exact"/>
        <w:rPr>
          <w:rFonts w:ascii="仿宋_GB2312" w:cs="仿宋_GB2312"/>
          <w:sz w:val="24"/>
        </w:rPr>
      </w:pPr>
      <w:r>
        <w:rPr>
          <w:rFonts w:hint="eastAsia" w:ascii="仿宋_GB2312" w:cs="仿宋_GB2312"/>
          <w:sz w:val="24"/>
        </w:rPr>
        <w:t xml:space="preserve">存在不达标（      ）                             </w:t>
      </w:r>
    </w:p>
    <w:p>
      <w:pPr>
        <w:spacing w:line="360" w:lineRule="exact"/>
        <w:rPr>
          <w:rFonts w:ascii="仿宋_GB2312" w:cs="仿宋_GB2312"/>
          <w:sz w:val="24"/>
        </w:rPr>
      </w:pPr>
      <w:r>
        <w:rPr>
          <w:rFonts w:hint="eastAsia" w:ascii="仿宋_GB2312" w:cs="仿宋_GB2312"/>
          <w:sz w:val="24"/>
        </w:rPr>
        <w:t>总得分：</w:t>
      </w:r>
      <w:r>
        <w:rPr>
          <w:rFonts w:hint="eastAsia" w:ascii="仿宋_GB2312" w:cs="仿宋_GB2312"/>
          <w:sz w:val="24"/>
          <w:u w:val="single"/>
        </w:rPr>
        <w:t xml:space="preserve">        </w:t>
      </w:r>
      <w:r>
        <w:rPr>
          <w:rFonts w:hint="eastAsia" w:ascii="仿宋_GB2312" w:cs="仿宋_GB2312"/>
          <w:sz w:val="24"/>
        </w:rPr>
        <w:t xml:space="preserve"> 核定总分：</w:t>
      </w:r>
      <w:r>
        <w:rPr>
          <w:rFonts w:hint="eastAsia" w:ascii="仿宋_GB2312" w:cs="仿宋_GB2312"/>
          <w:sz w:val="24"/>
          <w:u w:val="single"/>
        </w:rPr>
        <w:t xml:space="preserve">        </w:t>
      </w:r>
      <w:r>
        <w:rPr>
          <w:rFonts w:hint="eastAsia" w:ascii="仿宋_GB2312" w:cs="仿宋_GB2312"/>
          <w:sz w:val="24"/>
        </w:rPr>
        <w:t>标化分：</w:t>
      </w:r>
      <w:r>
        <w:rPr>
          <w:rFonts w:hint="eastAsia" w:ascii="仿宋_GB2312" w:cs="仿宋_GB2312"/>
          <w:sz w:val="24"/>
          <w:u w:val="single"/>
        </w:rPr>
        <w:t xml:space="preserve">      </w:t>
      </w:r>
      <w:r>
        <w:rPr>
          <w:rFonts w:hint="eastAsia" w:ascii="仿宋_GB2312" w:cs="仿宋_GB2312"/>
          <w:sz w:val="24"/>
        </w:rPr>
        <w:t xml:space="preserve">       </w:t>
      </w:r>
    </w:p>
    <w:p>
      <w:pPr>
        <w:spacing w:line="360" w:lineRule="exact"/>
        <w:rPr>
          <w:rFonts w:ascii="仿宋_GB2312" w:cs="仿宋_GB2312"/>
          <w:sz w:val="24"/>
        </w:rPr>
      </w:pPr>
    </w:p>
    <w:p>
      <w:pPr>
        <w:spacing w:line="360" w:lineRule="exact"/>
        <w:rPr>
          <w:rFonts w:ascii="仿宋_GB2312" w:cs="仿宋_GB2312"/>
          <w:sz w:val="24"/>
        </w:rPr>
      </w:pPr>
      <w:r>
        <w:rPr>
          <w:rFonts w:hint="eastAsia" w:ascii="仿宋_GB2312" w:cs="仿宋_GB2312"/>
          <w:sz w:val="24"/>
        </w:rPr>
        <w:t xml:space="preserve">评价结论：（优秀， 良好， 合格， 不合格） </w:t>
      </w:r>
    </w:p>
    <w:p>
      <w:pPr>
        <w:spacing w:line="360" w:lineRule="exact"/>
        <w:rPr>
          <w:rFonts w:ascii="仿宋_GB2312" w:cs="仿宋_GB2312"/>
          <w:sz w:val="24"/>
        </w:rPr>
      </w:pPr>
    </w:p>
    <w:p>
      <w:pPr>
        <w:spacing w:line="360" w:lineRule="exact"/>
        <w:rPr>
          <w:rFonts w:ascii="仿宋_GB2312" w:cs="仿宋_GB2312"/>
          <w:sz w:val="24"/>
        </w:rPr>
      </w:pPr>
      <w:r>
        <w:rPr>
          <w:rFonts w:hint="eastAsia" w:ascii="仿宋_GB2312" w:cs="仿宋_GB2312"/>
          <w:sz w:val="24"/>
        </w:rPr>
        <w:t xml:space="preserve">评价人员（签名）：                    陪同人员（签名）                 </w:t>
      </w:r>
    </w:p>
    <w:p>
      <w:pPr>
        <w:spacing w:line="360" w:lineRule="exact"/>
        <w:rPr>
          <w:rFonts w:ascii="仿宋_GB2312" w:cs="仿宋_GB2312"/>
          <w:sz w:val="24"/>
        </w:rPr>
      </w:pPr>
    </w:p>
    <w:p>
      <w:pPr>
        <w:spacing w:line="360" w:lineRule="exact"/>
        <w:sectPr>
          <w:pgSz w:w="16838" w:h="11905" w:orient="landscape"/>
          <w:pgMar w:top="1701" w:right="1417" w:bottom="1417" w:left="1417" w:header="850" w:footer="992" w:gutter="0"/>
          <w:cols w:space="720" w:num="1"/>
          <w:docGrid w:type="lines" w:linePitch="462" w:charSpace="0"/>
        </w:sectPr>
      </w:pPr>
      <w:r>
        <w:rPr>
          <w:rFonts w:hint="eastAsia" w:ascii="仿宋_GB2312" w:cs="仿宋_GB2312"/>
          <w:sz w:val="24"/>
        </w:rPr>
        <w:t>评价时间：               年   月    日</w:t>
      </w:r>
    </w:p>
    <w:p/>
    <w:sectPr>
      <w:footerReference r:id="rId3" w:type="default"/>
      <w:pgSz w:w="11905" w:h="16838"/>
      <w:pgMar w:top="1701" w:right="1417" w:bottom="1417" w:left="1701" w:header="850" w:footer="992" w:gutter="0"/>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矩形 1"/>
              <wp:cNvGraphicFramePr/>
              <a:graphic xmlns:a="http://schemas.openxmlformats.org/drawingml/2006/main">
                <a:graphicData uri="http://schemas.microsoft.com/office/word/2010/wordprocessingShape">
                  <wps:wsp>
                    <wps:cNvSpPr/>
                    <wps:spPr>
                      <a:xfrm>
                        <a:off x="0" y="0"/>
                        <a:ext cx="444500" cy="230505"/>
                      </a:xfrm>
                      <a:prstGeom prst="rect">
                        <a:avLst/>
                      </a:prstGeom>
                      <a:noFill/>
                      <a:ln w="6350">
                        <a:noFill/>
                      </a:ln>
                    </wps:spPr>
                    <wps:txbx>
                      <w:txbxContent>
                        <w:p>
                          <w:pPr>
                            <w:pStyle w:val="5"/>
                            <w:rPr>
                              <w:rFonts w:ascii="宋体" w:eastAsia="宋体" w:cs="宋体"/>
                              <w:sz w:val="28"/>
                              <w:szCs w:val="28"/>
                            </w:rPr>
                          </w:pPr>
                          <w:r>
                            <w:rPr>
                              <w:rFonts w:hint="eastAsia" w:ascii="宋体" w:eastAsia="宋体" w:cs="宋体"/>
                              <w:sz w:val="28"/>
                              <w:szCs w:val="28"/>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8</w:t>
                          </w:r>
                          <w:r>
                            <w:rPr>
                              <w:rFonts w:hint="eastAsia" w:ascii="宋体" w:eastAsia="宋体" w:cs="宋体"/>
                              <w:sz w:val="28"/>
                              <w:szCs w:val="28"/>
                            </w:rPr>
                            <w:fldChar w:fldCharType="end"/>
                          </w:r>
                          <w:r>
                            <w:rPr>
                              <w:rFonts w:hint="eastAsia" w:ascii="宋体" w:eastAsia="宋体" w:cs="宋体"/>
                              <w:sz w:val="28"/>
                              <w:szCs w:val="28"/>
                            </w:rPr>
                            <w:t>—</w:t>
                          </w:r>
                        </w:p>
                      </w:txbxContent>
                    </wps:txbx>
                    <wps:bodyPr wrap="none" lIns="0" tIns="0" rIns="0" bIns="0" upright="1">
                      <a:spAutoFit/>
                    </wps:bodyPr>
                  </wps:wsp>
                </a:graphicData>
              </a:graphic>
            </wp:anchor>
          </w:drawing>
        </mc:Choice>
        <mc:Fallback>
          <w:pict>
            <v:rect id="_x0000_s1026"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9ueqfWAAAAAwEAAA8AAAAAAAAAAQAgAAAAIgAAAGRycy9k&#10;b3ducmV2LnhtbFBLAQIUABQAAAAIAIdO4kBy9yKxywEAAJMDAAAOAAAAAAAAAAEAIAAAACUBAABk&#10;cnMvZTJvRG9jLnhtbFBLBQYAAAAABgAGAFkBAABiBQAAAAA=&#10;">
              <v:fill on="f" focussize="0,0"/>
              <v:stroke on="f" weight="0.5pt"/>
              <v:imagedata o:title=""/>
              <o:lock v:ext="edit" aspectratio="f"/>
              <v:textbox inset="0mm,0mm,0mm,0mm" style="mso-fit-shape-to-text:t;">
                <w:txbxContent>
                  <w:p>
                    <w:pPr>
                      <w:pStyle w:val="5"/>
                      <w:rPr>
                        <w:rFonts w:ascii="宋体" w:eastAsia="宋体" w:cs="宋体"/>
                        <w:sz w:val="28"/>
                        <w:szCs w:val="28"/>
                      </w:rPr>
                    </w:pPr>
                    <w:r>
                      <w:rPr>
                        <w:rFonts w:hint="eastAsia" w:ascii="宋体" w:eastAsia="宋体" w:cs="宋体"/>
                        <w:sz w:val="28"/>
                        <w:szCs w:val="28"/>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8</w:t>
                    </w:r>
                    <w:r>
                      <w:rPr>
                        <w:rFonts w:hint="eastAsia" w:ascii="宋体" w:eastAsia="宋体" w:cs="宋体"/>
                        <w:sz w:val="28"/>
                        <w:szCs w:val="28"/>
                      </w:rPr>
                      <w:fldChar w:fldCharType="end"/>
                    </w:r>
                    <w:r>
                      <w:rPr>
                        <w:rFonts w:hint="eastAsia" w:ascii="宋体" w:eastAsia="宋体" w:cs="宋体"/>
                        <w:sz w:val="28"/>
                        <w:szCs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A4332"/>
    <w:rsid w:val="000B566F"/>
    <w:rsid w:val="006010D6"/>
    <w:rsid w:val="0072706C"/>
    <w:rsid w:val="00D2451C"/>
    <w:rsid w:val="00E20696"/>
    <w:rsid w:val="063A4332"/>
    <w:rsid w:val="26803A18"/>
    <w:rsid w:val="37237992"/>
    <w:rsid w:val="54584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qFormat/>
    <w:uiPriority w:val="0"/>
    <w:pPr>
      <w:widowControl w:val="0"/>
      <w:autoSpaceDE w:val="0"/>
      <w:autoSpaceDN w:val="0"/>
      <w:ind w:left="1349" w:right="38"/>
      <w:jc w:val="center"/>
      <w:outlineLvl w:val="0"/>
    </w:pPr>
    <w:rPr>
      <w:rFonts w:ascii="Arial Unicode MS" w:hAnsi="Arial Unicode MS" w:eastAsia="Arial Unicode MS" w:cs="Arial Unicode MS"/>
      <w:sz w:val="44"/>
      <w:szCs w:val="44"/>
      <w:lang w:val="zh-CN" w:eastAsia="zh-CN" w:bidi="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uiPriority w:val="0"/>
    <w:pPr>
      <w:widowControl w:val="0"/>
      <w:autoSpaceDE w:val="0"/>
      <w:autoSpaceDN w:val="0"/>
    </w:pPr>
    <w:rPr>
      <w:rFonts w:ascii="仿宋_GB2312" w:hAnsi="Times New Roman" w:eastAsia="仿宋_GB2312" w:cs="仿宋_GB2312"/>
      <w:sz w:val="32"/>
      <w:szCs w:val="32"/>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qFormat/>
    <w:uiPriority w:val="0"/>
    <w:pPr>
      <w:widowControl w:val="0"/>
      <w:spacing w:before="100" w:beforeAutospacing="1" w:after="100" w:afterAutospacing="1"/>
    </w:pPr>
    <w:rPr>
      <w:rFonts w:ascii="Calibri" w:hAnsi="Calibri" w:eastAsia="宋体" w:cs="Times New Roman"/>
      <w:sz w:val="24"/>
      <w:szCs w:val="22"/>
      <w:lang w:val="en-US" w:eastAsia="zh-CN" w:bidi="ar-SA"/>
    </w:rPr>
  </w:style>
  <w:style w:type="paragraph" w:customStyle="1" w:styleId="10">
    <w:name w:val="列出段落1"/>
    <w:next w:val="3"/>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11">
    <w:name w:val="页眉 Char"/>
    <w:basedOn w:val="9"/>
    <w:link w:val="6"/>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7913</Words>
  <Characters>7981</Characters>
  <Lines>234</Lines>
  <Paragraphs>66</Paragraphs>
  <TotalTime>8</TotalTime>
  <ScaleCrop>false</ScaleCrop>
  <LinksUpToDate>false</LinksUpToDate>
  <CharactersWithSpaces>8172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2021-07-20T11:25:00Z</dcterms:created>
  <dc:creator>杏林大夫</dc:creator>
  <cp:lastModifiedBy>Administrator</cp:lastModifiedBy>
  <dcterms:modified xsi:type="dcterms:W3CDTF">2022-04-29T01:53:15Z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2038C6DA9EC849D98DC52FB92FB0BDC6</vt:lpwstr>
  </property>
</Properties>
</file>